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jc w:val="center"/>
        <w:rPr>
          <w:rFonts w:ascii="Calibri" w:cs="Calibri" w:eastAsia="Calibri" w:hAnsi="Calibri"/>
          <w:b w:val="1"/>
          <w:sz w:val="44"/>
          <w:szCs w:val="44"/>
        </w:rPr>
      </w:pPr>
      <w:bookmarkStart w:colFirst="0" w:colLast="0" w:name="_qzo4nnn66jyd" w:id="0"/>
      <w:bookmarkEnd w:id="0"/>
      <w:r w:rsidDel="00000000" w:rsidR="00000000" w:rsidRPr="00000000">
        <w:rPr>
          <w:rFonts w:ascii="Calibri" w:cs="Calibri" w:eastAsia="Calibri" w:hAnsi="Calibri"/>
          <w:b w:val="1"/>
          <w:sz w:val="44"/>
          <w:szCs w:val="44"/>
          <w:u w:val="single"/>
          <w:rtl w:val="0"/>
        </w:rPr>
        <w:t xml:space="preserve">Off</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02">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jc w:val="center"/>
        <w:rPr>
          <w:rFonts w:ascii="Calibri" w:cs="Calibri" w:eastAsia="Calibri" w:hAnsi="Calibri"/>
          <w:b w:val="1"/>
        </w:rPr>
      </w:pPr>
      <w:bookmarkStart w:colFirst="0" w:colLast="0" w:name="_qzo4nnn66jyd" w:id="0"/>
      <w:bookmarkEnd w:id="0"/>
      <w:r w:rsidDel="00000000" w:rsidR="00000000" w:rsidRPr="00000000">
        <w:rPr>
          <w:rFonts w:ascii="Calibri" w:cs="Calibri" w:eastAsia="Calibri" w:hAnsi="Calibri"/>
          <w:b w:val="1"/>
          <w:u w:val="single"/>
          <w:rtl w:val="0"/>
        </w:rPr>
        <w:t xml:space="preserve">T</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3">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Interpretation – the affirmative should defend a topical plan text under the resolution – they don't. Only humans can pass policies, the negative can’t.  </w:t>
      </w:r>
    </w:p>
    <w:p w:rsidR="00000000" w:rsidDel="00000000" w:rsidP="00000000" w:rsidRDefault="00000000" w:rsidRPr="00000000" w14:paraId="00000004">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Resolved is to establish by law [by human means] </w:t>
      </w:r>
    </w:p>
    <w:p w:rsidR="00000000" w:rsidDel="00000000" w:rsidP="00000000" w:rsidRDefault="00000000" w:rsidRPr="00000000" w14:paraId="00000005">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b w:val="1"/>
          <w:sz w:val="16"/>
          <w:szCs w:val="16"/>
        </w:rPr>
      </w:pPr>
      <w:bookmarkStart w:colFirst="0" w:colLast="0" w:name="_qzo4nnn66jyd" w:id="0"/>
      <w:bookmarkEnd w:id="0"/>
      <w:r w:rsidDel="00000000" w:rsidR="00000000" w:rsidRPr="00000000">
        <w:rPr>
          <w:rFonts w:ascii="Calibri" w:cs="Calibri" w:eastAsia="Calibri" w:hAnsi="Calibri"/>
          <w:b w:val="1"/>
          <w:sz w:val="26"/>
          <w:szCs w:val="26"/>
          <w:rtl w:val="0"/>
        </w:rPr>
        <w:t xml:space="preserve">Words and Phrases 64: </w:t>
      </w:r>
      <w:r w:rsidDel="00000000" w:rsidR="00000000" w:rsidRPr="00000000">
        <w:rPr>
          <w:rFonts w:ascii="Calibri" w:cs="Calibri" w:eastAsia="Calibri" w:hAnsi="Calibri"/>
          <w:b w:val="1"/>
          <w:sz w:val="16"/>
          <w:szCs w:val="16"/>
          <w:rtl w:val="0"/>
        </w:rPr>
        <w:t xml:space="preserve">Words and Phrases (A multivolume set of law books published by West Group containing thousands of judicial definitions of words and phrases, arranged alphabetically, from 1658 to the present.). 1964.  Permanent Edition.</w:t>
      </w:r>
      <w:r w:rsidDel="00000000" w:rsidR="00000000" w:rsidRPr="00000000">
        <w:rPr>
          <w:rFonts w:ascii="Times New Roman" w:cs="Times New Roman" w:eastAsia="Times New Roman" w:hAnsi="Times New Roman"/>
          <w:b w:val="1"/>
          <w:sz w:val="16"/>
          <w:szCs w:val="16"/>
          <w:rtl w:val="0"/>
        </w:rPr>
        <w:t xml:space="preserve">  </w:t>
      </w:r>
    </w:p>
    <w:p w:rsidR="00000000" w:rsidDel="00000000" w:rsidP="00000000" w:rsidRDefault="00000000" w:rsidRPr="00000000" w14:paraId="00000006">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b w:val="1"/>
          <w:sz w:val="14"/>
          <w:szCs w:val="14"/>
        </w:rPr>
      </w:pPr>
      <w:bookmarkStart w:colFirst="0" w:colLast="0" w:name="_qzo4nnn66jyd" w:id="0"/>
      <w:bookmarkEnd w:id="0"/>
      <w:r w:rsidDel="00000000" w:rsidR="00000000" w:rsidRPr="00000000">
        <w:rPr>
          <w:rFonts w:ascii="Calibri" w:cs="Calibri" w:eastAsia="Calibri" w:hAnsi="Calibri"/>
          <w:b w:val="1"/>
          <w:sz w:val="14"/>
          <w:szCs w:val="14"/>
          <w:rtl w:val="0"/>
        </w:rPr>
        <w:t xml:space="preserve">Definition of the word “</w:t>
      </w:r>
      <w:r w:rsidDel="00000000" w:rsidR="00000000" w:rsidRPr="00000000">
        <w:rPr>
          <w:rFonts w:ascii="Calibri" w:cs="Calibri" w:eastAsia="Calibri" w:hAnsi="Calibri"/>
          <w:b w:val="1"/>
          <w:sz w:val="22"/>
          <w:szCs w:val="22"/>
          <w:highlight w:val="green"/>
          <w:u w:val="single"/>
          <w:rtl w:val="0"/>
        </w:rPr>
        <w:t xml:space="preserve">resolve</w:t>
      </w:r>
      <w:r w:rsidDel="00000000" w:rsidR="00000000" w:rsidRPr="00000000">
        <w:rPr>
          <w:rFonts w:ascii="Calibri" w:cs="Calibri" w:eastAsia="Calibri" w:hAnsi="Calibri"/>
          <w:b w:val="1"/>
          <w:sz w:val="14"/>
          <w:szCs w:val="14"/>
          <w:rtl w:val="0"/>
        </w:rPr>
        <w:t xml:space="preserve">,” given by Webster </w:t>
      </w:r>
      <w:r w:rsidDel="00000000" w:rsidR="00000000" w:rsidRPr="00000000">
        <w:rPr>
          <w:rFonts w:ascii="Calibri" w:cs="Calibri" w:eastAsia="Calibri" w:hAnsi="Calibri"/>
          <w:b w:val="1"/>
          <w:sz w:val="22"/>
          <w:szCs w:val="22"/>
          <w:highlight w:val="green"/>
          <w:u w:val="single"/>
          <w:rtl w:val="0"/>
        </w:rPr>
        <w:t xml:space="preserve">is “</w:t>
      </w:r>
      <w:r w:rsidDel="00000000" w:rsidR="00000000" w:rsidRPr="00000000">
        <w:rPr>
          <w:rFonts w:ascii="Calibri" w:cs="Calibri" w:eastAsia="Calibri" w:hAnsi="Calibri"/>
          <w:b w:val="1"/>
          <w:sz w:val="14"/>
          <w:szCs w:val="14"/>
          <w:rtl w:val="0"/>
        </w:rPr>
        <w:t xml:space="preserve">to express an opinion or determination by resolution or vote; as ‘it was resolved by the legislature;” It is of similar force to the word “enact,” which is defined by Bouvier as meaning “to </w:t>
      </w:r>
      <w:r w:rsidDel="00000000" w:rsidR="00000000" w:rsidRPr="00000000">
        <w:rPr>
          <w:rFonts w:ascii="Calibri" w:cs="Calibri" w:eastAsia="Calibri" w:hAnsi="Calibri"/>
          <w:b w:val="1"/>
          <w:sz w:val="22"/>
          <w:szCs w:val="22"/>
          <w:highlight w:val="green"/>
          <w:u w:val="single"/>
          <w:rtl w:val="0"/>
        </w:rPr>
        <w:t xml:space="preserve">establish by law</w:t>
      </w:r>
      <w:r w:rsidDel="00000000" w:rsidR="00000000" w:rsidRPr="00000000">
        <w:rPr>
          <w:rFonts w:ascii="Times New Roman" w:cs="Times New Roman" w:eastAsia="Times New Roman" w:hAnsi="Times New Roman"/>
          <w:b w:val="1"/>
          <w:sz w:val="14"/>
          <w:szCs w:val="14"/>
          <w:rtl w:val="0"/>
        </w:rPr>
        <w:t xml:space="preserve">”.    </w:t>
      </w:r>
    </w:p>
    <w:p w:rsidR="00000000" w:rsidDel="00000000" w:rsidP="00000000" w:rsidRDefault="00000000" w:rsidRPr="00000000" w14:paraId="00000007">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Strike </w:t>
      </w:r>
    </w:p>
    <w:p w:rsidR="00000000" w:rsidDel="00000000" w:rsidP="00000000" w:rsidRDefault="00000000" w:rsidRPr="00000000" w14:paraId="00000008">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30"/>
          <w:szCs w:val="30"/>
        </w:rPr>
      </w:pPr>
      <w:bookmarkStart w:colFirst="0" w:colLast="0" w:name="_qzo4nnn66jyd" w:id="0"/>
      <w:bookmarkEnd w:id="0"/>
      <w:r w:rsidDel="00000000" w:rsidR="00000000" w:rsidRPr="00000000">
        <w:rPr>
          <w:rFonts w:ascii="Calibri" w:cs="Calibri" w:eastAsia="Calibri" w:hAnsi="Calibri"/>
          <w:b w:val="1"/>
          <w:sz w:val="30"/>
          <w:szCs w:val="30"/>
          <w:rtl w:val="0"/>
        </w:rPr>
        <w:t xml:space="preserve">Merriam Webster </w:t>
      </w:r>
    </w:p>
    <w:p w:rsidR="00000000" w:rsidDel="00000000" w:rsidP="00000000" w:rsidRDefault="00000000" w:rsidRPr="00000000" w14:paraId="00000009">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2"/>
          <w:szCs w:val="22"/>
        </w:rPr>
      </w:pPr>
      <w:bookmarkStart w:colFirst="0" w:colLast="0" w:name="_qzo4nnn66jyd" w:id="0"/>
      <w:bookmarkEnd w:id="0"/>
      <w:hyperlink r:id="rId6">
        <w:r w:rsidDel="00000000" w:rsidR="00000000" w:rsidRPr="00000000">
          <w:rPr>
            <w:rFonts w:ascii="Calibri" w:cs="Calibri" w:eastAsia="Calibri" w:hAnsi="Calibri"/>
            <w:b w:val="1"/>
            <w:color w:val="1155cc"/>
            <w:sz w:val="22"/>
            <w:szCs w:val="22"/>
            <w:rtl w:val="0"/>
          </w:rPr>
          <w:t xml:space="preserve">https://www.merriam-webster.com/dictionary/strike</w:t>
        </w:r>
      </w:hyperlink>
      <w:r w:rsidDel="00000000" w:rsidR="00000000" w:rsidRPr="00000000">
        <w:rPr>
          <w:rFonts w:ascii="Calibri" w:cs="Calibri" w:eastAsia="Calibri" w:hAnsi="Calibri"/>
          <w:b w:val="1"/>
          <w:sz w:val="22"/>
          <w:szCs w:val="22"/>
          <w:rtl w:val="0"/>
        </w:rPr>
        <w:t xml:space="preserve"> Strike (n.d.) Merriam-Webster Dictionary </w:t>
      </w:r>
    </w:p>
    <w:p w:rsidR="00000000" w:rsidDel="00000000" w:rsidP="00000000" w:rsidRDefault="00000000" w:rsidRPr="00000000" w14:paraId="0000000A">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color w:val="303336"/>
          <w:sz w:val="25"/>
          <w:szCs w:val="25"/>
        </w:rPr>
      </w:pPr>
      <w:bookmarkStart w:colFirst="0" w:colLast="0" w:name="_qzo4nnn66jyd" w:id="0"/>
      <w:bookmarkEnd w:id="0"/>
      <w:r w:rsidDel="00000000" w:rsidR="00000000" w:rsidRPr="00000000">
        <w:rPr>
          <w:rFonts w:ascii="Calibri" w:cs="Calibri" w:eastAsia="Calibri" w:hAnsi="Calibri"/>
          <w:b w:val="1"/>
          <w:color w:val="303336"/>
          <w:sz w:val="25"/>
          <w:szCs w:val="25"/>
          <w:highlight w:val="yellow"/>
          <w:u w:val="single"/>
          <w:rtl w:val="0"/>
        </w:rPr>
        <w:t xml:space="preserve">to stop work in order to force an [human] employer to comply with demands</w:t>
      </w:r>
      <w:r w:rsidDel="00000000" w:rsidR="00000000" w:rsidRPr="00000000">
        <w:rPr>
          <w:rFonts w:ascii="Calibri" w:cs="Calibri" w:eastAsia="Calibri" w:hAnsi="Calibri"/>
          <w:b w:val="1"/>
          <w:color w:val="303336"/>
          <w:sz w:val="25"/>
          <w:szCs w:val="25"/>
          <w:rtl w:val="0"/>
        </w:rPr>
        <w:t xml:space="preserve"> </w:t>
      </w:r>
    </w:p>
    <w:p w:rsidR="00000000" w:rsidDel="00000000" w:rsidP="00000000" w:rsidRDefault="00000000" w:rsidRPr="00000000" w14:paraId="0000000B">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Just  </w:t>
      </w:r>
    </w:p>
    <w:p w:rsidR="00000000" w:rsidDel="00000000" w:rsidP="00000000" w:rsidRDefault="00000000" w:rsidRPr="00000000" w14:paraId="0000000C">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30"/>
          <w:szCs w:val="30"/>
        </w:rPr>
      </w:pPr>
      <w:bookmarkStart w:colFirst="0" w:colLast="0" w:name="_qzo4nnn66jyd" w:id="0"/>
      <w:bookmarkEnd w:id="0"/>
      <w:r w:rsidDel="00000000" w:rsidR="00000000" w:rsidRPr="00000000">
        <w:rPr>
          <w:rFonts w:ascii="Calibri" w:cs="Calibri" w:eastAsia="Calibri" w:hAnsi="Calibri"/>
          <w:b w:val="1"/>
          <w:sz w:val="30"/>
          <w:szCs w:val="30"/>
          <w:rtl w:val="0"/>
        </w:rPr>
        <w:t xml:space="preserve">Merriam Webster </w:t>
      </w:r>
    </w:p>
    <w:p w:rsidR="00000000" w:rsidDel="00000000" w:rsidP="00000000" w:rsidRDefault="00000000" w:rsidRPr="00000000" w14:paraId="0000000D">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2"/>
          <w:szCs w:val="22"/>
        </w:rPr>
      </w:pPr>
      <w:bookmarkStart w:colFirst="0" w:colLast="0" w:name="_qzo4nnn66jyd" w:id="0"/>
      <w:bookmarkEnd w:id="0"/>
      <w:hyperlink r:id="rId7">
        <w:r w:rsidDel="00000000" w:rsidR="00000000" w:rsidRPr="00000000">
          <w:rPr>
            <w:rFonts w:ascii="Calibri" w:cs="Calibri" w:eastAsia="Calibri" w:hAnsi="Calibri"/>
            <w:b w:val="1"/>
            <w:color w:val="1155cc"/>
            <w:sz w:val="22"/>
            <w:szCs w:val="22"/>
            <w:u w:val="single"/>
            <w:rtl w:val="0"/>
          </w:rPr>
          <w:t xml:space="preserve">https://www.merriam-webster.com/dictionary/just</w:t>
        </w:r>
      </w:hyperlink>
      <w:r w:rsidDel="00000000" w:rsidR="00000000" w:rsidRPr="00000000">
        <w:rPr>
          <w:rFonts w:ascii="Calibri" w:cs="Calibri" w:eastAsia="Calibri" w:hAnsi="Calibri"/>
          <w:b w:val="1"/>
          <w:sz w:val="22"/>
          <w:szCs w:val="22"/>
          <w:rtl w:val="0"/>
        </w:rPr>
        <w:t xml:space="preserve">  Just (n.d.) Merriam-Webster Dictionary </w:t>
      </w:r>
    </w:p>
    <w:p w:rsidR="00000000" w:rsidDel="00000000" w:rsidP="00000000" w:rsidRDefault="00000000" w:rsidRPr="00000000" w14:paraId="0000000E">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color w:val="303336"/>
          <w:sz w:val="27"/>
          <w:szCs w:val="27"/>
        </w:rPr>
      </w:pPr>
      <w:bookmarkStart w:colFirst="0" w:colLast="0" w:name="_qzo4nnn66jyd" w:id="0"/>
      <w:bookmarkEnd w:id="0"/>
      <w:r w:rsidDel="00000000" w:rsidR="00000000" w:rsidRPr="00000000">
        <w:rPr>
          <w:rFonts w:ascii="Calibri" w:cs="Calibri" w:eastAsia="Calibri" w:hAnsi="Calibri"/>
          <w:b w:val="1"/>
          <w:color w:val="303336"/>
          <w:sz w:val="27"/>
          <w:szCs w:val="27"/>
          <w:highlight w:val="yellow"/>
          <w:rtl w:val="0"/>
        </w:rPr>
        <w:t xml:space="preserve">acting or being in conformity with what is morally upright or good</w:t>
      </w:r>
      <w:r w:rsidDel="00000000" w:rsidR="00000000" w:rsidRPr="00000000">
        <w:rPr>
          <w:rFonts w:ascii="Calibri" w:cs="Calibri" w:eastAsia="Calibri" w:hAnsi="Calibri"/>
          <w:b w:val="1"/>
          <w:color w:val="303336"/>
          <w:sz w:val="27"/>
          <w:szCs w:val="27"/>
          <w:rtl w:val="0"/>
        </w:rPr>
        <w:t xml:space="preserve"> </w:t>
      </w:r>
    </w:p>
    <w:p w:rsidR="00000000" w:rsidDel="00000000" w:rsidP="00000000" w:rsidRDefault="00000000" w:rsidRPr="00000000" w14:paraId="0000000F">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Unconditional  </w:t>
      </w:r>
    </w:p>
    <w:p w:rsidR="00000000" w:rsidDel="00000000" w:rsidP="00000000" w:rsidRDefault="00000000" w:rsidRPr="00000000" w14:paraId="00000010">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30"/>
          <w:szCs w:val="30"/>
        </w:rPr>
      </w:pPr>
      <w:bookmarkStart w:colFirst="0" w:colLast="0" w:name="_qzo4nnn66jyd" w:id="0"/>
      <w:bookmarkEnd w:id="0"/>
      <w:r w:rsidDel="00000000" w:rsidR="00000000" w:rsidRPr="00000000">
        <w:rPr>
          <w:rFonts w:ascii="Calibri" w:cs="Calibri" w:eastAsia="Calibri" w:hAnsi="Calibri"/>
          <w:b w:val="1"/>
          <w:sz w:val="30"/>
          <w:szCs w:val="30"/>
          <w:rtl w:val="0"/>
        </w:rPr>
        <w:t xml:space="preserve">Merriam Webster </w:t>
      </w:r>
    </w:p>
    <w:p w:rsidR="00000000" w:rsidDel="00000000" w:rsidP="00000000" w:rsidRDefault="00000000" w:rsidRPr="00000000" w14:paraId="00000011">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2"/>
          <w:szCs w:val="22"/>
        </w:rPr>
      </w:pPr>
      <w:bookmarkStart w:colFirst="0" w:colLast="0" w:name="_qzo4nnn66jyd" w:id="0"/>
      <w:bookmarkEnd w:id="0"/>
      <w:r w:rsidDel="00000000" w:rsidR="00000000" w:rsidRPr="00000000">
        <w:rPr>
          <w:rFonts w:ascii="Calibri" w:cs="Calibri" w:eastAsia="Calibri" w:hAnsi="Calibri"/>
          <w:b w:val="1"/>
          <w:sz w:val="22"/>
          <w:szCs w:val="22"/>
          <w:rtl w:val="0"/>
        </w:rPr>
        <w:t xml:space="preserve">https://www.merriam-webster.com/dictionary/unconditional Unconditional  (n.d.) Merriam-Webster Dictionary </w:t>
      </w:r>
    </w:p>
    <w:p w:rsidR="00000000" w:rsidDel="00000000" w:rsidP="00000000" w:rsidRDefault="00000000" w:rsidRPr="00000000" w14:paraId="00000012">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color w:val="303336"/>
          <w:sz w:val="27"/>
          <w:szCs w:val="27"/>
        </w:rPr>
      </w:pPr>
      <w:bookmarkStart w:colFirst="0" w:colLast="0" w:name="_qzo4nnn66jyd" w:id="0"/>
      <w:bookmarkEnd w:id="0"/>
      <w:r w:rsidDel="00000000" w:rsidR="00000000" w:rsidRPr="00000000">
        <w:rPr>
          <w:rFonts w:ascii="Calibri" w:cs="Calibri" w:eastAsia="Calibri" w:hAnsi="Calibri"/>
          <w:b w:val="1"/>
          <w:color w:val="303336"/>
          <w:sz w:val="27"/>
          <w:szCs w:val="27"/>
          <w:highlight w:val="yellow"/>
          <w:rtl w:val="0"/>
        </w:rPr>
        <w:t xml:space="preserve">not conditional or limited</w:t>
      </w:r>
      <w:r w:rsidDel="00000000" w:rsidR="00000000" w:rsidRPr="00000000">
        <w:rPr>
          <w:rFonts w:ascii="Calibri" w:cs="Calibri" w:eastAsia="Calibri" w:hAnsi="Calibri"/>
          <w:b w:val="1"/>
          <w:color w:val="303336"/>
          <w:sz w:val="27"/>
          <w:szCs w:val="27"/>
          <w:rtl w:val="0"/>
        </w:rPr>
        <w:t xml:space="preserve"> </w:t>
      </w:r>
    </w:p>
    <w:p w:rsidR="00000000" w:rsidDel="00000000" w:rsidP="00000000" w:rsidRDefault="00000000" w:rsidRPr="00000000" w14:paraId="00000013">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Prefer:  </w:t>
      </w:r>
    </w:p>
    <w:p w:rsidR="00000000" w:rsidDel="00000000" w:rsidP="00000000" w:rsidRDefault="00000000" w:rsidRPr="00000000" w14:paraId="00000014">
      <w:pPr>
        <w:pStyle w:val="Heading2"/>
        <w:keepNext w:val="0"/>
        <w:keepLines w:val="0"/>
        <w:numPr>
          <w:ilvl w:val="0"/>
          <w:numId w:val="4"/>
        </w:numPr>
        <w:pBdr>
          <w:top w:color="auto" w:space="0" w:sz="0" w:val="none"/>
          <w:bottom w:color="auto" w:space="0" w:sz="0" w:val="none"/>
          <w:right w:color="auto" w:space="0" w:sz="0" w:val="none"/>
          <w:between w:color="auto" w:space="0" w:sz="0" w:val="none"/>
        </w:pBdr>
        <w:spacing w:after="0" w:before="0" w:lineRule="auto"/>
        <w:ind w:left="720" w:hanging="360"/>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Predictable Limits— </w:t>
      </w:r>
      <w:r w:rsidDel="00000000" w:rsidR="00000000" w:rsidRPr="00000000">
        <w:rPr>
          <w:rFonts w:ascii="Calibri" w:cs="Calibri" w:eastAsia="Calibri" w:hAnsi="Calibri"/>
          <w:b w:val="1"/>
          <w:sz w:val="26"/>
          <w:szCs w:val="26"/>
          <w:u w:val="single"/>
          <w:rtl w:val="0"/>
        </w:rPr>
        <w:t xml:space="preserve">Clash and Prep</w:t>
      </w:r>
      <w:r w:rsidDel="00000000" w:rsidR="00000000" w:rsidRPr="00000000">
        <w:rPr>
          <w:rFonts w:ascii="Calibri" w:cs="Calibri" w:eastAsia="Calibri" w:hAnsi="Calibri"/>
          <w:b w:val="1"/>
          <w:sz w:val="26"/>
          <w:szCs w:val="26"/>
          <w:rtl w:val="0"/>
        </w:rPr>
        <w:t xml:space="preserve"> – post facto topic change alters balance of prep, which </w:t>
      </w:r>
      <w:r w:rsidDel="00000000" w:rsidR="00000000" w:rsidRPr="00000000">
        <w:rPr>
          <w:rFonts w:ascii="Calibri" w:cs="Calibri" w:eastAsia="Calibri" w:hAnsi="Calibri"/>
          <w:b w:val="1"/>
          <w:sz w:val="26"/>
          <w:szCs w:val="26"/>
          <w:u w:val="single"/>
          <w:rtl w:val="0"/>
        </w:rPr>
        <w:t xml:space="preserve">structurally</w:t>
      </w:r>
      <w:r w:rsidDel="00000000" w:rsidR="00000000" w:rsidRPr="00000000">
        <w:rPr>
          <w:rFonts w:ascii="Calibri" w:cs="Calibri" w:eastAsia="Calibri" w:hAnsi="Calibri"/>
          <w:b w:val="1"/>
          <w:sz w:val="26"/>
          <w:szCs w:val="26"/>
          <w:rtl w:val="0"/>
        </w:rPr>
        <w:t xml:space="preserve"> favors the AFF because they speak last and use perms -- key to engage a prepared adversary and a target of mutual contestation —that denies a role for the neg and turns accessibility.  </w:t>
      </w:r>
    </w:p>
    <w:p w:rsidR="00000000" w:rsidDel="00000000" w:rsidP="00000000" w:rsidRDefault="00000000" w:rsidRPr="00000000" w14:paraId="00000015">
      <w:pPr>
        <w:pStyle w:val="Heading2"/>
        <w:keepNext w:val="0"/>
        <w:keepLines w:val="0"/>
        <w:numPr>
          <w:ilvl w:val="0"/>
          <w:numId w:val="1"/>
        </w:numPr>
        <w:pBdr>
          <w:top w:color="auto" w:space="0" w:sz="0" w:val="none"/>
          <w:bottom w:color="auto" w:space="0" w:sz="0" w:val="none"/>
          <w:right w:color="auto" w:space="0" w:sz="0" w:val="none"/>
          <w:between w:color="auto" w:space="0" w:sz="0" w:val="none"/>
        </w:pBdr>
        <w:spacing w:after="0" w:before="0" w:lineRule="auto"/>
        <w:ind w:left="720" w:hanging="360"/>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Fallibility –</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rtl w:val="0"/>
        </w:rPr>
        <w:t xml:space="preserve">unlimited topics make assessing </w:t>
      </w:r>
      <w:r w:rsidDel="00000000" w:rsidR="00000000" w:rsidRPr="00000000">
        <w:rPr>
          <w:rFonts w:ascii="Calibri" w:cs="Calibri" w:eastAsia="Calibri" w:hAnsi="Calibri"/>
          <w:b w:val="1"/>
          <w:sz w:val="26"/>
          <w:szCs w:val="26"/>
          <w:u w:val="single"/>
          <w:rtl w:val="0"/>
        </w:rPr>
        <w:t xml:space="preserve">the validity</w:t>
      </w:r>
      <w:r w:rsidDel="00000000" w:rsidR="00000000" w:rsidRPr="00000000">
        <w:rPr>
          <w:rFonts w:ascii="Calibri" w:cs="Calibri" w:eastAsia="Calibri" w:hAnsi="Calibri"/>
          <w:b w:val="1"/>
          <w:sz w:val="26"/>
          <w:szCs w:val="26"/>
          <w:rtl w:val="0"/>
        </w:rPr>
        <w:t xml:space="preserve"> of the 1ac’s truth claims </w:t>
      </w:r>
      <w:r w:rsidDel="00000000" w:rsidR="00000000" w:rsidRPr="00000000">
        <w:rPr>
          <w:rFonts w:ascii="Calibri" w:cs="Calibri" w:eastAsia="Calibri" w:hAnsi="Calibri"/>
          <w:b w:val="1"/>
          <w:sz w:val="26"/>
          <w:szCs w:val="26"/>
          <w:u w:val="single"/>
          <w:rtl w:val="0"/>
        </w:rPr>
        <w:t xml:space="preserve">impossible</w:t>
      </w:r>
      <w:r w:rsidDel="00000000" w:rsidR="00000000" w:rsidRPr="00000000">
        <w:rPr>
          <w:rFonts w:ascii="Calibri" w:cs="Calibri" w:eastAsia="Calibri" w:hAnsi="Calibri"/>
          <w:b w:val="1"/>
          <w:sz w:val="26"/>
          <w:szCs w:val="26"/>
          <w:rtl w:val="0"/>
        </w:rPr>
        <w:t xml:space="preserve"> AND cause concessionary ground which creates </w:t>
      </w:r>
      <w:r w:rsidDel="00000000" w:rsidR="00000000" w:rsidRPr="00000000">
        <w:rPr>
          <w:rFonts w:ascii="Calibri" w:cs="Calibri" w:eastAsia="Calibri" w:hAnsi="Calibri"/>
          <w:b w:val="1"/>
          <w:sz w:val="26"/>
          <w:szCs w:val="26"/>
          <w:u w:val="single"/>
          <w:rtl w:val="0"/>
        </w:rPr>
        <w:t xml:space="preserve">incentives for avoidance</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6">
      <w:pPr>
        <w:pStyle w:val="Heading2"/>
        <w:keepNext w:val="0"/>
        <w:keepLines w:val="0"/>
        <w:numPr>
          <w:ilvl w:val="0"/>
          <w:numId w:val="2"/>
        </w:numPr>
        <w:pBdr>
          <w:top w:color="auto" w:space="0" w:sz="0" w:val="none"/>
          <w:bottom w:color="auto" w:space="0" w:sz="0" w:val="none"/>
          <w:right w:color="auto" w:space="0" w:sz="0" w:val="none"/>
          <w:between w:color="auto" w:space="0" w:sz="0" w:val="none"/>
        </w:pBdr>
        <w:spacing w:after="0" w:before="0" w:lineRule="auto"/>
        <w:ind w:left="720" w:hanging="360"/>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TVA – Have environmental workers strike to support animal rights </w:t>
        <w:br w:type="textWrapping"/>
        <w:t xml:space="preserve"> </w:t>
      </w:r>
    </w:p>
    <w:p w:rsidR="00000000" w:rsidDel="00000000" w:rsidP="00000000" w:rsidRDefault="00000000" w:rsidRPr="00000000" w14:paraId="00000017">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The role of the ballot is to prove the truth or falsity of the resolution. </w:t>
      </w:r>
    </w:p>
    <w:p w:rsidR="00000000" w:rsidDel="00000000" w:rsidP="00000000" w:rsidRDefault="00000000" w:rsidRPr="00000000" w14:paraId="00000018">
      <w:pPr>
        <w:pStyle w:val="Heading2"/>
        <w:keepNext w:val="0"/>
        <w:keepLines w:val="0"/>
        <w:numPr>
          <w:ilvl w:val="0"/>
          <w:numId w:val="3"/>
        </w:numPr>
        <w:pBdr>
          <w:top w:color="auto" w:space="0" w:sz="0" w:val="none"/>
          <w:bottom w:color="auto" w:space="0" w:sz="0" w:val="none"/>
          <w:right w:color="auto" w:space="0" w:sz="0" w:val="none"/>
          <w:between w:color="auto" w:space="0" w:sz="0" w:val="none"/>
        </w:pBdr>
        <w:spacing w:after="0" w:before="0" w:lineRule="auto"/>
        <w:ind w:left="720" w:hanging="360"/>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They moot the role of the negative, making engagement impossible. It outweighs because clash is the only way to translate debate into real world action. Fairness for animals is the entire goal of the affirmative, so it turns all the impacts they argue for. </w:t>
      </w:r>
    </w:p>
    <w:p w:rsidR="00000000" w:rsidDel="00000000" w:rsidP="00000000" w:rsidRDefault="00000000" w:rsidRPr="00000000" w14:paraId="00000019">
      <w:pPr>
        <w:pStyle w:val="Heading2"/>
        <w:keepNext w:val="0"/>
        <w:keepLines w:val="0"/>
        <w:numPr>
          <w:ilvl w:val="0"/>
          <w:numId w:val="5"/>
        </w:numPr>
        <w:pBdr>
          <w:top w:color="auto" w:space="0" w:sz="0" w:val="none"/>
          <w:bottom w:color="auto" w:space="0" w:sz="0" w:val="none"/>
          <w:right w:color="auto" w:space="0" w:sz="0" w:val="none"/>
          <w:between w:color="auto" w:space="0" w:sz="0" w:val="none"/>
        </w:pBdr>
        <w:spacing w:after="0" w:before="0" w:lineRule="auto"/>
        <w:ind w:left="720" w:hanging="360"/>
        <w:rPr>
          <w:rFonts w:ascii="Calibri" w:cs="Calibri" w:eastAsia="Calibri" w:hAnsi="Calibri"/>
          <w:b w:val="1"/>
          <w:sz w:val="26"/>
          <w:szCs w:val="26"/>
        </w:rPr>
      </w:pPr>
      <w:bookmarkStart w:colFirst="0" w:colLast="0" w:name="_qzo4nnn66jyd" w:id="0"/>
      <w:bookmarkEnd w:id="0"/>
      <w:r w:rsidDel="00000000" w:rsidR="00000000" w:rsidRPr="00000000">
        <w:rPr>
          <w:rFonts w:ascii="Calibri" w:cs="Calibri" w:eastAsia="Calibri" w:hAnsi="Calibri"/>
          <w:b w:val="1"/>
          <w:sz w:val="26"/>
          <w:szCs w:val="26"/>
          <w:rtl w:val="0"/>
        </w:rPr>
        <w:t xml:space="preserve">Nothing leaves this round except for the ballot, and nothing has happened after years of people reading k affs. </w:t>
      </w:r>
    </w:p>
    <w:p w:rsidR="00000000" w:rsidDel="00000000" w:rsidP="00000000" w:rsidRDefault="00000000" w:rsidRPr="00000000" w14:paraId="0000001A">
      <w:pPr>
        <w:rPr/>
      </w:pPr>
      <w:r w:rsidDel="00000000" w:rsidR="00000000" w:rsidRPr="00000000">
        <w:br w:type="page"/>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3"/>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2"/>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erriam-webster.com/dictionary/strike" TargetMode="External"/><Relationship Id="rId7" Type="http://schemas.openxmlformats.org/officeDocument/2006/relationships/hyperlink" Target="https://www.merriam-webster.com/dictionary/ju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