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588B" w14:textId="77777777" w:rsidR="00986EA5" w:rsidRPr="00A107A1" w:rsidRDefault="00986EA5" w:rsidP="00986EA5">
      <w:pPr>
        <w:pStyle w:val="Heading2"/>
        <w:rPr>
          <w:rFonts w:asciiTheme="minorHAnsi" w:hAnsiTheme="minorHAnsi" w:cstheme="minorHAnsi"/>
        </w:rPr>
      </w:pPr>
      <w:r w:rsidRPr="00A107A1">
        <w:rPr>
          <w:rFonts w:asciiTheme="minorHAnsi" w:hAnsiTheme="minorHAnsi" w:cstheme="minorHAnsi"/>
        </w:rPr>
        <w:t>Consult Indigenous Peoples</w:t>
      </w:r>
    </w:p>
    <w:p w14:paraId="5628CCB3" w14:textId="77777777" w:rsidR="00986EA5" w:rsidRPr="00A107A1" w:rsidRDefault="00986EA5" w:rsidP="00986EA5">
      <w:pPr>
        <w:pStyle w:val="Heading4"/>
        <w:rPr>
          <w:rFonts w:asciiTheme="minorHAnsi" w:hAnsiTheme="minorHAnsi" w:cstheme="minorHAnsi"/>
        </w:rPr>
      </w:pPr>
      <w:r w:rsidRPr="00A107A1">
        <w:rPr>
          <w:rFonts w:asciiTheme="minorHAnsi" w:hAnsiTheme="minorHAnsi" w:cstheme="minorHAnsi"/>
        </w:rPr>
        <w:t xml:space="preserve">Consult Indigenous Folks </w:t>
      </w:r>
    </w:p>
    <w:p w14:paraId="7641C0C5" w14:textId="77777777" w:rsidR="00986EA5" w:rsidRPr="00A107A1" w:rsidRDefault="00986EA5" w:rsidP="00986EA5">
      <w:pPr>
        <w:spacing w:line="257" w:lineRule="auto"/>
        <w:rPr>
          <w:rFonts w:asciiTheme="minorHAnsi" w:hAnsiTheme="minorHAnsi" w:cstheme="minorHAnsi"/>
        </w:rPr>
      </w:pPr>
      <w:r w:rsidRPr="00A107A1">
        <w:rPr>
          <w:rFonts w:asciiTheme="minorHAnsi" w:eastAsia="Calibri" w:hAnsiTheme="minorHAnsi" w:cstheme="minorHAnsi"/>
          <w:b/>
          <w:bCs/>
          <w:sz w:val="26"/>
          <w:szCs w:val="26"/>
        </w:rPr>
        <w:t>Neilson</w:t>
      </w:r>
      <w:r w:rsidRPr="00A107A1">
        <w:rPr>
          <w:rFonts w:asciiTheme="minorHAnsi" w:eastAsia="Calibri" w:hAnsiTheme="minorHAnsi" w:cstheme="minorHAnsi"/>
        </w:rPr>
        <w:t xml:space="preserve">, H., </w:t>
      </w:r>
      <w:r w:rsidRPr="00A107A1">
        <w:rPr>
          <w:rFonts w:asciiTheme="minorHAnsi" w:eastAsia="Calibri" w:hAnsiTheme="minorHAnsi" w:cstheme="minorHAnsi"/>
          <w:b/>
          <w:bCs/>
          <w:sz w:val="26"/>
          <w:szCs w:val="26"/>
        </w:rPr>
        <w:t>&amp; Cirkovic</w:t>
      </w:r>
      <w:r w:rsidRPr="00A107A1">
        <w:rPr>
          <w:rFonts w:asciiTheme="minorHAnsi" w:eastAsia="Calibri" w:hAnsiTheme="minorHAnsi" w:cstheme="minorHAnsi"/>
        </w:rPr>
        <w:t>, E. (</w:t>
      </w:r>
      <w:r w:rsidRPr="00A107A1">
        <w:rPr>
          <w:rFonts w:asciiTheme="minorHAnsi" w:eastAsia="Calibri" w:hAnsiTheme="minorHAnsi" w:cstheme="minorHAnsi"/>
          <w:b/>
          <w:bCs/>
          <w:sz w:val="26"/>
          <w:szCs w:val="26"/>
        </w:rPr>
        <w:t>2021, July 28</w:t>
      </w:r>
      <w:r w:rsidRPr="00A107A1">
        <w:rPr>
          <w:rFonts w:asciiTheme="minorHAnsi" w:eastAsia="Calibri" w:hAnsiTheme="minorHAnsi" w:cstheme="minorHAnsi"/>
        </w:rPr>
        <w:t xml:space="preserve">). The Narratives of Space Exploration. Völkerrechtsblog. Retrieved December 16, 2021, from </w:t>
      </w:r>
      <w:hyperlink r:id="rId9">
        <w:r w:rsidRPr="00A107A1">
          <w:rPr>
            <w:rStyle w:val="Hyperlink"/>
            <w:rFonts w:asciiTheme="minorHAnsi" w:eastAsia="Calibri" w:hAnsiTheme="minorHAnsi" w:cstheme="minorHAnsi"/>
          </w:rPr>
          <w:t>https://voelkerrechtsblog.org/the-narratives-of-space-exploration/</w:t>
        </w:r>
      </w:hyperlink>
      <w:r w:rsidRPr="00A107A1">
        <w:rPr>
          <w:rFonts w:asciiTheme="minorHAnsi" w:eastAsia="Calibri" w:hAnsiTheme="minorHAnsi" w:cstheme="minorHAnsi"/>
        </w:rPr>
        <w:t xml:space="preserve"> //ear </w:t>
      </w:r>
      <w:hyperlink r:id="rId10">
        <w:r w:rsidRPr="00A107A1">
          <w:rPr>
            <w:rStyle w:val="Hyperlink"/>
            <w:rFonts w:asciiTheme="minorHAnsi" w:eastAsia="Calibri" w:hAnsiTheme="minorHAnsi" w:cstheme="minorHAnsi"/>
          </w:rPr>
          <w:t>Hilding Neilson</w:t>
        </w:r>
      </w:hyperlink>
      <w:r w:rsidRPr="00A107A1">
        <w:rPr>
          <w:rFonts w:asciiTheme="minorHAnsi" w:eastAsia="Calibri" w:hAnsiTheme="minorHAnsi" w:cstheme="minorHAnsi"/>
        </w:rPr>
        <w:t xml:space="preserve"> is a researcher at the David A. Dunlap Department of Astronomy &amp; Astrophysics, University of Toronto. </w:t>
      </w:r>
      <w:hyperlink r:id="rId11">
        <w:r w:rsidRPr="00A107A1">
          <w:rPr>
            <w:rStyle w:val="Hyperlink"/>
            <w:rFonts w:asciiTheme="minorHAnsi" w:eastAsia="Calibri" w:hAnsiTheme="minorHAnsi" w:cstheme="minorHAnsi"/>
          </w:rPr>
          <w:t>Elena Cirkovic</w:t>
        </w:r>
      </w:hyperlink>
      <w:r w:rsidRPr="00A107A1">
        <w:rPr>
          <w:rFonts w:asciiTheme="minorHAnsi" w:eastAsia="Calibri" w:hAnsiTheme="minorHAnsi" w:cstheme="minorHAnsi"/>
        </w:rPr>
        <w:t xml:space="preserve"> is a researcher at the Helsinki Institute of Sustainability Science (HELSUS), Helsinki University; a Research Affiliate at MIT Media Lab, Space Enabled Project; and a Fellow at the Law and Theory Lab, University of Westminster.</w:t>
      </w:r>
    </w:p>
    <w:p w14:paraId="538D4C49" w14:textId="77777777" w:rsidR="00986EA5" w:rsidRDefault="00986EA5" w:rsidP="00986EA5">
      <w:pPr>
        <w:spacing w:line="257" w:lineRule="auto"/>
        <w:rPr>
          <w:rFonts w:asciiTheme="minorHAnsi" w:eastAsia="Calibri" w:hAnsiTheme="minorHAnsi" w:cstheme="minorHAnsi"/>
          <w:b/>
          <w:u w:val="single"/>
        </w:rPr>
      </w:pPr>
      <w:r w:rsidRPr="00A107A1">
        <w:rPr>
          <w:rFonts w:asciiTheme="minorHAnsi" w:eastAsia="Calibri" w:hAnsiTheme="minorHAnsi" w:cstheme="minorHAnsi"/>
          <w:b/>
          <w:u w:val="single"/>
        </w:rPr>
        <w:t>The launch of Starlink by SpaceX has had a dramatic and damaging impact</w:t>
      </w:r>
      <w:r w:rsidRPr="00A107A1">
        <w:rPr>
          <w:rFonts w:asciiTheme="minorHAnsi" w:eastAsia="Calibri" w:hAnsiTheme="minorHAnsi" w:cstheme="minorHAnsi"/>
        </w:rPr>
        <w:t xml:space="preserve"> on research in astronomy and astrophysics (Clery 2020, Kocifaj 2021). </w:t>
      </w:r>
      <w:r w:rsidRPr="00A107A1">
        <w:rPr>
          <w:rFonts w:asciiTheme="minorHAnsi" w:eastAsia="Calibri" w:hAnsiTheme="minorHAnsi" w:cstheme="minorHAnsi"/>
          <w:b/>
          <w:highlight w:val="green"/>
          <w:u w:val="single"/>
        </w:rPr>
        <w:t>These satellites have added to the amount of light pollution</w:t>
      </w:r>
      <w:r w:rsidRPr="00A107A1">
        <w:rPr>
          <w:rFonts w:asciiTheme="minorHAnsi" w:eastAsia="Calibri" w:hAnsiTheme="minorHAnsi" w:cstheme="minorHAnsi"/>
          <w:b/>
          <w:u w:val="single"/>
        </w:rPr>
        <w:t xml:space="preserve"> </w:t>
      </w:r>
      <w:r w:rsidRPr="00A107A1">
        <w:rPr>
          <w:rFonts w:asciiTheme="minorHAnsi" w:eastAsia="Calibri" w:hAnsiTheme="minorHAnsi" w:cstheme="minorHAnsi"/>
          <w:b/>
          <w:highlight w:val="green"/>
          <w:u w:val="single"/>
        </w:rPr>
        <w:t>and future satellite constellations could have far greater impact</w:t>
      </w:r>
      <w:r w:rsidRPr="00A107A1">
        <w:rPr>
          <w:rFonts w:asciiTheme="minorHAnsi" w:eastAsia="Calibri" w:hAnsiTheme="minorHAnsi" w:cstheme="minorHAnsi"/>
          <w:b/>
          <w:u w:val="single"/>
        </w:rPr>
        <w:t xml:space="preserve"> depending on the legal requirements and the purpose of those satellites.</w:t>
      </w:r>
      <w:r w:rsidRPr="00A107A1">
        <w:rPr>
          <w:rFonts w:asciiTheme="minorHAnsi" w:eastAsia="Calibri" w:hAnsiTheme="minorHAnsi" w:cstheme="minorHAnsi"/>
        </w:rPr>
        <w:t xml:space="preserve"> </w:t>
      </w:r>
      <w:r w:rsidRPr="00A107A1">
        <w:rPr>
          <w:rFonts w:asciiTheme="minorHAnsi" w:eastAsia="Calibri" w:hAnsiTheme="minorHAnsi" w:cstheme="minorHAnsi"/>
          <w:b/>
          <w:highlight w:val="green"/>
          <w:u w:val="single"/>
        </w:rPr>
        <w:t>Hamacher</w:t>
      </w:r>
      <w:r w:rsidRPr="00A107A1">
        <w:rPr>
          <w:rFonts w:asciiTheme="minorHAnsi" w:eastAsia="Calibri" w:hAnsiTheme="minorHAnsi" w:cstheme="minorHAnsi"/>
          <w:b/>
          <w:u w:val="single"/>
        </w:rPr>
        <w:t xml:space="preserve"> et al (2020)</w:t>
      </w:r>
      <w:r w:rsidRPr="00A107A1">
        <w:rPr>
          <w:rFonts w:asciiTheme="minorHAnsi" w:eastAsia="Calibri" w:hAnsiTheme="minorHAnsi" w:cstheme="minorHAnsi"/>
        </w:rPr>
        <w:t xml:space="preserve"> </w:t>
      </w:r>
      <w:r w:rsidRPr="00A107A1">
        <w:rPr>
          <w:rFonts w:asciiTheme="minorHAnsi" w:eastAsia="Calibri" w:hAnsiTheme="minorHAnsi" w:cstheme="minorHAnsi"/>
          <w:b/>
          <w:u w:val="single"/>
        </w:rPr>
        <w:t>pre</w:t>
      </w:r>
      <w:r w:rsidRPr="00A107A1">
        <w:rPr>
          <w:rFonts w:asciiTheme="minorHAnsi" w:eastAsia="Calibri" w:hAnsiTheme="minorHAnsi" w:cstheme="minorHAnsi"/>
          <w:b/>
          <w:highlight w:val="green"/>
          <w:u w:val="single"/>
        </w:rPr>
        <w:t>sented a compelling argument that light pollution is a form of cultural genocide</w:t>
      </w:r>
      <w:r w:rsidRPr="00A107A1">
        <w:rPr>
          <w:rFonts w:asciiTheme="minorHAnsi" w:eastAsia="Calibri" w:hAnsiTheme="minorHAnsi" w:cstheme="minorHAnsi"/>
        </w:rPr>
        <w:t xml:space="preserve"> (please note that in the context of the Final Report of the Truth &amp; Reconciliation Commission we will use the term Indigenous erasure instead). </w:t>
      </w:r>
      <w:r w:rsidRPr="00A107A1">
        <w:rPr>
          <w:rFonts w:asciiTheme="minorHAnsi" w:eastAsia="Calibri" w:hAnsiTheme="minorHAnsi" w:cstheme="minorHAnsi"/>
          <w:b/>
          <w:u w:val="single"/>
        </w:rPr>
        <w:t xml:space="preserve">In their article, </w:t>
      </w:r>
      <w:r w:rsidRPr="00A107A1">
        <w:rPr>
          <w:rFonts w:asciiTheme="minorHAnsi" w:eastAsia="Calibri" w:hAnsiTheme="minorHAnsi" w:cstheme="minorHAnsi"/>
          <w:b/>
          <w:highlight w:val="green"/>
          <w:u w:val="single"/>
        </w:rPr>
        <w:t>the authors noted that a significant amount of Indigenous knowledge is based on star lore</w:t>
      </w:r>
      <w:r w:rsidRPr="00A107A1">
        <w:rPr>
          <w:rFonts w:asciiTheme="minorHAnsi" w:eastAsia="Calibri" w:hAnsiTheme="minorHAnsi" w:cstheme="minorHAnsi"/>
          <w:b/>
          <w:u w:val="single"/>
        </w:rPr>
        <w:t xml:space="preserve"> and observations of the sky</w:t>
      </w:r>
      <w:r w:rsidRPr="00A107A1">
        <w:rPr>
          <w:rFonts w:asciiTheme="minorHAnsi" w:eastAsia="Calibri" w:hAnsiTheme="minorHAnsi" w:cstheme="minorHAnsi"/>
        </w:rPr>
        <w:t xml:space="preserve">. Those observations are connected to Indigenous stories about the land and nature - for some peoples the sky is a reflection of the land (Cajete 2000). </w:t>
      </w:r>
      <w:r w:rsidRPr="00A107A1">
        <w:rPr>
          <w:rFonts w:asciiTheme="minorHAnsi" w:eastAsia="Calibri" w:hAnsiTheme="minorHAnsi" w:cstheme="minorHAnsi"/>
          <w:b/>
          <w:highlight w:val="green"/>
          <w:u w:val="single"/>
        </w:rPr>
        <w:t>Those observations</w:t>
      </w:r>
      <w:r w:rsidRPr="00A107A1">
        <w:rPr>
          <w:rFonts w:asciiTheme="minorHAnsi" w:eastAsia="Calibri" w:hAnsiTheme="minorHAnsi" w:cstheme="minorHAnsi"/>
          <w:b/>
          <w:u w:val="single"/>
        </w:rPr>
        <w:t xml:space="preserve">, however, </w:t>
      </w:r>
      <w:r w:rsidRPr="00A107A1">
        <w:rPr>
          <w:rFonts w:asciiTheme="minorHAnsi" w:eastAsia="Calibri" w:hAnsiTheme="minorHAnsi" w:cstheme="minorHAnsi"/>
          <w:b/>
          <w:highlight w:val="green"/>
          <w:u w:val="single"/>
        </w:rPr>
        <w:t>are based on a</w:t>
      </w:r>
      <w:r w:rsidRPr="00A107A1">
        <w:rPr>
          <w:rFonts w:asciiTheme="minorHAnsi" w:eastAsia="Calibri" w:hAnsiTheme="minorHAnsi" w:cstheme="minorHAnsi"/>
          <w:b/>
          <w:u w:val="single"/>
        </w:rPr>
        <w:t xml:space="preserve"> dark </w:t>
      </w:r>
      <w:r w:rsidRPr="00A107A1">
        <w:rPr>
          <w:rFonts w:asciiTheme="minorHAnsi" w:eastAsia="Calibri" w:hAnsiTheme="minorHAnsi" w:cstheme="minorHAnsi"/>
          <w:b/>
          <w:highlight w:val="green"/>
          <w:u w:val="single"/>
        </w:rPr>
        <w:t>night sky without substantive light pollution</w:t>
      </w:r>
      <w:r w:rsidRPr="00A107A1">
        <w:rPr>
          <w:rFonts w:asciiTheme="minorHAnsi" w:eastAsia="Calibri" w:hAnsiTheme="minorHAnsi" w:cstheme="minorHAnsi"/>
        </w:rPr>
        <w:t xml:space="preserve">. </w:t>
      </w:r>
      <w:r w:rsidRPr="00A107A1">
        <w:rPr>
          <w:rFonts w:asciiTheme="minorHAnsi" w:eastAsia="Calibri" w:hAnsiTheme="minorHAnsi" w:cstheme="minorHAnsi"/>
          <w:b/>
          <w:u w:val="single"/>
        </w:rPr>
        <w:t xml:space="preserve">As such, </w:t>
      </w:r>
      <w:r w:rsidRPr="00A107A1">
        <w:rPr>
          <w:rFonts w:asciiTheme="minorHAnsi" w:eastAsia="Calibri" w:hAnsiTheme="minorHAnsi" w:cstheme="minorHAnsi"/>
          <w:b/>
          <w:highlight w:val="green"/>
          <w:u w:val="single"/>
        </w:rPr>
        <w:t>light pollution acts to disconnect Indigenous peoples from the land they live</w:t>
      </w:r>
      <w:r w:rsidRPr="00A107A1">
        <w:rPr>
          <w:rFonts w:asciiTheme="minorHAnsi" w:eastAsia="Calibri" w:hAnsiTheme="minorHAnsi" w:cstheme="minorHAnsi"/>
          <w:b/>
          <w:u w:val="single"/>
        </w:rPr>
        <w:t xml:space="preserve">, </w:t>
      </w:r>
      <w:r w:rsidRPr="00A107A1">
        <w:rPr>
          <w:rFonts w:asciiTheme="minorHAnsi" w:eastAsia="Calibri" w:hAnsiTheme="minorHAnsi" w:cstheme="minorHAnsi"/>
          <w:b/>
          <w:highlight w:val="green"/>
          <w:u w:val="single"/>
        </w:rPr>
        <w:t>and as such, is a form of erasure</w:t>
      </w:r>
      <w:r w:rsidRPr="00A107A1">
        <w:rPr>
          <w:rFonts w:asciiTheme="minorHAnsi" w:eastAsia="Calibri" w:hAnsiTheme="minorHAnsi" w:cstheme="minorHAnsi"/>
          <w:b/>
          <w:u w:val="single"/>
        </w:rPr>
        <w:t xml:space="preserve">. In the same vein, </w:t>
      </w:r>
      <w:r w:rsidRPr="00A107A1">
        <w:rPr>
          <w:rFonts w:asciiTheme="minorHAnsi" w:eastAsia="Calibri" w:hAnsiTheme="minorHAnsi" w:cstheme="minorHAnsi"/>
          <w:b/>
          <w:highlight w:val="green"/>
          <w:u w:val="single"/>
        </w:rPr>
        <w:t>we argue that constellations of satellites are also a form of colonization</w:t>
      </w:r>
      <w:r w:rsidRPr="00A107A1">
        <w:rPr>
          <w:rFonts w:asciiTheme="minorHAnsi" w:eastAsia="Calibri" w:hAnsiTheme="minorHAnsi" w:cstheme="minorHAnsi"/>
          <w:b/>
          <w:u w:val="single"/>
        </w:rPr>
        <w:t>, especially those that are bright enough to be visible from the ground.</w:t>
      </w:r>
      <w:r w:rsidRPr="00A107A1">
        <w:rPr>
          <w:rFonts w:asciiTheme="minorHAnsi" w:eastAsia="Calibri" w:hAnsiTheme="minorHAnsi" w:cstheme="minorHAnsi"/>
        </w:rPr>
        <w:t xml:space="preserve"> </w:t>
      </w:r>
      <w:r w:rsidRPr="00A107A1">
        <w:rPr>
          <w:rFonts w:asciiTheme="minorHAnsi" w:eastAsia="Calibri" w:hAnsiTheme="minorHAnsi" w:cstheme="minorHAnsi"/>
          <w:b/>
          <w:u w:val="single"/>
        </w:rPr>
        <w:t xml:space="preserve">If light pollution results in an erasure of knowledges, then </w:t>
      </w:r>
      <w:r w:rsidRPr="00A107A1">
        <w:rPr>
          <w:rFonts w:asciiTheme="minorHAnsi" w:eastAsia="Calibri" w:hAnsiTheme="minorHAnsi" w:cstheme="minorHAnsi"/>
          <w:b/>
          <w:highlight w:val="green"/>
          <w:u w:val="single"/>
        </w:rPr>
        <w:t>megaconstellations of satellites would</w:t>
      </w:r>
      <w:r w:rsidRPr="00A107A1">
        <w:rPr>
          <w:rFonts w:asciiTheme="minorHAnsi" w:eastAsia="Calibri" w:hAnsiTheme="minorHAnsi" w:cstheme="minorHAnsi"/>
          <w:b/>
          <w:u w:val="single"/>
        </w:rPr>
        <w:t xml:space="preserve"> also </w:t>
      </w:r>
      <w:r w:rsidRPr="00A107A1">
        <w:rPr>
          <w:rFonts w:asciiTheme="minorHAnsi" w:eastAsia="Calibri" w:hAnsiTheme="minorHAnsi" w:cstheme="minorHAnsi"/>
          <w:b/>
          <w:highlight w:val="green"/>
          <w:u w:val="single"/>
        </w:rPr>
        <w:t>constitute an attempt to rewrite that knowledge</w:t>
      </w:r>
      <w:r w:rsidRPr="00A107A1">
        <w:rPr>
          <w:rFonts w:asciiTheme="minorHAnsi" w:eastAsia="Calibri" w:hAnsiTheme="minorHAnsi" w:cstheme="minorHAnsi"/>
        </w:rPr>
        <w:t xml:space="preserve">. There is a second issue that the CSA should consider with respect to space exploration and the impact of new satellites. That issue is at what height do treaties and agreements with Indigenous peoples, end? </w:t>
      </w:r>
      <w:r w:rsidRPr="00A107A1">
        <w:rPr>
          <w:rFonts w:asciiTheme="minorHAnsi" w:eastAsia="Calibri" w:hAnsiTheme="minorHAnsi" w:cstheme="minorHAnsi"/>
          <w:b/>
          <w:highlight w:val="green"/>
          <w:u w:val="single"/>
        </w:rPr>
        <w:t>It is understood that treaties have impact on Indigenous rights and responsibilities</w:t>
      </w:r>
      <w:r w:rsidRPr="00A107A1">
        <w:rPr>
          <w:rFonts w:asciiTheme="minorHAnsi" w:eastAsia="Calibri" w:hAnsiTheme="minorHAnsi" w:cstheme="minorHAnsi"/>
          <w:b/>
          <w:u w:val="single"/>
        </w:rPr>
        <w:t xml:space="preserve"> with respect to mining, water resources, hunting, etc. </w:t>
      </w:r>
      <w:r w:rsidRPr="00A107A1">
        <w:rPr>
          <w:rFonts w:asciiTheme="minorHAnsi" w:eastAsia="Calibri" w:hAnsiTheme="minorHAnsi" w:cstheme="minorHAnsi"/>
          <w:b/>
          <w:highlight w:val="green"/>
          <w:u w:val="single"/>
        </w:rPr>
        <w:t>but Indigenous communities should be consulted with the impacts on the skies above.</w:t>
      </w:r>
      <w:r w:rsidRPr="00A107A1">
        <w:rPr>
          <w:rFonts w:asciiTheme="minorHAnsi" w:eastAsia="Calibri" w:hAnsiTheme="minorHAnsi" w:cstheme="minorHAnsi"/>
          <w:b/>
          <w:u w:val="single"/>
        </w:rPr>
        <w:t xml:space="preserve"> </w:t>
      </w:r>
      <w:r w:rsidRPr="00A107A1">
        <w:rPr>
          <w:rFonts w:asciiTheme="minorHAnsi" w:eastAsia="Calibri" w:hAnsiTheme="minorHAnsi" w:cstheme="minorHAnsi"/>
          <w:b/>
          <w:highlight w:val="green"/>
          <w:u w:val="single"/>
        </w:rPr>
        <w:t>This is especially true for satellites that contribute to light pollution,</w:t>
      </w:r>
      <w:r w:rsidRPr="00A107A1">
        <w:rPr>
          <w:rFonts w:asciiTheme="minorHAnsi" w:eastAsia="Calibri" w:hAnsiTheme="minorHAnsi" w:cstheme="minorHAnsi"/>
          <w:b/>
          <w:u w:val="single"/>
        </w:rPr>
        <w:t xml:space="preserve"> </w:t>
      </w:r>
      <w:r w:rsidRPr="00A107A1">
        <w:rPr>
          <w:rFonts w:asciiTheme="minorHAnsi" w:eastAsia="Calibri" w:hAnsiTheme="minorHAnsi" w:cstheme="minorHAnsi"/>
          <w:b/>
          <w:highlight w:val="green"/>
          <w:u w:val="single"/>
        </w:rPr>
        <w:t>but also satellites that are designed to offer services to communities</w:t>
      </w:r>
      <w:r w:rsidRPr="00A107A1">
        <w:rPr>
          <w:rFonts w:asciiTheme="minorHAnsi" w:eastAsia="Calibri" w:hAnsiTheme="minorHAnsi" w:cstheme="minorHAnsi"/>
        </w:rPr>
        <w:t xml:space="preserve"> (such as wireless internet), </w:t>
      </w:r>
      <w:r w:rsidRPr="00A107A1">
        <w:rPr>
          <w:rFonts w:asciiTheme="minorHAnsi" w:eastAsia="Calibri" w:hAnsiTheme="minorHAnsi" w:cstheme="minorHAnsi"/>
          <w:b/>
          <w:u w:val="single"/>
        </w:rPr>
        <w:t>satellites designed for groundbased or remote imaging such as mapping satellites and LIDAR imaging.</w:t>
      </w:r>
      <w:r w:rsidRPr="00A107A1">
        <w:rPr>
          <w:rFonts w:asciiTheme="minorHAnsi" w:eastAsia="Calibri" w:hAnsiTheme="minorHAnsi" w:cstheme="minorHAnsi"/>
        </w:rPr>
        <w:t xml:space="preserve"> </w:t>
      </w:r>
      <w:r w:rsidRPr="00A107A1">
        <w:rPr>
          <w:rFonts w:asciiTheme="minorHAnsi" w:eastAsia="Calibri" w:hAnsiTheme="minorHAnsi" w:cstheme="minorHAnsi"/>
          <w:b/>
          <w:highlight w:val="green"/>
          <w:u w:val="single"/>
        </w:rPr>
        <w:t>The CSA has an obligation to consult with Indigenous communities</w:t>
      </w:r>
      <w:r w:rsidRPr="00A107A1">
        <w:rPr>
          <w:rFonts w:asciiTheme="minorHAnsi" w:eastAsia="Calibri" w:hAnsiTheme="minorHAnsi" w:cstheme="minorHAnsi"/>
          <w:b/>
          <w:u w:val="single"/>
        </w:rPr>
        <w:t xml:space="preserve"> and Indigenous-led organizations </w:t>
      </w:r>
      <w:r w:rsidRPr="00A107A1">
        <w:rPr>
          <w:rFonts w:asciiTheme="minorHAnsi" w:eastAsia="Calibri" w:hAnsiTheme="minorHAnsi" w:cstheme="minorHAnsi"/>
          <w:b/>
          <w:highlight w:val="green"/>
          <w:u w:val="single"/>
        </w:rPr>
        <w:t>with respect to the legalities of</w:t>
      </w:r>
      <w:r w:rsidRPr="00A107A1">
        <w:rPr>
          <w:rFonts w:asciiTheme="minorHAnsi" w:eastAsia="Calibri" w:hAnsiTheme="minorHAnsi" w:cstheme="minorHAnsi"/>
          <w:b/>
          <w:u w:val="single"/>
        </w:rPr>
        <w:t xml:space="preserve"> how </w:t>
      </w:r>
      <w:r w:rsidRPr="00A107A1">
        <w:rPr>
          <w:rFonts w:asciiTheme="minorHAnsi" w:eastAsia="Calibri" w:hAnsiTheme="minorHAnsi" w:cstheme="minorHAnsi"/>
          <w:b/>
          <w:highlight w:val="green"/>
          <w:u w:val="single"/>
        </w:rPr>
        <w:t>satellites</w:t>
      </w:r>
      <w:r w:rsidRPr="00A107A1">
        <w:rPr>
          <w:rFonts w:asciiTheme="minorHAnsi" w:eastAsia="Calibri" w:hAnsiTheme="minorHAnsi" w:cstheme="minorHAnsi"/>
          <w:b/>
          <w:u w:val="single"/>
        </w:rPr>
        <w:t xml:space="preserve"> that impact communities operate.</w:t>
      </w:r>
    </w:p>
    <w:p w14:paraId="6EB47D22" w14:textId="77777777" w:rsidR="00986EA5" w:rsidRDefault="00986EA5" w:rsidP="00986EA5">
      <w:pPr>
        <w:spacing w:line="257" w:lineRule="auto"/>
        <w:rPr>
          <w:rFonts w:asciiTheme="minorHAnsi" w:eastAsia="Calibri" w:hAnsiTheme="minorHAnsi" w:cstheme="minorHAnsi"/>
          <w:b/>
          <w:u w:val="single"/>
        </w:rPr>
      </w:pPr>
      <w:r>
        <w:rPr>
          <w:rFonts w:asciiTheme="minorHAnsi" w:eastAsia="Calibri" w:hAnsiTheme="minorHAnsi" w:cstheme="minorHAnsi"/>
          <w:b/>
          <w:u w:val="single"/>
        </w:rPr>
        <w:t>-</w:t>
      </w:r>
    </w:p>
    <w:p w14:paraId="1D3181C8" w14:textId="77777777" w:rsidR="00986EA5" w:rsidRDefault="00986EA5" w:rsidP="00986EA5">
      <w:pPr>
        <w:spacing w:line="257" w:lineRule="auto"/>
        <w:rPr>
          <w:rFonts w:asciiTheme="minorHAnsi" w:eastAsia="Calibri" w:hAnsiTheme="minorHAnsi" w:cstheme="minorHAnsi"/>
          <w:b/>
          <w:u w:val="single"/>
        </w:rPr>
      </w:pPr>
    </w:p>
    <w:p w14:paraId="0F4C9606" w14:textId="77777777" w:rsidR="00986EA5" w:rsidRPr="00A107A1" w:rsidRDefault="00986EA5" w:rsidP="00986EA5">
      <w:pPr>
        <w:rPr>
          <w:rFonts w:asciiTheme="minorHAnsi" w:hAnsiTheme="minorHAnsi" w:cstheme="minorHAnsi"/>
        </w:rPr>
      </w:pPr>
    </w:p>
    <w:p w14:paraId="082418C8" w14:textId="77777777" w:rsidR="00E42E4C" w:rsidRPr="00986EA5" w:rsidRDefault="00E42E4C" w:rsidP="00986EA5"/>
    <w:sectPr w:rsidR="00E42E4C" w:rsidRPr="00986E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1D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DD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EA5"/>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79A42"/>
  <w14:defaultImageDpi w14:val="300"/>
  <w15:docId w15:val="{05A5B109-FEA5-EF43-AF56-2B591177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6E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1D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51D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1D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151D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1D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1DD2"/>
  </w:style>
  <w:style w:type="character" w:customStyle="1" w:styleId="Heading1Char">
    <w:name w:val="Heading 1 Char"/>
    <w:aliases w:val="Pocket Char"/>
    <w:basedOn w:val="DefaultParagraphFont"/>
    <w:link w:val="Heading1"/>
    <w:uiPriority w:val="9"/>
    <w:rsid w:val="00151D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51D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1DD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151DD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51DD2"/>
    <w:rPr>
      <w:b/>
      <w:sz w:val="26"/>
      <w:u w:val="none"/>
    </w:rPr>
  </w:style>
  <w:style w:type="character" w:customStyle="1" w:styleId="StyleUnderline">
    <w:name w:val="Style Underline"/>
    <w:aliases w:val="Underline"/>
    <w:basedOn w:val="DefaultParagraphFont"/>
    <w:uiPriority w:val="1"/>
    <w:qFormat/>
    <w:rsid w:val="00151DD2"/>
    <w:rPr>
      <w:b w:val="0"/>
      <w:sz w:val="22"/>
      <w:u w:val="single"/>
    </w:rPr>
  </w:style>
  <w:style w:type="character" w:styleId="Emphasis">
    <w:name w:val="Emphasis"/>
    <w:basedOn w:val="DefaultParagraphFont"/>
    <w:uiPriority w:val="20"/>
    <w:qFormat/>
    <w:rsid w:val="00151D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1DD2"/>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151DD2"/>
    <w:rPr>
      <w:color w:val="auto"/>
      <w:u w:val="none"/>
    </w:rPr>
  </w:style>
  <w:style w:type="paragraph" w:styleId="DocumentMap">
    <w:name w:val="Document Map"/>
    <w:basedOn w:val="Normal"/>
    <w:link w:val="DocumentMapChar"/>
    <w:uiPriority w:val="99"/>
    <w:semiHidden/>
    <w:unhideWhenUsed/>
    <w:rsid w:val="00151D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1DD2"/>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986EA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earchportal.helsinki.fi/en/persons/elena-cirkovic" TargetMode="External"/><Relationship Id="rId5" Type="http://schemas.openxmlformats.org/officeDocument/2006/relationships/numbering" Target="numbering.xml"/><Relationship Id="rId10" Type="http://schemas.openxmlformats.org/officeDocument/2006/relationships/hyperlink" Target="mailto:hilding.neilson@utoronto.ca" TargetMode="External"/><Relationship Id="rId4" Type="http://schemas.openxmlformats.org/officeDocument/2006/relationships/customXml" Target="../customXml/item4.xml"/><Relationship Id="rId9" Type="http://schemas.openxmlformats.org/officeDocument/2006/relationships/hyperlink" Target="https://voelkerrechtsblog.org/the-narratives-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2022-01-22T00:44:00Z</dcterms:created>
  <dcterms:modified xsi:type="dcterms:W3CDTF">2022-01-22T00:44:00Z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