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959B5" w14:textId="35EA39E8" w:rsidR="006A1230" w:rsidRDefault="006A1230" w:rsidP="006A1230">
      <w:pPr>
        <w:pStyle w:val="Heading3"/>
      </w:pPr>
      <w:r>
        <w:t>T</w:t>
      </w:r>
    </w:p>
    <w:p w14:paraId="2B132370" w14:textId="77777777" w:rsidR="006A1230" w:rsidRPr="007F1517" w:rsidRDefault="006A1230" w:rsidP="006A1230">
      <w:pPr>
        <w:keepNext/>
        <w:keepLines/>
        <w:spacing w:before="40" w:after="0"/>
        <w:outlineLvl w:val="3"/>
        <w:rPr>
          <w:rFonts w:eastAsia="MS Gothic" w:cs="Times New Roman"/>
          <w:b/>
          <w:iCs/>
          <w:sz w:val="26"/>
        </w:rPr>
      </w:pPr>
      <w:r w:rsidRPr="007F1517">
        <w:rPr>
          <w:rFonts w:eastAsia="MS Gothic" w:cs="Times New Roman"/>
          <w:b/>
          <w:iCs/>
          <w:sz w:val="26"/>
        </w:rPr>
        <w:t xml:space="preserve">Interp: The aff must defend that a just government recognizes workers </w:t>
      </w:r>
      <w:r w:rsidRPr="007F1517">
        <w:rPr>
          <w:rFonts w:eastAsia="MS Gothic" w:cs="Times New Roman"/>
          <w:b/>
          <w:iCs/>
          <w:sz w:val="26"/>
          <w:u w:val="single"/>
        </w:rPr>
        <w:t xml:space="preserve">in general </w:t>
      </w:r>
      <w:r w:rsidRPr="007F1517">
        <w:rPr>
          <w:rFonts w:eastAsia="MS Gothic" w:cs="Times New Roman"/>
          <w:b/>
          <w:iCs/>
          <w:sz w:val="26"/>
        </w:rPr>
        <w:t xml:space="preserve">right to strike. </w:t>
      </w:r>
    </w:p>
    <w:p w14:paraId="18433963" w14:textId="77777777" w:rsidR="006A1230" w:rsidRPr="007F1517" w:rsidRDefault="006A1230" w:rsidP="006A1230">
      <w:pPr>
        <w:keepNext/>
        <w:keepLines/>
        <w:spacing w:before="40" w:after="0"/>
        <w:outlineLvl w:val="3"/>
        <w:rPr>
          <w:rFonts w:eastAsia="MS Gothic"/>
          <w:b/>
          <w:iCs/>
          <w:color w:val="000000"/>
        </w:rPr>
      </w:pPr>
      <w:r w:rsidRPr="007F1517">
        <w:rPr>
          <w:rFonts w:eastAsia="MS Gothic"/>
          <w:b/>
          <w:iCs/>
          <w:color w:val="000000"/>
          <w:sz w:val="26"/>
        </w:rPr>
        <w:t xml:space="preserve">“Workers” is a generic bare plural </w:t>
      </w:r>
      <w:r w:rsidRPr="007F1517">
        <w:rPr>
          <w:rFonts w:eastAsia="MS Gothic" w:cs="Times New Roman"/>
          <w:b/>
          <w:iCs/>
          <w:sz w:val="26"/>
          <w:shd w:val="clear" w:color="auto" w:fill="FFFFFF"/>
        </w:rPr>
        <w:t>since there are no words modifying “workers” in the text of the topic</w:t>
      </w:r>
      <w:r w:rsidRPr="007F1517">
        <w:rPr>
          <w:rFonts w:eastAsia="MS Gothic"/>
          <w:b/>
          <w:iCs/>
          <w:color w:val="000000"/>
          <w:sz w:val="26"/>
        </w:rPr>
        <w:t>. Generics cannot be affirmed by particular instances, and bare plurals normally express generic generalization</w:t>
      </w:r>
    </w:p>
    <w:p w14:paraId="65FD3932" w14:textId="77777777" w:rsidR="006A1230" w:rsidRPr="007F1517" w:rsidRDefault="006A1230" w:rsidP="006A1230">
      <w:pPr>
        <w:spacing w:after="0" w:line="240" w:lineRule="auto"/>
        <w:rPr>
          <w:rFonts w:eastAsia="Times New Roman"/>
          <w:sz w:val="20"/>
          <w:szCs w:val="20"/>
        </w:rPr>
      </w:pPr>
      <w:r w:rsidRPr="007F1517">
        <w:rPr>
          <w:rFonts w:eastAsia="Cambria"/>
          <w:b/>
          <w:bCs/>
          <w:sz w:val="26"/>
          <w:szCs w:val="26"/>
        </w:rPr>
        <w:t xml:space="preserve">Leslie 16– </w:t>
      </w:r>
      <w:r w:rsidRPr="007F1517">
        <w:rPr>
          <w:rFonts w:eastAsia="Cambria"/>
          <w:sz w:val="20"/>
          <w:szCs w:val="20"/>
        </w:rPr>
        <w:t xml:space="preserve">(Sarah-Jane Leslie, Dean of the Graduate School and Class of 1943 Professor of Philosophy at Princeton University, where she is also affiliated faculty in the Department of Psychology, the University Center for Human Values, the Program in Gender and Sexuality Studies, and the Kahneman-Treisman Center for Behavioral Science and Public Policy. She is known for her work on the cognitive underpinnings of generic generalizations); "Generic Generalizations (Stanford Encyclopedia of Philosophy)," </w:t>
      </w:r>
      <w:hyperlink r:id="rId9" w:history="1">
        <w:r w:rsidRPr="007F1517">
          <w:rPr>
            <w:rFonts w:eastAsia="Cambria"/>
            <w:sz w:val="20"/>
            <w:szCs w:val="20"/>
          </w:rPr>
          <w:t>https://plato.stanford.edu/entries/generics</w:t>
        </w:r>
      </w:hyperlink>
      <w:r w:rsidRPr="007F1517">
        <w:rPr>
          <w:rFonts w:eastAsia="Cambria"/>
          <w:sz w:val="20"/>
          <w:szCs w:val="20"/>
        </w:rPr>
        <w:t>. KD</w:t>
      </w:r>
    </w:p>
    <w:p w14:paraId="3E880FC7" w14:textId="77777777" w:rsidR="006A1230" w:rsidRPr="007F1517" w:rsidRDefault="006A1230" w:rsidP="006A1230">
      <w:pPr>
        <w:shd w:val="clear" w:color="auto" w:fill="FFFFFF"/>
        <w:spacing w:after="150" w:line="240" w:lineRule="auto"/>
        <w:rPr>
          <w:rFonts w:eastAsia="Times New Roman"/>
          <w:color w:val="1A1A1A"/>
          <w:sz w:val="16"/>
          <w:szCs w:val="16"/>
        </w:rPr>
      </w:pPr>
      <w:r w:rsidRPr="007F1517">
        <w:rPr>
          <w:rFonts w:eastAsia="Times New Roman"/>
          <w:color w:val="1A1A1A"/>
          <w:sz w:val="16"/>
          <w:szCs w:val="16"/>
        </w:rPr>
        <w:t>Consider the following pairs of sentences:</w:t>
      </w:r>
    </w:p>
    <w:p w14:paraId="04D20C41" w14:textId="77777777" w:rsidR="006A1230" w:rsidRPr="007F1517" w:rsidRDefault="006A1230" w:rsidP="006A1230">
      <w:pPr>
        <w:numPr>
          <w:ilvl w:val="0"/>
          <w:numId w:val="12"/>
        </w:numPr>
        <w:shd w:val="clear" w:color="auto" w:fill="FFFFFF"/>
        <w:spacing w:before="100" w:beforeAutospacing="1" w:after="120" w:line="300" w:lineRule="atLeast"/>
        <w:rPr>
          <w:rFonts w:eastAsia="Times New Roman"/>
          <w:b/>
          <w:bCs/>
          <w:color w:val="1A1A1A"/>
          <w:highlight w:val="green"/>
          <w:u w:val="single"/>
        </w:rPr>
      </w:pPr>
      <w:r w:rsidRPr="007F1517">
        <w:rPr>
          <w:rFonts w:eastAsia="Times New Roman"/>
          <w:b/>
          <w:bCs/>
          <w:color w:val="1A1A1A"/>
          <w:highlight w:val="green"/>
          <w:u w:val="single"/>
        </w:rPr>
        <w:t>(1) a. Tigers are striped.</w:t>
      </w:r>
    </w:p>
    <w:p w14:paraId="092CCD9E" w14:textId="77777777" w:rsidR="006A1230" w:rsidRPr="007F1517" w:rsidRDefault="006A1230" w:rsidP="006A1230">
      <w:pPr>
        <w:numPr>
          <w:ilvl w:val="0"/>
          <w:numId w:val="12"/>
        </w:numPr>
        <w:shd w:val="clear" w:color="auto" w:fill="FFFFFF"/>
        <w:spacing w:before="100" w:beforeAutospacing="1" w:after="120" w:line="300" w:lineRule="atLeast"/>
        <w:rPr>
          <w:rFonts w:eastAsia="Times New Roman"/>
          <w:b/>
          <w:bCs/>
          <w:color w:val="1A1A1A"/>
          <w:highlight w:val="green"/>
          <w:u w:val="single"/>
        </w:rPr>
      </w:pPr>
      <w:r w:rsidRPr="007F1517">
        <w:rPr>
          <w:rFonts w:eastAsia="Times New Roman"/>
          <w:b/>
          <w:bCs/>
          <w:color w:val="1A1A1A"/>
          <w:highlight w:val="green"/>
          <w:u w:val="single"/>
        </w:rPr>
        <w:t>b. Tigers are on the front lawn.</w:t>
      </w:r>
    </w:p>
    <w:p w14:paraId="16D8DC20" w14:textId="77777777" w:rsidR="006A1230" w:rsidRPr="007F1517" w:rsidRDefault="006A1230" w:rsidP="006A1230">
      <w:pPr>
        <w:numPr>
          <w:ilvl w:val="0"/>
          <w:numId w:val="12"/>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(2) a. A tiger is striped.</w:t>
      </w:r>
    </w:p>
    <w:p w14:paraId="1881742B" w14:textId="77777777" w:rsidR="006A1230" w:rsidRPr="007F1517" w:rsidRDefault="006A1230" w:rsidP="006A1230">
      <w:pPr>
        <w:numPr>
          <w:ilvl w:val="0"/>
          <w:numId w:val="12"/>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b. A tiger is on the front lawn.</w:t>
      </w:r>
    </w:p>
    <w:p w14:paraId="39526678" w14:textId="77777777" w:rsidR="006A1230" w:rsidRPr="007F1517" w:rsidRDefault="006A1230" w:rsidP="006A1230">
      <w:pPr>
        <w:numPr>
          <w:ilvl w:val="0"/>
          <w:numId w:val="12"/>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(3) a. The tiger is striped.</w:t>
      </w:r>
    </w:p>
    <w:p w14:paraId="2931E30F" w14:textId="77777777" w:rsidR="006A1230" w:rsidRPr="007F1517" w:rsidRDefault="006A1230" w:rsidP="006A1230">
      <w:pPr>
        <w:numPr>
          <w:ilvl w:val="0"/>
          <w:numId w:val="12"/>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b. The tiger is on the front lawn.</w:t>
      </w:r>
    </w:p>
    <w:p w14:paraId="79E08BA4" w14:textId="77777777" w:rsidR="006A1230" w:rsidRPr="007F1517" w:rsidRDefault="006A1230" w:rsidP="006A1230">
      <w:pPr>
        <w:shd w:val="clear" w:color="auto" w:fill="FFFFFF"/>
        <w:spacing w:after="150" w:line="240" w:lineRule="auto"/>
        <w:rPr>
          <w:rFonts w:eastAsia="Times New Roman"/>
          <w:b/>
          <w:bCs/>
          <w:color w:val="000000"/>
          <w:u w:val="single"/>
        </w:rPr>
      </w:pPr>
      <w:r w:rsidRPr="007F1517">
        <w:rPr>
          <w:rFonts w:eastAsia="Times New Roman"/>
          <w:color w:val="000000"/>
          <w:sz w:val="16"/>
          <w:szCs w:val="16"/>
        </w:rPr>
        <w:t>The sentence pairs above are </w:t>
      </w:r>
      <w:r w:rsidRPr="007F1517">
        <w:rPr>
          <w:rFonts w:eastAsia="Times New Roman"/>
          <w:i/>
          <w:iCs/>
          <w:color w:val="000000"/>
          <w:sz w:val="16"/>
          <w:szCs w:val="16"/>
        </w:rPr>
        <w:t>prima facie</w:t>
      </w:r>
      <w:r w:rsidRPr="007F1517">
        <w:rPr>
          <w:rFonts w:eastAsia="Times New Roman"/>
          <w:color w:val="000000"/>
          <w:sz w:val="16"/>
          <w:szCs w:val="16"/>
        </w:rPr>
        <w:t> syntactically parallel—both are subject-predicate sentences whose subjects consist of the same common noun coupled with the same, or no, article. However,</w:t>
      </w:r>
      <w:r w:rsidRPr="007F1517">
        <w:rPr>
          <w:rFonts w:eastAsia="Times New Roman"/>
          <w:color w:val="000000"/>
          <w:sz w:val="25"/>
          <w:szCs w:val="25"/>
        </w:rPr>
        <w:t xml:space="preserve"> </w:t>
      </w:r>
      <w:r w:rsidRPr="007F1517">
        <w:rPr>
          <w:rFonts w:eastAsia="Times New Roman"/>
          <w:color w:val="000000"/>
          <w:u w:val="single"/>
        </w:rPr>
        <w:t>the interpretation of first sentence of each pair is intuitively quite different from the interpretation of the second sentence in the pair.</w:t>
      </w:r>
      <w:r w:rsidRPr="007F1517">
        <w:rPr>
          <w:rFonts w:eastAsia="Times New Roman"/>
          <w:color w:val="000000"/>
          <w:sz w:val="25"/>
          <w:szCs w:val="25"/>
        </w:rPr>
        <w:t xml:space="preserve"> </w:t>
      </w:r>
      <w:r w:rsidRPr="007F1517">
        <w:rPr>
          <w:rFonts w:eastAsia="Times New Roman"/>
          <w:color w:val="000000"/>
          <w:sz w:val="16"/>
          <w:szCs w:val="16"/>
        </w:rPr>
        <w:t>In the second sentences, we are talking about some particular tigers: a group of tigers in (</w:t>
      </w:r>
      <w:hyperlink r:id="rId10" w:anchor="ex1b" w:history="1">
        <w:r w:rsidRPr="007F1517">
          <w:rPr>
            <w:rFonts w:eastAsia="Times New Roman"/>
            <w:color w:val="000000"/>
            <w:sz w:val="16"/>
            <w:szCs w:val="16"/>
            <w:u w:val="single"/>
          </w:rPr>
          <w:t>1b</w:t>
        </w:r>
      </w:hyperlink>
      <w:r w:rsidRPr="007F1517">
        <w:rPr>
          <w:rFonts w:eastAsia="Times New Roman"/>
          <w:color w:val="000000"/>
          <w:sz w:val="16"/>
          <w:szCs w:val="16"/>
        </w:rPr>
        <w:t>), some individual tiger in (</w:t>
      </w:r>
      <w:hyperlink r:id="rId11" w:anchor="ex2b" w:history="1">
        <w:r w:rsidRPr="007F1517">
          <w:rPr>
            <w:rFonts w:eastAsia="Times New Roman"/>
            <w:color w:val="000000"/>
            <w:sz w:val="16"/>
            <w:szCs w:val="16"/>
            <w:u w:val="single"/>
          </w:rPr>
          <w:t>2b</w:t>
        </w:r>
      </w:hyperlink>
      <w:r w:rsidRPr="007F1517">
        <w:rPr>
          <w:rFonts w:eastAsia="Times New Roman"/>
          <w:color w:val="000000"/>
          <w:sz w:val="16"/>
          <w:szCs w:val="16"/>
        </w:rPr>
        <w:t>), and some unique salient or familiar tiger in (</w:t>
      </w:r>
      <w:hyperlink r:id="rId12" w:anchor="ex3b" w:history="1">
        <w:r w:rsidRPr="007F1517">
          <w:rPr>
            <w:rFonts w:eastAsia="Times New Roman"/>
            <w:color w:val="000000"/>
            <w:sz w:val="16"/>
            <w:szCs w:val="16"/>
            <w:u w:val="single"/>
          </w:rPr>
          <w:t>3b</w:t>
        </w:r>
      </w:hyperlink>
      <w:r w:rsidRPr="007F1517">
        <w:rPr>
          <w:rFonts w:eastAsia="Times New Roman"/>
          <w:color w:val="000000"/>
          <w:sz w:val="16"/>
          <w:szCs w:val="16"/>
        </w:rPr>
        <w:t>)—a beloved pet, perhaps.</w:t>
      </w:r>
      <w:r w:rsidRPr="007F1517">
        <w:rPr>
          <w:rFonts w:eastAsia="Times New Roman"/>
          <w:color w:val="000000"/>
          <w:sz w:val="25"/>
          <w:szCs w:val="25"/>
        </w:rPr>
        <w:t xml:space="preserve"> </w:t>
      </w:r>
      <w:r w:rsidRPr="007F1517">
        <w:rPr>
          <w:rFonts w:eastAsia="Times New Roman"/>
          <w:b/>
          <w:bCs/>
          <w:color w:val="000000"/>
          <w:u w:val="single"/>
        </w:rPr>
        <w:t xml:space="preserve">In the </w:t>
      </w:r>
      <w:r w:rsidRPr="007F1517">
        <w:rPr>
          <w:rFonts w:eastAsia="Times New Roman"/>
          <w:b/>
          <w:bCs/>
          <w:color w:val="000000"/>
          <w:highlight w:val="green"/>
          <w:u w:val="single"/>
        </w:rPr>
        <w:t>first sentences</w:t>
      </w:r>
      <w:r w:rsidRPr="007F1517">
        <w:rPr>
          <w:rFonts w:eastAsia="Times New Roman"/>
          <w:b/>
          <w:bCs/>
          <w:color w:val="000000"/>
          <w:u w:val="single"/>
        </w:rPr>
        <w:t xml:space="preserve">, however, we are </w:t>
      </w:r>
      <w:r w:rsidRPr="007F1517">
        <w:rPr>
          <w:rFonts w:eastAsia="Times New Roman"/>
          <w:b/>
          <w:bCs/>
          <w:color w:val="000000"/>
          <w:highlight w:val="green"/>
          <w:u w:val="single"/>
        </w:rPr>
        <w:t>saying something </w:t>
      </w:r>
      <w:r w:rsidRPr="007F1517">
        <w:rPr>
          <w:rFonts w:eastAsia="Times New Roman"/>
          <w:b/>
          <w:bCs/>
          <w:i/>
          <w:iCs/>
          <w:color w:val="000000"/>
          <w:highlight w:val="green"/>
          <w:u w:val="single"/>
        </w:rPr>
        <w:t>general</w:t>
      </w:r>
      <w:r w:rsidRPr="007F1517">
        <w:rPr>
          <w:rFonts w:eastAsia="Times New Roman"/>
          <w:b/>
          <w:bCs/>
          <w:color w:val="000000"/>
          <w:highlight w:val="green"/>
          <w:u w:val="single"/>
        </w:rPr>
        <w:t>.</w:t>
      </w:r>
      <w:r w:rsidRPr="007F1517">
        <w:rPr>
          <w:rFonts w:eastAsia="Times New Roman"/>
          <w:color w:val="000000"/>
          <w:highlight w:val="green"/>
        </w:rPr>
        <w:t xml:space="preserve"> </w:t>
      </w:r>
      <w:r w:rsidRPr="007F1517">
        <w:rPr>
          <w:rFonts w:eastAsia="Times New Roman"/>
          <w:b/>
          <w:bCs/>
          <w:color w:val="000000"/>
          <w:highlight w:val="green"/>
          <w:u w:val="single"/>
        </w:rPr>
        <w:t>There</w:t>
      </w:r>
      <w:r w:rsidRPr="007F1517">
        <w:rPr>
          <w:rFonts w:eastAsia="Times New Roman"/>
          <w:b/>
          <w:bCs/>
          <w:color w:val="000000"/>
          <w:u w:val="single"/>
        </w:rPr>
        <w:t xml:space="preserve"> is/</w:t>
      </w:r>
      <w:r w:rsidRPr="007F1517">
        <w:rPr>
          <w:rFonts w:eastAsia="Times New Roman"/>
          <w:b/>
          <w:bCs/>
          <w:color w:val="000000"/>
          <w:highlight w:val="green"/>
          <w:u w:val="single"/>
        </w:rPr>
        <w:t>are</w:t>
      </w:r>
      <w:r w:rsidRPr="007F1517">
        <w:rPr>
          <w:rFonts w:eastAsia="Times New Roman"/>
          <w:b/>
          <w:bCs/>
          <w:color w:val="000000"/>
          <w:u w:val="single"/>
        </w:rPr>
        <w:t xml:space="preserve"> </w:t>
      </w:r>
      <w:r w:rsidRPr="007F1517">
        <w:rPr>
          <w:rFonts w:eastAsia="Times New Roman"/>
          <w:b/>
          <w:bCs/>
          <w:color w:val="000000"/>
          <w:highlight w:val="green"/>
          <w:u w:val="single"/>
        </w:rPr>
        <w:t xml:space="preserve">no particular </w:t>
      </w:r>
      <w:r w:rsidRPr="007F1517">
        <w:rPr>
          <w:rFonts w:eastAsia="Times New Roman"/>
          <w:b/>
          <w:bCs/>
          <w:color w:val="000000"/>
          <w:u w:val="single"/>
        </w:rPr>
        <w:t xml:space="preserve">tiger or </w:t>
      </w:r>
      <w:r w:rsidRPr="007F1517">
        <w:rPr>
          <w:rFonts w:eastAsia="Times New Roman"/>
          <w:b/>
          <w:bCs/>
          <w:color w:val="000000"/>
          <w:highlight w:val="green"/>
          <w:u w:val="single"/>
        </w:rPr>
        <w:t>tigers</w:t>
      </w:r>
      <w:r w:rsidRPr="007F1517">
        <w:rPr>
          <w:rFonts w:eastAsia="Times New Roman"/>
          <w:b/>
          <w:bCs/>
          <w:color w:val="000000"/>
          <w:u w:val="single"/>
        </w:rPr>
        <w:t xml:space="preserve"> that we are talking about.</w:t>
      </w:r>
    </w:p>
    <w:p w14:paraId="365A0093" w14:textId="77777777" w:rsidR="006A1230" w:rsidRPr="007F1517" w:rsidRDefault="006A1230" w:rsidP="006A1230">
      <w:pPr>
        <w:shd w:val="clear" w:color="auto" w:fill="FFFFFF"/>
        <w:spacing w:after="150" w:line="240" w:lineRule="auto"/>
        <w:rPr>
          <w:rFonts w:eastAsia="Times New Roman"/>
          <w:color w:val="000000"/>
          <w:sz w:val="16"/>
          <w:szCs w:val="16"/>
        </w:rPr>
      </w:pPr>
      <w:r w:rsidRPr="007F1517">
        <w:rPr>
          <w:rFonts w:eastAsia="Times New Roman"/>
          <w:color w:val="000000"/>
          <w:sz w:val="16"/>
          <w:szCs w:val="16"/>
        </w:rPr>
        <w:t>The second sentences of the pairs receive what is called an existential interpretation. The hallmark of the existential interpretation</w:t>
      </w:r>
      <w:r w:rsidRPr="007F1517">
        <w:rPr>
          <w:rFonts w:eastAsia="Times New Roman"/>
          <w:color w:val="000000"/>
          <w:sz w:val="25"/>
          <w:szCs w:val="25"/>
        </w:rPr>
        <w:t xml:space="preserve"> </w:t>
      </w:r>
      <w:r w:rsidRPr="007F1517">
        <w:rPr>
          <w:rFonts w:eastAsia="Times New Roman"/>
          <w:color w:val="000000"/>
          <w:u w:val="single"/>
        </w:rPr>
        <w:t>of a sentence containing a bare plural or an indefinite singular is that it may be paraphrased with “some” with little or no change in meaning;</w:t>
      </w:r>
      <w:r w:rsidRPr="007F1517">
        <w:rPr>
          <w:rFonts w:eastAsia="Times New Roman"/>
          <w:color w:val="000000"/>
          <w:sz w:val="25"/>
          <w:szCs w:val="25"/>
        </w:rPr>
        <w:t xml:space="preserve"> </w:t>
      </w:r>
      <w:r w:rsidRPr="007F1517">
        <w:rPr>
          <w:rFonts w:eastAsia="Times New Roman"/>
          <w:color w:val="000000"/>
          <w:sz w:val="16"/>
          <w:szCs w:val="16"/>
        </w:rPr>
        <w:t>hence the terminology “existential reading</w:t>
      </w:r>
      <w:r w:rsidRPr="007F1517">
        <w:rPr>
          <w:rFonts w:eastAsia="Times New Roman"/>
          <w:color w:val="000000"/>
          <w:sz w:val="25"/>
          <w:szCs w:val="25"/>
        </w:rPr>
        <w:t xml:space="preserve">”. </w:t>
      </w:r>
      <w:r w:rsidRPr="007F1517">
        <w:rPr>
          <w:rFonts w:eastAsia="Times New Roman"/>
          <w:color w:val="000000"/>
          <w:u w:val="single"/>
        </w:rPr>
        <w:t>The application of the term “existential interpretation” is perhaps less appropriate when applied to the definite singular,</w:t>
      </w:r>
      <w:r w:rsidRPr="007F1517">
        <w:rPr>
          <w:rFonts w:eastAsia="Times New Roman"/>
          <w:color w:val="000000"/>
          <w:sz w:val="25"/>
          <w:szCs w:val="25"/>
          <w:u w:val="single"/>
        </w:rPr>
        <w:t xml:space="preserve"> </w:t>
      </w:r>
      <w:r w:rsidRPr="007F1517">
        <w:rPr>
          <w:rFonts w:eastAsia="Times New Roman"/>
          <w:color w:val="000000"/>
          <w:sz w:val="16"/>
          <w:szCs w:val="16"/>
        </w:rPr>
        <w:t>but it is intended there to cover interpretation of the definite singular as referring to a unique contextually salient/familiar particular individual, not to a </w:t>
      </w:r>
      <w:r w:rsidRPr="007F1517">
        <w:rPr>
          <w:rFonts w:eastAsia="Times New Roman"/>
          <w:i/>
          <w:iCs/>
          <w:color w:val="000000"/>
          <w:sz w:val="16"/>
          <w:szCs w:val="16"/>
        </w:rPr>
        <w:t>kind</w:t>
      </w:r>
      <w:r w:rsidRPr="007F1517">
        <w:rPr>
          <w:rFonts w:eastAsia="Times New Roman"/>
          <w:color w:val="000000"/>
          <w:sz w:val="16"/>
          <w:szCs w:val="16"/>
        </w:rPr>
        <w:t>.</w:t>
      </w:r>
    </w:p>
    <w:p w14:paraId="35D4D3C1" w14:textId="77777777" w:rsidR="006A1230" w:rsidRPr="007F1517" w:rsidRDefault="006A1230" w:rsidP="006A1230">
      <w:pPr>
        <w:shd w:val="clear" w:color="auto" w:fill="FFFFFF"/>
        <w:spacing w:after="150" w:line="240" w:lineRule="auto"/>
        <w:rPr>
          <w:rFonts w:eastAsia="Times New Roman"/>
          <w:color w:val="000000"/>
          <w:sz w:val="16"/>
          <w:szCs w:val="16"/>
        </w:rPr>
      </w:pPr>
      <w:r w:rsidRPr="007F1517">
        <w:rPr>
          <w:rFonts w:eastAsia="Times New Roman"/>
          <w:color w:val="000000"/>
          <w:u w:val="single"/>
        </w:rPr>
        <w:t xml:space="preserve">There are some </w:t>
      </w:r>
      <w:r w:rsidRPr="007F1517">
        <w:rPr>
          <w:rFonts w:eastAsia="Times New Roman"/>
          <w:color w:val="000000"/>
          <w:highlight w:val="green"/>
          <w:u w:val="single"/>
        </w:rPr>
        <w:t>tests</w:t>
      </w:r>
      <w:r w:rsidRPr="007F1517">
        <w:rPr>
          <w:rFonts w:eastAsia="Times New Roman"/>
          <w:color w:val="000000"/>
          <w:u w:val="single"/>
        </w:rPr>
        <w:t xml:space="preserve"> that </w:t>
      </w:r>
      <w:r w:rsidRPr="007F1517">
        <w:rPr>
          <w:rFonts w:eastAsia="Times New Roman"/>
          <w:color w:val="000000"/>
          <w:highlight w:val="green"/>
          <w:u w:val="single"/>
        </w:rPr>
        <w:t xml:space="preserve">are helpful in distinguishing </w:t>
      </w:r>
      <w:r w:rsidRPr="007F1517">
        <w:rPr>
          <w:rFonts w:eastAsia="Times New Roman"/>
          <w:color w:val="000000"/>
          <w:u w:val="single"/>
        </w:rPr>
        <w:t xml:space="preserve">these </w:t>
      </w:r>
      <w:r w:rsidRPr="007F1517">
        <w:rPr>
          <w:rFonts w:eastAsia="Times New Roman"/>
          <w:color w:val="000000"/>
          <w:highlight w:val="green"/>
          <w:u w:val="single"/>
        </w:rPr>
        <w:t>two readings</w:t>
      </w:r>
      <w:r w:rsidRPr="007F1517">
        <w:rPr>
          <w:rFonts w:eastAsia="Times New Roman"/>
          <w:color w:val="000000"/>
        </w:rPr>
        <w:t xml:space="preserve">. For example, </w:t>
      </w:r>
      <w:r w:rsidRPr="007F1517">
        <w:rPr>
          <w:rFonts w:eastAsia="Times New Roman"/>
          <w:color w:val="000000"/>
          <w:highlight w:val="green"/>
          <w:u w:val="single"/>
        </w:rPr>
        <w:t>the existential interp</w:t>
      </w:r>
      <w:r w:rsidRPr="007F1517">
        <w:rPr>
          <w:rFonts w:eastAsia="Times New Roman"/>
          <w:color w:val="000000"/>
          <w:u w:val="single"/>
        </w:rPr>
        <w:t xml:space="preserve">retation </w:t>
      </w:r>
      <w:r w:rsidRPr="007F1517">
        <w:rPr>
          <w:rFonts w:eastAsia="Times New Roman"/>
          <w:color w:val="000000"/>
          <w:highlight w:val="green"/>
          <w:u w:val="single"/>
        </w:rPr>
        <w:t>is </w:t>
      </w:r>
      <w:r w:rsidRPr="007F1517">
        <w:rPr>
          <w:rFonts w:eastAsia="Times New Roman"/>
          <w:i/>
          <w:iCs/>
          <w:color w:val="000000"/>
          <w:highlight w:val="green"/>
          <w:u w:val="single"/>
        </w:rPr>
        <w:t>upward entailing</w:t>
      </w:r>
      <w:r w:rsidRPr="007F1517">
        <w:rPr>
          <w:rFonts w:eastAsia="Times New Roman"/>
          <w:color w:val="000000"/>
          <w:u w:val="single"/>
        </w:rPr>
        <w:t>,</w:t>
      </w:r>
      <w:r w:rsidRPr="007F1517">
        <w:rPr>
          <w:rFonts w:eastAsia="Times New Roman"/>
          <w:color w:val="000000"/>
        </w:rPr>
        <w:t xml:space="preserve"> </w:t>
      </w:r>
      <w:r w:rsidRPr="007F1517">
        <w:rPr>
          <w:rFonts w:eastAsia="Times New Roman"/>
          <w:color w:val="000000"/>
          <w:highlight w:val="green"/>
          <w:u w:val="single"/>
        </w:rPr>
        <w:t>meaning</w:t>
      </w:r>
      <w:r w:rsidRPr="007F1517">
        <w:rPr>
          <w:rFonts w:eastAsia="Times New Roman"/>
          <w:color w:val="000000"/>
          <w:u w:val="single"/>
        </w:rPr>
        <w:t xml:space="preserve"> that </w:t>
      </w:r>
      <w:r w:rsidRPr="007F1517">
        <w:rPr>
          <w:rFonts w:eastAsia="Times New Roman"/>
          <w:color w:val="000000"/>
          <w:highlight w:val="green"/>
          <w:u w:val="single"/>
        </w:rPr>
        <w:t>the statement will</w:t>
      </w:r>
      <w:r w:rsidRPr="007F1517">
        <w:rPr>
          <w:rFonts w:eastAsia="Times New Roman"/>
          <w:color w:val="000000"/>
          <w:u w:val="single"/>
        </w:rPr>
        <w:t xml:space="preserve"> always </w:t>
      </w:r>
      <w:r w:rsidRPr="007F1517">
        <w:rPr>
          <w:rFonts w:eastAsia="Times New Roman"/>
          <w:color w:val="000000"/>
          <w:highlight w:val="green"/>
          <w:u w:val="single"/>
        </w:rPr>
        <w:t xml:space="preserve">remain true if we replace the subject </w:t>
      </w:r>
      <w:r w:rsidRPr="007F1517">
        <w:rPr>
          <w:rFonts w:eastAsia="Times New Roman"/>
          <w:color w:val="000000"/>
          <w:u w:val="single"/>
        </w:rPr>
        <w:t xml:space="preserve">term </w:t>
      </w:r>
      <w:r w:rsidRPr="007F1517">
        <w:rPr>
          <w:rFonts w:eastAsia="Times New Roman"/>
          <w:color w:val="000000"/>
          <w:highlight w:val="green"/>
          <w:u w:val="single"/>
        </w:rPr>
        <w:t>with a more inclusive term</w:t>
      </w:r>
      <w:r w:rsidRPr="007F1517">
        <w:rPr>
          <w:rFonts w:eastAsia="Times New Roman"/>
          <w:color w:val="000000"/>
          <w:u w:val="single"/>
        </w:rPr>
        <w:t>.</w:t>
      </w:r>
      <w:r w:rsidRPr="007F1517">
        <w:rPr>
          <w:rFonts w:eastAsia="Times New Roman"/>
          <w:color w:val="000000"/>
        </w:rPr>
        <w:t xml:space="preserve"> </w:t>
      </w:r>
      <w:r w:rsidRPr="007F1517">
        <w:rPr>
          <w:rFonts w:eastAsia="Times New Roman"/>
          <w:color w:val="000000"/>
          <w:u w:val="single"/>
        </w:rPr>
        <w:t xml:space="preserve">Consider our examples above. </w:t>
      </w:r>
      <w:r w:rsidRPr="007F1517">
        <w:rPr>
          <w:rFonts w:eastAsia="Times New Roman"/>
          <w:color w:val="000000"/>
          <w:sz w:val="16"/>
          <w:szCs w:val="16"/>
        </w:rPr>
        <w:t>In (</w:t>
      </w:r>
      <w:hyperlink r:id="rId13" w:anchor="ex1b" w:history="1">
        <w:r w:rsidRPr="007F1517">
          <w:rPr>
            <w:rFonts w:eastAsia="Times New Roman"/>
            <w:color w:val="000000"/>
            <w:sz w:val="16"/>
            <w:szCs w:val="16"/>
          </w:rPr>
          <w:t>1b</w:t>
        </w:r>
      </w:hyperlink>
      <w:r w:rsidRPr="007F1517">
        <w:rPr>
          <w:rFonts w:eastAsia="Times New Roman"/>
          <w:color w:val="000000"/>
          <w:sz w:val="16"/>
          <w:szCs w:val="16"/>
        </w:rPr>
        <w:t>), we can replace “tiger” with “animal” </w:t>
      </w:r>
      <w:r w:rsidRPr="007F1517">
        <w:rPr>
          <w:rFonts w:eastAsia="Times New Roman"/>
          <w:i/>
          <w:iCs/>
          <w:color w:val="000000"/>
          <w:sz w:val="16"/>
          <w:szCs w:val="16"/>
        </w:rPr>
        <w:t>salva veritate</w:t>
      </w:r>
      <w:r w:rsidRPr="007F1517">
        <w:rPr>
          <w:rFonts w:eastAsia="Times New Roman"/>
          <w:color w:val="000000"/>
          <w:sz w:val="16"/>
          <w:szCs w:val="16"/>
        </w:rPr>
        <w:t>, but in (</w:t>
      </w:r>
      <w:hyperlink r:id="rId14" w:anchor="ex1a" w:history="1">
        <w:r w:rsidRPr="007F1517">
          <w:rPr>
            <w:rFonts w:eastAsia="Times New Roman"/>
            <w:color w:val="000000"/>
            <w:sz w:val="16"/>
            <w:szCs w:val="16"/>
          </w:rPr>
          <w:t>1a</w:t>
        </w:r>
      </w:hyperlink>
      <w:r w:rsidRPr="007F1517">
        <w:rPr>
          <w:rFonts w:eastAsia="Times New Roman"/>
          <w:color w:val="000000"/>
          <w:sz w:val="16"/>
          <w:szCs w:val="16"/>
        </w:rPr>
        <w:t>) we cannot</w:t>
      </w:r>
      <w:r w:rsidRPr="007F1517">
        <w:rPr>
          <w:rFonts w:eastAsia="Times New Roman"/>
          <w:color w:val="000000"/>
          <w:u w:val="single"/>
        </w:rPr>
        <w:t xml:space="preserve">. </w:t>
      </w:r>
      <w:r w:rsidRPr="007F1517">
        <w:rPr>
          <w:rFonts w:eastAsia="Times New Roman"/>
          <w:b/>
          <w:bCs/>
          <w:color w:val="000000"/>
          <w:u w:val="single"/>
        </w:rPr>
        <w:t>If “tigers are on the lawn” is true, then “animals are on the lawn” must be true.</w:t>
      </w:r>
      <w:r w:rsidRPr="007F1517">
        <w:rPr>
          <w:rFonts w:eastAsia="Times New Roman"/>
          <w:color w:val="000000"/>
          <w:u w:val="single"/>
        </w:rPr>
        <w:t xml:space="preserve"> However,</w:t>
      </w:r>
      <w:r w:rsidRPr="007F1517">
        <w:rPr>
          <w:rFonts w:eastAsia="Times New Roman"/>
          <w:color w:val="000000"/>
        </w:rPr>
        <w:t xml:space="preserve"> </w:t>
      </w:r>
      <w:r w:rsidRPr="007F1517">
        <w:rPr>
          <w:rFonts w:eastAsia="Times New Roman"/>
          <w:b/>
          <w:bCs/>
          <w:color w:val="000000"/>
          <w:highlight w:val="green"/>
          <w:u w:val="single"/>
        </w:rPr>
        <w:t>“tigers are striped” is true, yet “animals are striped” is false.</w:t>
      </w:r>
      <w:r w:rsidRPr="007F1517">
        <w:rPr>
          <w:rFonts w:eastAsia="Times New Roman"/>
          <w:b/>
          <w:bCs/>
          <w:color w:val="000000"/>
          <w:u w:val="single"/>
        </w:rPr>
        <w:t xml:space="preserve"> (</w:t>
      </w:r>
      <w:hyperlink r:id="rId15" w:anchor="ex1a" w:history="1">
        <w:r w:rsidRPr="007F1517">
          <w:rPr>
            <w:rFonts w:eastAsia="Times New Roman"/>
            <w:b/>
            <w:bCs/>
            <w:color w:val="000000"/>
            <w:u w:val="single"/>
          </w:rPr>
          <w:t>1a</w:t>
        </w:r>
      </w:hyperlink>
      <w:r w:rsidRPr="007F1517">
        <w:rPr>
          <w:rFonts w:eastAsia="Times New Roman"/>
          <w:b/>
          <w:bCs/>
          <w:color w:val="000000"/>
          <w:u w:val="single"/>
        </w:rPr>
        <w:t>) does not entail that animals are striped,</w:t>
      </w:r>
      <w:r w:rsidRPr="007F1517">
        <w:rPr>
          <w:rFonts w:eastAsia="Times New Roman"/>
          <w:color w:val="000000"/>
          <w:sz w:val="25"/>
          <w:szCs w:val="25"/>
        </w:rPr>
        <w:t xml:space="preserve"> </w:t>
      </w:r>
      <w:r w:rsidRPr="007F1517">
        <w:rPr>
          <w:rFonts w:eastAsia="Times New Roman"/>
          <w:color w:val="000000"/>
          <w:sz w:val="16"/>
          <w:szCs w:val="16"/>
        </w:rPr>
        <w:t>but (</w:t>
      </w:r>
      <w:hyperlink r:id="rId16" w:anchor="ex1b" w:history="1">
        <w:r w:rsidRPr="007F1517">
          <w:rPr>
            <w:rFonts w:eastAsia="Times New Roman"/>
            <w:color w:val="000000"/>
            <w:sz w:val="16"/>
            <w:szCs w:val="16"/>
            <w:u w:val="single"/>
          </w:rPr>
          <w:t>1b</w:t>
        </w:r>
      </w:hyperlink>
      <w:r w:rsidRPr="007F1517">
        <w:rPr>
          <w:rFonts w:eastAsia="Times New Roman"/>
          <w:color w:val="000000"/>
          <w:sz w:val="16"/>
          <w:szCs w:val="16"/>
        </w:rPr>
        <w:t>) entails that animals are on the front lawn (Lawler 1973; Laca 1990; Krifka et al. 1995).</w:t>
      </w:r>
    </w:p>
    <w:p w14:paraId="40CC7079" w14:textId="77777777" w:rsidR="006A1230" w:rsidRPr="007F1517" w:rsidRDefault="006A1230" w:rsidP="006A1230">
      <w:pPr>
        <w:shd w:val="clear" w:color="auto" w:fill="FFFFFF"/>
        <w:spacing w:after="150" w:line="240" w:lineRule="auto"/>
        <w:rPr>
          <w:rFonts w:eastAsia="Times New Roman"/>
          <w:color w:val="000000"/>
          <w:sz w:val="16"/>
          <w:szCs w:val="16"/>
        </w:rPr>
      </w:pPr>
      <w:r w:rsidRPr="007F1517">
        <w:rPr>
          <w:rFonts w:eastAsia="Times New Roman"/>
          <w:color w:val="000000"/>
          <w:highlight w:val="green"/>
          <w:u w:val="single"/>
        </w:rPr>
        <w:t>Another test concerns whether we can insert an adverb of quantification</w:t>
      </w:r>
      <w:r w:rsidRPr="007F1517">
        <w:rPr>
          <w:rFonts w:eastAsia="Times New Roman"/>
          <w:color w:val="000000"/>
          <w:u w:val="single"/>
        </w:rPr>
        <w:t xml:space="preserve"> with minimal change of meaning</w:t>
      </w:r>
      <w:r w:rsidRPr="007F1517">
        <w:rPr>
          <w:rFonts w:eastAsia="Times New Roman"/>
          <w:color w:val="000000"/>
        </w:rPr>
        <w:t xml:space="preserve"> (Krifka et al. 1995). For example, </w:t>
      </w:r>
      <w:r w:rsidRPr="007F1517">
        <w:rPr>
          <w:rFonts w:eastAsia="Times New Roman"/>
          <w:color w:val="000000"/>
          <w:u w:val="single"/>
        </w:rPr>
        <w:t>inserting “usually” in the sentences in</w:t>
      </w:r>
      <w:r w:rsidRPr="007F1517">
        <w:rPr>
          <w:rFonts w:eastAsia="Times New Roman"/>
          <w:color w:val="000000"/>
        </w:rPr>
        <w:t xml:space="preserve"> (</w:t>
      </w:r>
      <w:hyperlink r:id="rId17" w:anchor="ex1a" w:history="1">
        <w:r w:rsidRPr="007F1517">
          <w:rPr>
            <w:rFonts w:eastAsia="Times New Roman"/>
            <w:color w:val="000000"/>
            <w:u w:val="single"/>
          </w:rPr>
          <w:t>1a</w:t>
        </w:r>
      </w:hyperlink>
      <w:r w:rsidRPr="007F1517">
        <w:rPr>
          <w:rFonts w:eastAsia="Times New Roman"/>
          <w:color w:val="000000"/>
        </w:rPr>
        <w:t xml:space="preserve">) </w:t>
      </w:r>
      <w:r w:rsidRPr="007F1517">
        <w:rPr>
          <w:rFonts w:eastAsia="Times New Roman"/>
          <w:color w:val="000000"/>
          <w:u w:val="single"/>
        </w:rPr>
        <w:t>(e.g., “</w:t>
      </w:r>
      <w:r w:rsidRPr="007F1517">
        <w:rPr>
          <w:rFonts w:eastAsia="Times New Roman"/>
          <w:color w:val="000000"/>
          <w:highlight w:val="green"/>
          <w:u w:val="single"/>
        </w:rPr>
        <w:t>tigers are usually striped</w:t>
      </w:r>
      <w:r w:rsidRPr="007F1517">
        <w:rPr>
          <w:rFonts w:eastAsia="Times New Roman"/>
          <w:color w:val="000000"/>
          <w:u w:val="single"/>
        </w:rPr>
        <w:t xml:space="preserve">”) </w:t>
      </w:r>
      <w:r w:rsidRPr="007F1517">
        <w:rPr>
          <w:rFonts w:eastAsia="Times New Roman"/>
          <w:color w:val="000000"/>
          <w:highlight w:val="green"/>
          <w:u w:val="single"/>
        </w:rPr>
        <w:t>produces only a small change in meaning</w:t>
      </w:r>
      <w:r w:rsidRPr="007F1517">
        <w:rPr>
          <w:rFonts w:eastAsia="Times New Roman"/>
          <w:color w:val="000000"/>
          <w:u w:val="single"/>
        </w:rPr>
        <w:t>, while inserting “usually” in (</w:t>
      </w:r>
      <w:hyperlink r:id="rId18" w:anchor="ex1b" w:history="1">
        <w:r w:rsidRPr="007F1517">
          <w:rPr>
            <w:rFonts w:eastAsia="Times New Roman"/>
            <w:color w:val="000000"/>
            <w:u w:val="single"/>
          </w:rPr>
          <w:t>1b</w:t>
        </w:r>
      </w:hyperlink>
      <w:r w:rsidRPr="007F1517">
        <w:rPr>
          <w:rFonts w:eastAsia="Times New Roman"/>
          <w:color w:val="000000"/>
          <w:u w:val="single"/>
        </w:rPr>
        <w:t>) dramatically alters the meaning of the sentence (e.g., “tigers are usually on the front lawn”).</w:t>
      </w:r>
      <w:r w:rsidRPr="007F1517">
        <w:rPr>
          <w:rFonts w:eastAsia="Times New Roman"/>
          <w:color w:val="000000"/>
          <w:sz w:val="25"/>
          <w:szCs w:val="25"/>
        </w:rPr>
        <w:t xml:space="preserve"> </w:t>
      </w:r>
      <w:r w:rsidRPr="007F1517">
        <w:rPr>
          <w:rFonts w:eastAsia="Times New Roman"/>
          <w:color w:val="000000"/>
          <w:sz w:val="16"/>
          <w:szCs w:val="16"/>
        </w:rPr>
        <w:t>(For generics such as “mosquitoes carry malaria”, the adverb “sometimes” is perhaps better used than “usually” to mark off the generic reading.)</w:t>
      </w:r>
    </w:p>
    <w:p w14:paraId="7E03B83B" w14:textId="77777777" w:rsidR="006A1230" w:rsidRDefault="006A1230" w:rsidP="006A1230"/>
    <w:p w14:paraId="6FBFAD4F" w14:textId="77777777" w:rsidR="006A1230" w:rsidRPr="00705007" w:rsidRDefault="006A1230" w:rsidP="006A1230">
      <w:r>
        <w:t>Violation – the 1AC specifies themselves/debaters as workers, undermining the right to strike discussions we can have about the topic as it shifts out of topic lit</w:t>
      </w:r>
    </w:p>
    <w:p w14:paraId="2768B5E6" w14:textId="77777777" w:rsidR="006A1230" w:rsidRDefault="006A1230" w:rsidP="006A1230">
      <w:pPr>
        <w:textAlignment w:val="baseline"/>
        <w:rPr>
          <w:rFonts w:asciiTheme="majorHAnsi" w:hAnsiTheme="majorHAnsi" w:cstheme="majorHAnsi"/>
          <w:b/>
          <w:bCs/>
        </w:rPr>
      </w:pPr>
      <w:r w:rsidRPr="009D072D">
        <w:rPr>
          <w:rFonts w:asciiTheme="majorHAnsi" w:hAnsiTheme="majorHAnsi" w:cstheme="majorHAnsi"/>
          <w:b/>
          <w:bCs/>
        </w:rPr>
        <w:t>Standards (choose)– </w:t>
      </w:r>
    </w:p>
    <w:p w14:paraId="41D9AC41" w14:textId="43B96A7A" w:rsidR="003471BC" w:rsidRPr="009D072D" w:rsidRDefault="003471BC" w:rsidP="003471BC">
      <w:pPr>
        <w:textAlignment w:val="baseline"/>
        <w:rPr>
          <w:rFonts w:asciiTheme="majorHAnsi" w:hAnsiTheme="majorHAnsi" w:cstheme="majorHAnsi"/>
          <w:b/>
          <w:sz w:val="18"/>
          <w:szCs w:val="18"/>
        </w:rPr>
      </w:pPr>
      <w:r w:rsidRPr="009D072D">
        <w:rPr>
          <w:rFonts w:asciiTheme="majorHAnsi" w:hAnsiTheme="majorHAnsi" w:cstheme="majorHAnsi"/>
          <w:b/>
          <w:bCs/>
        </w:rPr>
        <w:t>. Predictable Limits — non-T affs structurally favors the AFF by manipulating the balance of prep which is anchored around the resolution as a stasis point.</w:t>
      </w:r>
      <w:r w:rsidR="00B941A0" w:rsidRPr="009D072D">
        <w:rPr>
          <w:rFonts w:asciiTheme="majorHAnsi" w:hAnsiTheme="majorHAnsi" w:cstheme="majorHAnsi"/>
          <w:b/>
          <w:bCs/>
        </w:rPr>
        <w:t xml:space="preserve"> </w:t>
      </w:r>
      <w:r w:rsidRPr="009D072D">
        <w:rPr>
          <w:rFonts w:asciiTheme="majorHAnsi" w:hAnsiTheme="majorHAnsi" w:cstheme="majorHAnsi"/>
          <w:b/>
          <w:bCs/>
        </w:rPr>
        <w:t>Guts the ability to ever generate answers that are good enough to take out the affirmative and creates impossible research burdens to keep up. Predictable limits key to fairness because it shapes equal time and effort in prep before round. Also key to education because it ensure comprehensive understanding of research over futile attempts to keep up</w:t>
      </w:r>
      <w:r>
        <w:rPr>
          <w:rFonts w:asciiTheme="majorHAnsi" w:hAnsiTheme="majorHAnsi" w:cstheme="majorHAnsi"/>
          <w:b/>
          <w:bCs/>
        </w:rPr>
        <w:t>, it means they can have a sex workers aff, feminism aff, college profressor aff etc</w:t>
      </w:r>
    </w:p>
    <w:p w14:paraId="5075D579" w14:textId="77777777" w:rsidR="006A1230" w:rsidRPr="009D072D" w:rsidRDefault="006A1230" w:rsidP="006A1230">
      <w:pPr>
        <w:textAlignment w:val="baseline"/>
        <w:rPr>
          <w:rFonts w:asciiTheme="majorHAnsi" w:hAnsiTheme="majorHAnsi" w:cstheme="majorHAnsi"/>
          <w:sz w:val="18"/>
          <w:szCs w:val="18"/>
        </w:rPr>
      </w:pPr>
      <w:r w:rsidRPr="009D072D">
        <w:rPr>
          <w:rFonts w:asciiTheme="majorHAnsi" w:hAnsiTheme="majorHAnsi" w:cstheme="majorHAnsi"/>
        </w:rPr>
        <w:t> </w:t>
      </w:r>
    </w:p>
    <w:p w14:paraId="4226B8A8" w14:textId="47BCF3FE" w:rsidR="006A1230" w:rsidRPr="009D072D" w:rsidRDefault="006A1230" w:rsidP="006A1230">
      <w:pPr>
        <w:rPr>
          <w:rFonts w:asciiTheme="majorHAnsi" w:hAnsiTheme="majorHAnsi" w:cstheme="majorHAnsi"/>
        </w:rPr>
      </w:pPr>
      <w:r w:rsidRPr="009D072D">
        <w:rPr>
          <w:rFonts w:asciiTheme="majorHAnsi" w:eastAsia="Calibri" w:hAnsiTheme="majorHAnsi" w:cstheme="majorHAnsi"/>
          <w:b/>
          <w:bCs/>
        </w:rPr>
        <w:t>TVA</w:t>
      </w:r>
      <w:r w:rsidRPr="009D072D">
        <w:rPr>
          <w:rFonts w:asciiTheme="majorHAnsi" w:eastAsia="Calibri" w:hAnsiTheme="majorHAnsi" w:cstheme="majorHAnsi"/>
        </w:rPr>
        <w:t> </w:t>
      </w:r>
      <w:r w:rsidRPr="009D072D">
        <w:rPr>
          <w:rFonts w:asciiTheme="majorHAnsi" w:hAnsiTheme="majorHAnsi" w:cstheme="majorHAnsi"/>
        </w:rPr>
        <w:t>–  </w:t>
      </w:r>
      <w:r w:rsidR="001B7869">
        <w:rPr>
          <w:rFonts w:asciiTheme="majorHAnsi" w:hAnsiTheme="majorHAnsi" w:cstheme="majorHAnsi"/>
        </w:rPr>
        <w:t xml:space="preserve">be whole res, defend the same advantages </w:t>
      </w:r>
      <w:r>
        <w:rPr>
          <w:rFonts w:asciiTheme="majorHAnsi" w:eastAsia="Calibri" w:hAnsiTheme="majorHAnsi" w:cstheme="majorHAnsi"/>
        </w:rPr>
        <w:t xml:space="preserve"> </w:t>
      </w:r>
      <w:r w:rsidR="001B7869">
        <w:rPr>
          <w:rFonts w:asciiTheme="majorHAnsi" w:hAnsiTheme="majorHAnsi" w:cstheme="majorHAnsi"/>
        </w:rPr>
        <w:t xml:space="preserve">with a cont ab incarcerated workers, </w:t>
      </w:r>
    </w:p>
    <w:p w14:paraId="6286DBB9" w14:textId="77777777" w:rsidR="006A1230" w:rsidRPr="009D072D" w:rsidRDefault="006A1230" w:rsidP="006A1230">
      <w:pPr>
        <w:textAlignment w:val="baseline"/>
        <w:rPr>
          <w:rFonts w:asciiTheme="majorHAnsi" w:hAnsiTheme="majorHAnsi" w:cstheme="majorHAnsi"/>
          <w:sz w:val="18"/>
          <w:szCs w:val="18"/>
        </w:rPr>
      </w:pPr>
      <w:r w:rsidRPr="009D072D">
        <w:rPr>
          <w:rFonts w:asciiTheme="majorHAnsi" w:hAnsiTheme="majorHAnsi" w:cstheme="majorHAnsi"/>
        </w:rPr>
        <w:t> </w:t>
      </w:r>
    </w:p>
    <w:p w14:paraId="6AA8281D" w14:textId="4BE9D899" w:rsidR="006A1230" w:rsidRPr="009D072D" w:rsidRDefault="006A1230" w:rsidP="006A1230">
      <w:pPr>
        <w:textAlignment w:val="baseline"/>
        <w:rPr>
          <w:rFonts w:asciiTheme="majorHAnsi" w:hAnsiTheme="majorHAnsi" w:cstheme="majorHAnsi"/>
          <w:b/>
          <w:sz w:val="18"/>
          <w:szCs w:val="18"/>
        </w:rPr>
      </w:pPr>
      <w:r w:rsidRPr="009D072D">
        <w:rPr>
          <w:rFonts w:asciiTheme="majorHAnsi" w:hAnsiTheme="majorHAnsi" w:cstheme="majorHAnsi"/>
          <w:b/>
          <w:bCs/>
        </w:rPr>
        <w:t xml:space="preserve">Voters: Fairness is a voter because debate is an activity based off of wins and losses. </w:t>
      </w:r>
      <w:r>
        <w:rPr>
          <w:rFonts w:asciiTheme="majorHAnsi" w:hAnsiTheme="majorHAnsi" w:cstheme="majorHAnsi"/>
          <w:b/>
          <w:bCs/>
        </w:rPr>
        <w:t>Fairnes sis key for people w</w:t>
      </w:r>
      <w:r w:rsidR="00177C1F">
        <w:rPr>
          <w:rFonts w:asciiTheme="majorHAnsi" w:hAnsiTheme="majorHAnsi" w:cstheme="majorHAnsi"/>
          <w:b/>
          <w:bCs/>
        </w:rPr>
        <w:t>ho struggle w racism</w:t>
      </w:r>
      <w:r>
        <w:rPr>
          <w:rFonts w:asciiTheme="majorHAnsi" w:hAnsiTheme="majorHAnsi" w:cstheme="majorHAnsi"/>
          <w:b/>
          <w:bCs/>
        </w:rPr>
        <w:t>within debate in order to allow for an equl sttaus point.  in debate</w:t>
      </w:r>
      <w:r w:rsidRPr="009D072D">
        <w:rPr>
          <w:rFonts w:asciiTheme="majorHAnsi" w:hAnsiTheme="majorHAnsi" w:cstheme="majorHAnsi"/>
          <w:b/>
          <w:bCs/>
        </w:rPr>
        <w:t>Education is a voter because debate is an educational activity, but fairness outweighs education because we can gain education in forums other than debate.</w:t>
      </w:r>
      <w:r>
        <w:rPr>
          <w:rFonts w:asciiTheme="majorHAnsi" w:hAnsiTheme="majorHAnsi" w:cstheme="majorHAnsi"/>
          <w:b/>
          <w:bCs/>
        </w:rPr>
        <w:t xml:space="preserve">eductaion mattrs, being undable to engages destroys any kritkal education from the aff. </w:t>
      </w:r>
      <w:r w:rsidRPr="009D072D">
        <w:rPr>
          <w:rFonts w:asciiTheme="majorHAnsi" w:hAnsiTheme="majorHAnsi" w:cstheme="majorHAnsi"/>
          <w:b/>
          <w:bCs/>
        </w:rPr>
        <w:t xml:space="preserve"> Drop the debater to deter future abuse. No RVIs 1. They don’t get to win bc they prove they are topical, 2-Because of the chilling effect, I wouldn’t initiate theory against abuse if I could lose, and 3. Because it is counter-intuitive—RVIs turn defensive counterinterps into offensive reasons to voter debaters up or down </w:t>
      </w:r>
    </w:p>
    <w:p w14:paraId="5017CD8E" w14:textId="77777777" w:rsidR="006A1230" w:rsidRPr="009D072D" w:rsidRDefault="006A1230" w:rsidP="006A1230">
      <w:pPr>
        <w:textAlignment w:val="baseline"/>
        <w:rPr>
          <w:rFonts w:asciiTheme="majorHAnsi" w:hAnsiTheme="majorHAnsi" w:cstheme="majorHAnsi"/>
          <w:b/>
          <w:sz w:val="18"/>
          <w:szCs w:val="18"/>
        </w:rPr>
      </w:pPr>
      <w:r w:rsidRPr="009D072D">
        <w:rPr>
          <w:rFonts w:asciiTheme="majorHAnsi" w:hAnsiTheme="majorHAnsi" w:cstheme="majorHAnsi"/>
          <w:b/>
          <w:bCs/>
        </w:rPr>
        <w:t>Theory is competing interps since a) any brightline for reasonability is arbitrary, which forces intervention; only minimization makes sense and b) it fosters a race to the top by promoting proactively better norms for debate </w:t>
      </w:r>
    </w:p>
    <w:p w14:paraId="3C35A571" w14:textId="77777777" w:rsidR="006A1230" w:rsidRPr="009D072D" w:rsidRDefault="006A1230" w:rsidP="006A1230">
      <w:pPr>
        <w:jc w:val="center"/>
        <w:textAlignment w:val="baseline"/>
        <w:rPr>
          <w:rFonts w:asciiTheme="majorHAnsi" w:hAnsiTheme="majorHAnsi" w:cstheme="majorHAnsi"/>
          <w:b/>
          <w:sz w:val="44"/>
          <w:szCs w:val="44"/>
          <w:u w:val="single"/>
        </w:rPr>
      </w:pPr>
    </w:p>
    <w:p w14:paraId="7118A642" w14:textId="77777777" w:rsidR="006A1230" w:rsidRDefault="006A1230" w:rsidP="006A1230"/>
    <w:p w14:paraId="59AF1362" w14:textId="77777777" w:rsidR="006A1230" w:rsidRDefault="006A1230" w:rsidP="006A1230"/>
    <w:p w14:paraId="14053E36" w14:textId="676784A5" w:rsidR="00E42E4C" w:rsidRDefault="00EE741E" w:rsidP="003471BC">
      <w:pPr>
        <w:pStyle w:val="Heading3"/>
      </w:pPr>
      <w:r>
        <w:t>A</w:t>
      </w:r>
      <w:r w:rsidR="003471BC">
        <w:t>bolition</w:t>
      </w:r>
    </w:p>
    <w:p w14:paraId="0958AE4C" w14:textId="747D1D30" w:rsidR="00EE741E" w:rsidRDefault="00EE741E" w:rsidP="00EE741E">
      <w:pPr>
        <w:pStyle w:val="Heading4"/>
      </w:pPr>
      <w:r>
        <w:t xml:space="preserve">The affirmative’s call for criminal justice reform </w:t>
      </w:r>
      <w:r w:rsidRPr="009E15E6">
        <w:rPr>
          <w:u w:val="single"/>
        </w:rPr>
        <w:t>perpetuates</w:t>
      </w:r>
      <w:r>
        <w:t xml:space="preserve"> and </w:t>
      </w:r>
      <w:r w:rsidRPr="009E15E6">
        <w:rPr>
          <w:u w:val="single"/>
        </w:rPr>
        <w:t>reinforces</w:t>
      </w:r>
      <w:r>
        <w:t xml:space="preserve"> the </w:t>
      </w:r>
      <w:r w:rsidRPr="009E15E6">
        <w:rPr>
          <w:u w:val="single"/>
        </w:rPr>
        <w:t>systemic violence</w:t>
      </w:r>
      <w:r>
        <w:t xml:space="preserve"> of the carceral state.</w:t>
      </w:r>
      <w:r w:rsidR="00D41360">
        <w:t xml:space="preserve"> Look to their evidence it says “</w:t>
      </w:r>
      <w:r w:rsidR="00D41360" w:rsidRPr="0027174C">
        <w:rPr>
          <w:highlight w:val="yellow"/>
          <w:u w:val="single"/>
        </w:rPr>
        <w:t xml:space="preserve"> preserving the goals of prison officials while allowing prisoners to surface critical problems in prison conditions and our criminal justice system as a whole</w:t>
      </w:r>
      <w:r w:rsidR="00D41360">
        <w:rPr>
          <w:u w:val="single"/>
        </w:rPr>
        <w:t>”</w:t>
      </w:r>
    </w:p>
    <w:p w14:paraId="2A2352DB" w14:textId="77777777" w:rsidR="00EE741E" w:rsidRDefault="00EE741E" w:rsidP="00EE741E">
      <w:r w:rsidRPr="00F95025">
        <w:rPr>
          <w:rStyle w:val="Style13ptBold"/>
        </w:rPr>
        <w:t>Rodr</w:t>
      </w:r>
      <w:r>
        <w:rPr>
          <w:rStyle w:val="Style13ptBold"/>
        </w:rPr>
        <w:t>í</w:t>
      </w:r>
      <w:r w:rsidRPr="00F95025">
        <w:rPr>
          <w:rStyle w:val="Style13ptBold"/>
        </w:rPr>
        <w:t>guez 19</w:t>
      </w:r>
      <w:r w:rsidRPr="00F95025">
        <w:t xml:space="preserve"> — Dylan Rodr</w:t>
      </w:r>
      <w:r>
        <w:t>í</w:t>
      </w:r>
      <w:r w:rsidRPr="00F95025">
        <w:t>guez, Professor of</w:t>
      </w:r>
      <w:r>
        <w:t xml:space="preserve"> </w:t>
      </w:r>
      <w:r w:rsidRPr="00F95025">
        <w:t>Ethnic</w:t>
      </w:r>
      <w:r>
        <w:t xml:space="preserve"> </w:t>
      </w:r>
      <w:r w:rsidRPr="00F95025">
        <w:t>Studies</w:t>
      </w:r>
      <w:r>
        <w:t xml:space="preserve"> </w:t>
      </w:r>
      <w:r w:rsidRPr="00F95025">
        <w:t>and</w:t>
      </w:r>
      <w:r>
        <w:t xml:space="preserve"> </w:t>
      </w:r>
      <w:r w:rsidRPr="00F95025">
        <w:t>Chair</w:t>
      </w:r>
      <w:r>
        <w:t xml:space="preserve"> </w:t>
      </w:r>
      <w:r w:rsidRPr="00F95025">
        <w:t>of</w:t>
      </w:r>
      <w:r>
        <w:t xml:space="preserve"> </w:t>
      </w:r>
      <w:r w:rsidRPr="00F95025">
        <w:t>the</w:t>
      </w:r>
      <w:r>
        <w:t xml:space="preserve"> </w:t>
      </w:r>
      <w:r w:rsidRPr="00F95025">
        <w:t>Academic</w:t>
      </w:r>
      <w:r>
        <w:t xml:space="preserve"> </w:t>
      </w:r>
      <w:r w:rsidRPr="00F95025">
        <w:t>Senate</w:t>
      </w:r>
      <w:r>
        <w:t xml:space="preserve"> at the </w:t>
      </w:r>
      <w:r w:rsidRPr="00F95025">
        <w:t>University</w:t>
      </w:r>
      <w:r>
        <w:t xml:space="preserve"> </w:t>
      </w:r>
      <w:r w:rsidRPr="00F95025">
        <w:t>of</w:t>
      </w:r>
      <w:r>
        <w:t xml:space="preserve"> </w:t>
      </w:r>
      <w:r w:rsidRPr="00F95025">
        <w:t>California</w:t>
      </w:r>
      <w:r>
        <w:t>-</w:t>
      </w:r>
      <w:r w:rsidRPr="00F95025">
        <w:t>Riverside</w:t>
      </w:r>
      <w:r>
        <w:t xml:space="preserve">, holds a Ph.D. in Ethnic Studies from the University of California-Berkeley, </w:t>
      </w:r>
      <w:r w:rsidRPr="00F95025">
        <w:t>2019 (</w:t>
      </w:r>
      <w:r>
        <w:t>“</w:t>
      </w:r>
      <w:r w:rsidRPr="00F95025">
        <w:t>Abolition as Praxis of Human Being: A Foreword,</w:t>
      </w:r>
      <w:r>
        <w:t xml:space="preserve">” </w:t>
      </w:r>
      <w:r w:rsidRPr="00F95025">
        <w:rPr>
          <w:i/>
        </w:rPr>
        <w:t>Harvard Law Review</w:t>
      </w:r>
      <w:r w:rsidRPr="00F95025">
        <w:t>, Volume 132, April 10</w:t>
      </w:r>
      <w:r w:rsidRPr="00C10633">
        <w:rPr>
          <w:vertAlign w:val="superscript"/>
        </w:rPr>
        <w:t>th</w:t>
      </w:r>
      <w:r w:rsidRPr="00F95025">
        <w:t xml:space="preserve">, Available Online at </w:t>
      </w:r>
      <w:hyperlink r:id="rId19" w:history="1">
        <w:r w:rsidRPr="002C49A8">
          <w:rPr>
            <w:rStyle w:val="Hyperlink"/>
          </w:rPr>
          <w:t>https://harvardlawreview.org/wp-</w:t>
        </w:r>
      </w:hyperlink>
      <w:r w:rsidRPr="00F95025">
        <w:t xml:space="preserve">content/uploads/2019/04/1575-1612_Online.pdf, Accessed 03-23-2020, p. </w:t>
      </w:r>
      <w:r>
        <w:t>1576-1577</w:t>
      </w:r>
      <w:r w:rsidRPr="00F95025">
        <w:t>)</w:t>
      </w:r>
    </w:p>
    <w:p w14:paraId="282E6CB5" w14:textId="77777777" w:rsidR="00EE741E" w:rsidRDefault="00EE741E" w:rsidP="00EE741E">
      <w:r w:rsidRPr="00064765">
        <w:rPr>
          <w:rStyle w:val="StyleUnderline"/>
        </w:rPr>
        <w:t xml:space="preserve">Contemporary </w:t>
      </w:r>
      <w:r w:rsidRPr="00540FF9">
        <w:rPr>
          <w:rStyle w:val="StyleUnderline"/>
          <w:highlight w:val="yellow"/>
        </w:rPr>
        <w:t>reformist approaches</w:t>
      </w:r>
      <w:r w:rsidRPr="00064765">
        <w:rPr>
          <w:rStyle w:val="StyleUnderline"/>
        </w:rPr>
        <w:t xml:space="preserve"> to addressing the apparent overreach and scandalous excesses of the carceral state — characterized by calls to end “police brutality” and “mass incarceration” — </w:t>
      </w:r>
      <w:r w:rsidRPr="00540FF9">
        <w:rPr>
          <w:rStyle w:val="StyleUnderline"/>
          <w:highlight w:val="yellow"/>
        </w:rPr>
        <w:t xml:space="preserve">fail to </w:t>
      </w:r>
      <w:r w:rsidRPr="00156701">
        <w:rPr>
          <w:rStyle w:val="StyleUnderline"/>
          <w:highlight w:val="yellow"/>
        </w:rPr>
        <w:t xml:space="preserve">recognize that </w:t>
      </w:r>
      <w:r w:rsidRPr="00156701">
        <w:rPr>
          <w:rStyle w:val="Emphasis"/>
          <w:highlight w:val="yellow"/>
        </w:rPr>
        <w:t>the very logics</w:t>
      </w:r>
      <w:r w:rsidRPr="00156701">
        <w:rPr>
          <w:rStyle w:val="StyleUnderline"/>
          <w:highlight w:val="yellow"/>
        </w:rPr>
        <w:t xml:space="preserve"> of the overlapping criminal justice</w:t>
      </w:r>
      <w:r w:rsidRPr="00064765">
        <w:rPr>
          <w:rStyle w:val="StyleUnderline"/>
        </w:rPr>
        <w:t xml:space="preserve"> and policing </w:t>
      </w:r>
      <w:r w:rsidRPr="00156701">
        <w:rPr>
          <w:rStyle w:val="StyleUnderline"/>
          <w:highlight w:val="yellow"/>
        </w:rPr>
        <w:t xml:space="preserve">regimes </w:t>
      </w:r>
      <w:r w:rsidRPr="00156701">
        <w:rPr>
          <w:rStyle w:val="Emphasis"/>
          <w:highlight w:val="yellow"/>
        </w:rPr>
        <w:t>systemically perpetuate racial, sexual, gender, colonial, and class violence th</w:t>
      </w:r>
      <w:r w:rsidRPr="00540FF9">
        <w:rPr>
          <w:rStyle w:val="Emphasis"/>
          <w:highlight w:val="yellow"/>
        </w:rPr>
        <w:t>rough carceral power</w:t>
      </w:r>
      <w:r>
        <w:t xml:space="preserve">. Thus, </w:t>
      </w:r>
      <w:r w:rsidRPr="00540FF9">
        <w:rPr>
          <w:rStyle w:val="StyleUnderline"/>
          <w:highlight w:val="yellow"/>
        </w:rPr>
        <w:t xml:space="preserve">in addition to being </w:t>
      </w:r>
      <w:r w:rsidRPr="00540FF9">
        <w:rPr>
          <w:rStyle w:val="Emphasis"/>
          <w:highlight w:val="yellow"/>
        </w:rPr>
        <w:t>ineffective</w:t>
      </w:r>
      <w:r w:rsidRPr="00540FF9">
        <w:rPr>
          <w:rStyle w:val="StyleUnderline"/>
          <w:highlight w:val="yellow"/>
        </w:rPr>
        <w:t xml:space="preserve"> </w:t>
      </w:r>
      <w:r w:rsidRPr="00C33B4A">
        <w:rPr>
          <w:rStyle w:val="StyleUnderline"/>
          <w:highlight w:val="yellow"/>
        </w:rPr>
        <w:t>at achieving their</w:t>
      </w:r>
      <w:r w:rsidRPr="00064765">
        <w:rPr>
          <w:rStyle w:val="StyleUnderline"/>
        </w:rPr>
        <w:t xml:space="preserve"> generally stated </w:t>
      </w:r>
      <w:r w:rsidRPr="00540FF9">
        <w:rPr>
          <w:rStyle w:val="StyleUnderline"/>
          <w:highlight w:val="yellow"/>
        </w:rPr>
        <w:t>goals</w:t>
      </w:r>
      <w:r w:rsidRPr="00064765">
        <w:rPr>
          <w:rStyle w:val="StyleUnderline"/>
        </w:rPr>
        <w:t xml:space="preserve"> of alleviating vulnerable peoples’ subjection to legitimated state violence, </w:t>
      </w:r>
      <w:r w:rsidRPr="00540FF9">
        <w:rPr>
          <w:rStyle w:val="StyleUnderline"/>
          <w:highlight w:val="yellow"/>
        </w:rPr>
        <w:t>reformist approaches</w:t>
      </w:r>
      <w:r w:rsidRPr="00064765">
        <w:rPr>
          <w:rStyle w:val="StyleUnderline"/>
        </w:rPr>
        <w:t xml:space="preserve"> ultimately </w:t>
      </w:r>
      <w:r w:rsidRPr="00540FF9">
        <w:rPr>
          <w:rStyle w:val="Emphasis"/>
          <w:highlight w:val="yellow"/>
        </w:rPr>
        <w:t>reinforce a violent system</w:t>
      </w:r>
      <w:r w:rsidRPr="00064765">
        <w:rPr>
          <w:rStyle w:val="StyleUnderline"/>
        </w:rPr>
        <w:t xml:space="preserve"> that is </w:t>
      </w:r>
      <w:r w:rsidRPr="005E08F0">
        <w:rPr>
          <w:rStyle w:val="Emphasis"/>
        </w:rPr>
        <w:t>fundamentally asymmetrical</w:t>
      </w:r>
      <w:r>
        <w:t xml:space="preserve"> [end page 1576] </w:t>
      </w:r>
      <w:r w:rsidRPr="00064765">
        <w:rPr>
          <w:rStyle w:val="StyleUnderline"/>
        </w:rPr>
        <w:t xml:space="preserve">in its production and organization </w:t>
      </w:r>
      <w:r w:rsidRPr="00540FF9">
        <w:rPr>
          <w:rStyle w:val="StyleUnderline"/>
          <w:highlight w:val="yellow"/>
        </w:rPr>
        <w:t>of</w:t>
      </w:r>
      <w:r w:rsidRPr="00064765">
        <w:rPr>
          <w:rStyle w:val="StyleUnderline"/>
        </w:rPr>
        <w:t xml:space="preserve"> </w:t>
      </w:r>
      <w:r w:rsidRPr="00540FF9">
        <w:rPr>
          <w:rStyle w:val="Emphasis"/>
        </w:rPr>
        <w:t xml:space="preserve">normalized </w:t>
      </w:r>
      <w:r w:rsidRPr="00540FF9">
        <w:rPr>
          <w:rStyle w:val="Emphasis"/>
          <w:highlight w:val="yellow"/>
        </w:rPr>
        <w:t>misery</w:t>
      </w:r>
      <w:r w:rsidRPr="00540FF9">
        <w:rPr>
          <w:rStyle w:val="StyleUnderline"/>
          <w:highlight w:val="yellow"/>
        </w:rPr>
        <w:t>,</w:t>
      </w:r>
      <w:r w:rsidRPr="00064765">
        <w:rPr>
          <w:rStyle w:val="StyleUnderline"/>
        </w:rPr>
        <w:t xml:space="preserve"> </w:t>
      </w:r>
      <w:r w:rsidRPr="00540FF9">
        <w:rPr>
          <w:rStyle w:val="Emphasis"/>
        </w:rPr>
        <w:t xml:space="preserve">social </w:t>
      </w:r>
      <w:r w:rsidRPr="00540FF9">
        <w:rPr>
          <w:rStyle w:val="Emphasis"/>
          <w:highlight w:val="yellow"/>
        </w:rPr>
        <w:t>surveillance</w:t>
      </w:r>
      <w:r w:rsidRPr="00540FF9">
        <w:rPr>
          <w:rStyle w:val="StyleUnderline"/>
          <w:highlight w:val="yellow"/>
        </w:rPr>
        <w:t>,</w:t>
      </w:r>
      <w:r w:rsidRPr="00064765">
        <w:rPr>
          <w:rStyle w:val="StyleUnderline"/>
        </w:rPr>
        <w:t xml:space="preserve"> </w:t>
      </w:r>
      <w:r w:rsidRPr="00540FF9">
        <w:rPr>
          <w:rStyle w:val="Emphasis"/>
        </w:rPr>
        <w:t xml:space="preserve">vulnerability to state </w:t>
      </w:r>
      <w:r w:rsidRPr="00540FF9">
        <w:rPr>
          <w:rStyle w:val="Emphasis"/>
          <w:highlight w:val="yellow"/>
        </w:rPr>
        <w:t>terror</w:t>
      </w:r>
      <w:r w:rsidRPr="00540FF9">
        <w:rPr>
          <w:rStyle w:val="StyleUnderline"/>
          <w:highlight w:val="yellow"/>
        </w:rPr>
        <w:t xml:space="preserve">, and </w:t>
      </w:r>
      <w:r w:rsidRPr="00540FF9">
        <w:rPr>
          <w:rStyle w:val="Emphasis"/>
          <w:highlight w:val="yellow"/>
        </w:rPr>
        <w:t>incarceration</w:t>
      </w:r>
      <w:r>
        <w:t>.6</w:t>
      </w:r>
    </w:p>
    <w:p w14:paraId="180D2ABB" w14:textId="77777777" w:rsidR="00EE741E" w:rsidRDefault="00EE741E" w:rsidP="00EE741E">
      <w:r w:rsidRPr="00064765">
        <w:rPr>
          <w:rStyle w:val="StyleUnderline"/>
        </w:rPr>
        <w:t xml:space="preserve">It is within this irreconcilable reformist contradiction that </w:t>
      </w:r>
      <w:r w:rsidRPr="00540FF9">
        <w:rPr>
          <w:rStyle w:val="StyleUnderline"/>
          <w:highlight w:val="yellow"/>
        </w:rPr>
        <w:t>an abolitionist</w:t>
      </w:r>
      <w:r w:rsidRPr="00064765">
        <w:rPr>
          <w:rStyle w:val="StyleUnderline"/>
        </w:rPr>
        <w:t xml:space="preserve"> historical </w:t>
      </w:r>
      <w:r w:rsidRPr="00540FF9">
        <w:rPr>
          <w:rStyle w:val="StyleUnderline"/>
          <w:highlight w:val="yellow"/>
        </w:rPr>
        <w:t xml:space="preserve">mandate provides </w:t>
      </w:r>
      <w:r w:rsidRPr="00540FF9">
        <w:rPr>
          <w:rStyle w:val="Emphasis"/>
          <w:highlight w:val="yellow"/>
        </w:rPr>
        <w:t>a</w:t>
      </w:r>
      <w:r w:rsidRPr="005E08F0">
        <w:rPr>
          <w:rStyle w:val="Emphasis"/>
        </w:rPr>
        <w:t xml:space="preserve"> useful and </w:t>
      </w:r>
      <w:r w:rsidRPr="00540FF9">
        <w:rPr>
          <w:rStyle w:val="Emphasis"/>
          <w:highlight w:val="yellow"/>
        </w:rPr>
        <w:t xml:space="preserve">necessary departure </w:t>
      </w:r>
      <w:r w:rsidRPr="00FF128B">
        <w:rPr>
          <w:rStyle w:val="Emphasis"/>
          <w:highlight w:val="yellow"/>
        </w:rPr>
        <w:t>from the liberal assumption</w:t>
      </w:r>
      <w:r w:rsidRPr="00FF128B">
        <w:rPr>
          <w:rStyle w:val="StyleUnderline"/>
          <w:highlight w:val="yellow"/>
        </w:rPr>
        <w:t xml:space="preserve"> </w:t>
      </w:r>
      <w:r w:rsidRPr="00540FF9">
        <w:rPr>
          <w:rStyle w:val="StyleUnderline"/>
          <w:highlight w:val="yellow"/>
        </w:rPr>
        <w:t>that</w:t>
      </w:r>
      <w:r w:rsidRPr="00064765">
        <w:rPr>
          <w:rStyle w:val="StyleUnderline"/>
        </w:rPr>
        <w:t xml:space="preserve"> either the carceral state or </w:t>
      </w:r>
      <w:r w:rsidRPr="00540FF9">
        <w:rPr>
          <w:rStyle w:val="StyleUnderline"/>
          <w:highlight w:val="yellow"/>
        </w:rPr>
        <w:t>carceral power is</w:t>
      </w:r>
      <w:r w:rsidRPr="00064765">
        <w:rPr>
          <w:rStyle w:val="StyleUnderline"/>
        </w:rPr>
        <w:t xml:space="preserve"> an </w:t>
      </w:r>
      <w:r w:rsidRPr="00FF128B">
        <w:rPr>
          <w:rStyle w:val="Emphasis"/>
          <w:highlight w:val="yellow"/>
        </w:rPr>
        <w:t>inevitable</w:t>
      </w:r>
      <w:r w:rsidRPr="00FF128B">
        <w:rPr>
          <w:rStyle w:val="StyleUnderline"/>
          <w:highlight w:val="yellow"/>
        </w:rPr>
        <w:t xml:space="preserve"> and </w:t>
      </w:r>
      <w:r w:rsidRPr="00FF128B">
        <w:rPr>
          <w:rStyle w:val="Emphasis"/>
          <w:highlight w:val="yellow"/>
        </w:rPr>
        <w:t>permanent</w:t>
      </w:r>
      <w:r w:rsidRPr="00064765">
        <w:rPr>
          <w:rStyle w:val="StyleUnderline"/>
        </w:rPr>
        <w:t xml:space="preserve"> feature of the social formation. This historical mandate animates abolition as a creative, imaginative, and speculative collective labor: </w:t>
      </w:r>
      <w:r w:rsidRPr="007174C2">
        <w:rPr>
          <w:rStyle w:val="StyleUnderline"/>
          <w:highlight w:val="yellow"/>
        </w:rPr>
        <w:t>while</w:t>
      </w:r>
      <w:r w:rsidRPr="00064765">
        <w:rPr>
          <w:rStyle w:val="StyleUnderline"/>
        </w:rPr>
        <w:t xml:space="preserve"> liberal-to-progressive </w:t>
      </w:r>
      <w:r w:rsidRPr="007174C2">
        <w:rPr>
          <w:rStyle w:val="StyleUnderline"/>
          <w:highlight w:val="yellow"/>
        </w:rPr>
        <w:t xml:space="preserve">reformism attempts to </w:t>
      </w:r>
      <w:r w:rsidRPr="00156701">
        <w:rPr>
          <w:rStyle w:val="Emphasis"/>
          <w:highlight w:val="yellow"/>
        </w:rPr>
        <w:t xml:space="preserve">protect and sustain the institutional </w:t>
      </w:r>
      <w:r w:rsidRPr="00FF128B">
        <w:rPr>
          <w:rStyle w:val="Emphasis"/>
          <w:highlight w:val="yellow"/>
        </w:rPr>
        <w:t>and cultural-political coherence</w:t>
      </w:r>
      <w:r w:rsidRPr="00FF128B">
        <w:rPr>
          <w:rStyle w:val="StyleUnderline"/>
          <w:highlight w:val="yellow"/>
        </w:rPr>
        <w:t xml:space="preserve"> of an </w:t>
      </w:r>
      <w:r w:rsidRPr="00FF128B">
        <w:rPr>
          <w:rStyle w:val="Emphasis"/>
          <w:highlight w:val="yellow"/>
        </w:rPr>
        <w:t>existing system</w:t>
      </w:r>
      <w:r w:rsidRPr="007174C2">
        <w:rPr>
          <w:rStyle w:val="StyleUnderline"/>
          <w:highlight w:val="yellow"/>
        </w:rPr>
        <w:t xml:space="preserve"> by </w:t>
      </w:r>
      <w:r w:rsidRPr="007174C2">
        <w:rPr>
          <w:rStyle w:val="Emphasis"/>
          <w:highlight w:val="yellow"/>
        </w:rPr>
        <w:t>adjusting</w:t>
      </w:r>
      <w:r w:rsidRPr="00064765">
        <w:rPr>
          <w:rStyle w:val="StyleUnderline"/>
        </w:rPr>
        <w:t xml:space="preserve"> and/</w:t>
      </w:r>
      <w:r w:rsidRPr="007174C2">
        <w:rPr>
          <w:rStyle w:val="StyleUnderline"/>
          <w:highlight w:val="yellow"/>
        </w:rPr>
        <w:t xml:space="preserve">or </w:t>
      </w:r>
      <w:r w:rsidRPr="007174C2">
        <w:rPr>
          <w:rStyle w:val="Emphasis"/>
          <w:highlight w:val="yellow"/>
        </w:rPr>
        <w:t>refurbishing</w:t>
      </w:r>
      <w:r w:rsidRPr="007174C2">
        <w:rPr>
          <w:rStyle w:val="StyleUnderline"/>
          <w:highlight w:val="yellow"/>
        </w:rPr>
        <w:t xml:space="preserve"> it, abolitionism addresses </w:t>
      </w:r>
      <w:r w:rsidRPr="007174C2">
        <w:rPr>
          <w:rStyle w:val="Emphasis"/>
          <w:highlight w:val="yellow"/>
        </w:rPr>
        <w:t>the historical roots of that system</w:t>
      </w:r>
      <w:r w:rsidRPr="007174C2">
        <w:rPr>
          <w:rStyle w:val="StyleUnderline"/>
          <w:highlight w:val="yellow"/>
        </w:rPr>
        <w:t xml:space="preserve"> in relations of</w:t>
      </w:r>
      <w:r w:rsidRPr="00064765">
        <w:rPr>
          <w:rStyle w:val="StyleUnderline"/>
        </w:rPr>
        <w:t xml:space="preserve"> oppressive, continuous, and asymmetrical </w:t>
      </w:r>
      <w:r w:rsidRPr="007174C2">
        <w:rPr>
          <w:rStyle w:val="StyleUnderline"/>
          <w:highlight w:val="yellow"/>
        </w:rPr>
        <w:t xml:space="preserve">violence and raises the </w:t>
      </w:r>
      <w:r w:rsidRPr="007174C2">
        <w:rPr>
          <w:rStyle w:val="Emphasis"/>
          <w:highlight w:val="yellow"/>
        </w:rPr>
        <w:t>radical question</w:t>
      </w:r>
      <w:r w:rsidRPr="007174C2">
        <w:rPr>
          <w:rStyle w:val="StyleUnderline"/>
          <w:highlight w:val="yellow"/>
        </w:rPr>
        <w:t xml:space="preserve"> of whether those relations must be </w:t>
      </w:r>
      <w:r w:rsidRPr="007174C2">
        <w:rPr>
          <w:rStyle w:val="Emphasis"/>
          <w:highlight w:val="yellow"/>
        </w:rPr>
        <w:t>uprooted</w:t>
      </w:r>
      <w:r w:rsidRPr="007174C2">
        <w:rPr>
          <w:rStyle w:val="StyleUnderline"/>
          <w:highlight w:val="yellow"/>
        </w:rPr>
        <w:t xml:space="preserve"> and </w:t>
      </w:r>
      <w:r w:rsidRPr="007174C2">
        <w:rPr>
          <w:rStyle w:val="Emphasis"/>
          <w:highlight w:val="yellow"/>
        </w:rPr>
        <w:t>transformed</w:t>
      </w:r>
      <w:r w:rsidRPr="007174C2">
        <w:rPr>
          <w:rStyle w:val="StyleUnderline"/>
          <w:highlight w:val="yellow"/>
        </w:rPr>
        <w:t xml:space="preserve"> (rather than </w:t>
      </w:r>
      <w:r w:rsidRPr="007174C2">
        <w:rPr>
          <w:rStyle w:val="Emphasis"/>
          <w:highlight w:val="yellow"/>
        </w:rPr>
        <w:t>reformed</w:t>
      </w:r>
      <w:r w:rsidRPr="007174C2">
        <w:rPr>
          <w:rStyle w:val="StyleUnderline"/>
          <w:highlight w:val="yellow"/>
        </w:rPr>
        <w:t xml:space="preserve"> or </w:t>
      </w:r>
      <w:r w:rsidRPr="007174C2">
        <w:rPr>
          <w:rStyle w:val="Emphasis"/>
          <w:highlight w:val="yellow"/>
        </w:rPr>
        <w:t>“fixed”</w:t>
      </w:r>
      <w:r w:rsidRPr="007174C2">
        <w:rPr>
          <w:rStyle w:val="StyleUnderline"/>
          <w:highlight w:val="yellow"/>
        </w:rPr>
        <w:t>) for the sake of</w:t>
      </w:r>
      <w:r w:rsidRPr="00064765">
        <w:rPr>
          <w:rStyle w:val="StyleUnderline"/>
        </w:rPr>
        <w:t xml:space="preserve"> particular </w:t>
      </w:r>
      <w:r w:rsidRPr="007174C2">
        <w:rPr>
          <w:rStyle w:val="StyleUnderline"/>
          <w:highlight w:val="yellow"/>
        </w:rPr>
        <w:t xml:space="preserve">peoples’ </w:t>
      </w:r>
      <w:r w:rsidRPr="007174C2">
        <w:rPr>
          <w:rStyle w:val="Emphasis"/>
          <w:highlight w:val="yellow"/>
        </w:rPr>
        <w:t>existence and survival</w:t>
      </w:r>
      <w:r w:rsidRPr="00064765">
        <w:rPr>
          <w:rStyle w:val="StyleUnderline"/>
        </w:rPr>
        <w:t xml:space="preserve"> as such</w:t>
      </w:r>
      <w:r>
        <w:t>.7</w:t>
      </w:r>
    </w:p>
    <w:p w14:paraId="4C2D0CA4" w14:textId="77777777" w:rsidR="00EE741E" w:rsidRPr="005E08F0" w:rsidRDefault="00EE741E" w:rsidP="00EE741E">
      <w:pPr>
        <w:jc w:val="center"/>
        <w:rPr>
          <w:b/>
        </w:rPr>
      </w:pPr>
      <w:r w:rsidRPr="005E08F0">
        <w:rPr>
          <w:b/>
        </w:rPr>
        <w:t>—— Footnotes ——</w:t>
      </w:r>
    </w:p>
    <w:p w14:paraId="774ADF12" w14:textId="77777777" w:rsidR="00EE741E" w:rsidRDefault="00EE741E" w:rsidP="00EE741E">
      <w:r>
        <w:t>6. Professor Ruth Wilson Gilmore offers a helpful differentiation between “reformist” logics and abolitionist strategies that make tactical use of reform. See Ruth Wilson Gilmore, Foreword to DAN BERGER, THE STRUGGLE WITHIN: PRISONS, POLITICAL PRISONERS, AND MASS MOVEMENTS IN THE UNITED STATES, at vii, vii–viii (2014).</w:t>
      </w:r>
    </w:p>
    <w:p w14:paraId="0E5C9A2C" w14:textId="77777777" w:rsidR="00EE741E" w:rsidRDefault="00EE741E" w:rsidP="00EE741E">
      <w:r>
        <w:t>7. To consider abolitionist praxis in the context of particular peoples’ systemic, historical exposure to institutionalized forms of dehumanization, degradation, and social oppression is to significantly rethink the premises of the United Nations’ (UN) canonized conception of “genocide,” particularly in regard to the notion that peoplehood as such (including self-defined nations, tribes, ethnic groups, and so forth) ought to be defined by cultural as well as collective physical integrity. For useful points of critical rearticulation and revision of the UN’s 1948 Convention on the Prevention and Punishment of the Crime of Genocide, Convention on the Prevention and Punishment of the Crime of Genocide, Dec. 9, 1948, 78 U.N.T.S. 277, see WARD CHURCHILL, A LITTLE MATTER OF GENOCIDE: HOLOCAUST AND DENIAL IN THE AMERICAS, 1492 TO THE PRESENT 363–92 (1997); and CIVIL RIGHTS CONG., WE CHARGE GENOCIDE (William L. Patterson ed., Int’l Publishers 1970) (1951).</w:t>
      </w:r>
    </w:p>
    <w:p w14:paraId="11933B5E" w14:textId="77777777" w:rsidR="00EE741E" w:rsidRDefault="00EE741E" w:rsidP="00EE741E">
      <w:pPr>
        <w:pStyle w:val="Heading4"/>
      </w:pPr>
      <w:r>
        <w:t xml:space="preserve">The alternative is </w:t>
      </w:r>
      <w:r w:rsidRPr="00AB32BE">
        <w:rPr>
          <w:u w:val="single"/>
        </w:rPr>
        <w:t xml:space="preserve">an </w:t>
      </w:r>
      <w:r w:rsidRPr="00EB7E9A">
        <w:rPr>
          <w:u w:val="single"/>
        </w:rPr>
        <w:t>abolitionist praxis of creative destruction</w:t>
      </w:r>
      <w:r>
        <w:t xml:space="preserve"> that </w:t>
      </w:r>
      <w:r>
        <w:rPr>
          <w:u w:val="single"/>
        </w:rPr>
        <w:t>refuses</w:t>
      </w:r>
      <w:r w:rsidRPr="00823B91">
        <w:t xml:space="preserve"> existing systems of oppression</w:t>
      </w:r>
      <w:r w:rsidRPr="00AB32BE">
        <w:t xml:space="preserve"> </w:t>
      </w:r>
      <w:r>
        <w:t xml:space="preserve">and </w:t>
      </w:r>
      <w:r w:rsidRPr="007A6273">
        <w:rPr>
          <w:u w:val="single"/>
        </w:rPr>
        <w:t>actively imagines</w:t>
      </w:r>
      <w:r w:rsidRPr="00823B91">
        <w:t xml:space="preserve"> radical new forms of collective power</w:t>
      </w:r>
      <w:r>
        <w:t xml:space="preserve">. </w:t>
      </w:r>
    </w:p>
    <w:p w14:paraId="58592D29" w14:textId="77777777" w:rsidR="00EE741E" w:rsidRDefault="00EE741E" w:rsidP="00EE741E">
      <w:r w:rsidRPr="00F95025">
        <w:rPr>
          <w:rStyle w:val="Style13ptBold"/>
        </w:rPr>
        <w:t>Rodr</w:t>
      </w:r>
      <w:r>
        <w:rPr>
          <w:rStyle w:val="Style13ptBold"/>
        </w:rPr>
        <w:t>í</w:t>
      </w:r>
      <w:r w:rsidRPr="00F95025">
        <w:rPr>
          <w:rStyle w:val="Style13ptBold"/>
        </w:rPr>
        <w:t>guez 19</w:t>
      </w:r>
      <w:r w:rsidRPr="00F95025">
        <w:t xml:space="preserve"> — Dylan Rodr</w:t>
      </w:r>
      <w:r>
        <w:t>í</w:t>
      </w:r>
      <w:r w:rsidRPr="00F95025">
        <w:t>guez, Professor of</w:t>
      </w:r>
      <w:r>
        <w:t xml:space="preserve"> </w:t>
      </w:r>
      <w:r w:rsidRPr="00F95025">
        <w:t>Ethnic</w:t>
      </w:r>
      <w:r>
        <w:t xml:space="preserve"> </w:t>
      </w:r>
      <w:r w:rsidRPr="00F95025">
        <w:t>Studies</w:t>
      </w:r>
      <w:r>
        <w:t xml:space="preserve"> </w:t>
      </w:r>
      <w:r w:rsidRPr="00F95025">
        <w:t>and</w:t>
      </w:r>
      <w:r>
        <w:t xml:space="preserve"> </w:t>
      </w:r>
      <w:r w:rsidRPr="00F95025">
        <w:t>Chair</w:t>
      </w:r>
      <w:r>
        <w:t xml:space="preserve"> </w:t>
      </w:r>
      <w:r w:rsidRPr="00F95025">
        <w:t>of</w:t>
      </w:r>
      <w:r>
        <w:t xml:space="preserve"> </w:t>
      </w:r>
      <w:r w:rsidRPr="00F95025">
        <w:t>the</w:t>
      </w:r>
      <w:r>
        <w:t xml:space="preserve"> </w:t>
      </w:r>
      <w:r w:rsidRPr="00F95025">
        <w:t>Academic</w:t>
      </w:r>
      <w:r>
        <w:t xml:space="preserve"> </w:t>
      </w:r>
      <w:r w:rsidRPr="00F95025">
        <w:t>Senate</w:t>
      </w:r>
      <w:r>
        <w:t xml:space="preserve"> at the </w:t>
      </w:r>
      <w:r w:rsidRPr="00F95025">
        <w:t>University</w:t>
      </w:r>
      <w:r>
        <w:t xml:space="preserve"> </w:t>
      </w:r>
      <w:r w:rsidRPr="00F95025">
        <w:t>of</w:t>
      </w:r>
      <w:r>
        <w:t xml:space="preserve"> </w:t>
      </w:r>
      <w:r w:rsidRPr="00F95025">
        <w:t>California</w:t>
      </w:r>
      <w:r>
        <w:t>-</w:t>
      </w:r>
      <w:r w:rsidRPr="00F95025">
        <w:t>Riverside</w:t>
      </w:r>
      <w:r>
        <w:t xml:space="preserve">, holds a Ph.D. in Ethnic Studies from the University of California-Berkeley, </w:t>
      </w:r>
      <w:r w:rsidRPr="00F95025">
        <w:t>2019 (</w:t>
      </w:r>
      <w:r>
        <w:t>“</w:t>
      </w:r>
      <w:r w:rsidRPr="00F95025">
        <w:t>Abolition as Praxis of Human Being: A Foreword,</w:t>
      </w:r>
      <w:r>
        <w:t xml:space="preserve">” </w:t>
      </w:r>
      <w:r w:rsidRPr="00F95025">
        <w:rPr>
          <w:i/>
        </w:rPr>
        <w:t>Harvard Law Review</w:t>
      </w:r>
      <w:r w:rsidRPr="00F95025">
        <w:t>, Volume 132, April 10</w:t>
      </w:r>
      <w:r w:rsidRPr="00C10633">
        <w:rPr>
          <w:vertAlign w:val="superscript"/>
        </w:rPr>
        <w:t>th</w:t>
      </w:r>
      <w:r w:rsidRPr="00F95025">
        <w:t xml:space="preserve">, Available Online at </w:t>
      </w:r>
      <w:hyperlink r:id="rId20" w:history="1">
        <w:r w:rsidRPr="002C49A8">
          <w:rPr>
            <w:rStyle w:val="Hyperlink"/>
          </w:rPr>
          <w:t>https://harvardlawreview.org/wp-</w:t>
        </w:r>
      </w:hyperlink>
      <w:r w:rsidRPr="00F95025">
        <w:t xml:space="preserve">content/uploads/2019/04/1575-1612_Online.pdf, Accessed 03-23-2020, p. </w:t>
      </w:r>
      <w:r>
        <w:t>1610-1612</w:t>
      </w:r>
      <w:r w:rsidRPr="00F95025">
        <w:t>)</w:t>
      </w:r>
    </w:p>
    <w:p w14:paraId="70265795" w14:textId="77777777" w:rsidR="00EE741E" w:rsidRDefault="00EE741E" w:rsidP="00EE741E">
      <w:r w:rsidRPr="00BB481E">
        <w:rPr>
          <w:rStyle w:val="StyleUnderline"/>
        </w:rPr>
        <w:t xml:space="preserve">Consider abolition as an art form, the kind of creative truth that mixes the stuff of history into memory, survival, breath, and stubborn, vexed, and often-nourishing community that constantly escapes the guarantees of any organizing </w:t>
      </w:r>
      <w:r w:rsidRPr="00CC5D37">
        <w:rPr>
          <w:rStyle w:val="StyleUnderline"/>
        </w:rPr>
        <w:t xml:space="preserve">plan. In some ways, this is not the time to insist on the renewed urgency of a radical abolitionist struggle, because such a time preceded all of this, and its messengers have already presented themselves to us in the poetry, letters, manifestos, collect phone calls, and never-quite-private conspiratorial conversations we share with each other sometimes, but really, all the damn time. More than just a synonym or rhetorical cipher for revolutionary change or radical social transformation, </w:t>
      </w:r>
      <w:r w:rsidRPr="00CC5D37">
        <w:rPr>
          <w:rStyle w:val="StyleUnderline"/>
          <w:highlight w:val="yellow"/>
        </w:rPr>
        <w:t>abolition is an artful disruption of the presumed</w:t>
      </w:r>
      <w:r w:rsidRPr="00C25942">
        <w:t xml:space="preserve"> [end page 1610] </w:t>
      </w:r>
      <w:r w:rsidRPr="00CC5D37">
        <w:rPr>
          <w:rStyle w:val="StyleUnderline"/>
          <w:highlight w:val="yellow"/>
        </w:rPr>
        <w:t>futurity</w:t>
      </w:r>
      <w:r w:rsidRPr="00C25942">
        <w:t>. Certainly, it is as Professor Ruth Wilson Gilmore says: “</w:t>
      </w:r>
      <w:r w:rsidRPr="00C25942">
        <w:rPr>
          <w:rStyle w:val="StyleUnderline"/>
        </w:rPr>
        <w:t>Abolition is a theory of change, it’s a theory of social life. It’s about making things</w:t>
      </w:r>
      <w:r w:rsidRPr="00C25942">
        <w:t>.”116</w:t>
      </w:r>
    </w:p>
    <w:p w14:paraId="09FAD93B" w14:textId="77777777" w:rsidR="00EE741E" w:rsidRDefault="00EE741E" w:rsidP="00EE741E">
      <w:r w:rsidRPr="00A96572">
        <w:rPr>
          <w:rStyle w:val="StyleUnderline"/>
          <w:highlight w:val="yellow"/>
        </w:rPr>
        <w:t>Abolition</w:t>
      </w:r>
      <w:r>
        <w:t xml:space="preserve">, in such terms, </w:t>
      </w:r>
      <w:r w:rsidRPr="00A96572">
        <w:rPr>
          <w:rStyle w:val="StyleUnderline"/>
          <w:highlight w:val="yellow"/>
        </w:rPr>
        <w:t xml:space="preserve">is </w:t>
      </w:r>
      <w:r w:rsidRPr="00A96572">
        <w:rPr>
          <w:rStyle w:val="Emphasis"/>
          <w:highlight w:val="yellow"/>
        </w:rPr>
        <w:t>a fundamentally creative force</w:t>
      </w:r>
      <w:r w:rsidRPr="00C56D04">
        <w:rPr>
          <w:rStyle w:val="StyleUnderline"/>
        </w:rPr>
        <w:t xml:space="preserve">, even and </w:t>
      </w:r>
      <w:r w:rsidRPr="00A96572">
        <w:rPr>
          <w:rStyle w:val="StyleUnderline"/>
          <w:highlight w:val="yellow"/>
        </w:rPr>
        <w:t>especially in</w:t>
      </w:r>
      <w:r w:rsidRPr="00C56D04">
        <w:rPr>
          <w:rStyle w:val="StyleUnderline"/>
        </w:rPr>
        <w:t xml:space="preserve"> those rare </w:t>
      </w:r>
      <w:r w:rsidRPr="00A96572">
        <w:rPr>
          <w:rStyle w:val="StyleUnderline"/>
          <w:highlight w:val="yellow"/>
        </w:rPr>
        <w:t>historical moments when</w:t>
      </w:r>
      <w:r w:rsidRPr="00C56D04">
        <w:rPr>
          <w:rStyle w:val="StyleUnderline"/>
        </w:rPr>
        <w:t xml:space="preserve"> a definitive </w:t>
      </w:r>
      <w:r w:rsidRPr="00A96572">
        <w:rPr>
          <w:rStyle w:val="StyleUnderline"/>
          <w:highlight w:val="yellow"/>
        </w:rPr>
        <w:t>destruction of oppressive structures and power relations appears possible</w:t>
      </w:r>
      <w:r w:rsidRPr="00C56D04">
        <w:rPr>
          <w:rStyle w:val="StyleUnderline"/>
        </w:rPr>
        <w:t xml:space="preserve">, practical, and capable of catalyzing a (potentially) radically different social form. Within the last sesquicentennial, such periods of creative destruction and creativity from destruction have flourished through multiple genealogies of radical confrontation with the global Civilization form, resulting in the downfall of multiple apartheid orders, expulsion of colonial occupations, redistribution of life-sustaining wealth and resources, and periodic liberation of chattel-captive populations. </w:t>
      </w:r>
      <w:r w:rsidRPr="00C25942">
        <w:rPr>
          <w:rStyle w:val="StyleUnderline"/>
          <w:highlight w:val="yellow"/>
        </w:rPr>
        <w:t xml:space="preserve">It is imperative to apprehend such moments of victory as </w:t>
      </w:r>
      <w:r w:rsidRPr="00A02FAE">
        <w:rPr>
          <w:rStyle w:val="Emphasis"/>
          <w:highlight w:val="yellow"/>
        </w:rPr>
        <w:t>contradictory</w:t>
      </w:r>
      <w:r w:rsidRPr="00C25942">
        <w:rPr>
          <w:rStyle w:val="StyleUnderline"/>
          <w:highlight w:val="yellow"/>
        </w:rPr>
        <w:t xml:space="preserve">, </w:t>
      </w:r>
      <w:r w:rsidRPr="00A02FAE">
        <w:rPr>
          <w:rStyle w:val="Emphasis"/>
          <w:highlight w:val="yellow"/>
        </w:rPr>
        <w:t>imperfect</w:t>
      </w:r>
      <w:r w:rsidRPr="00C25942">
        <w:rPr>
          <w:rStyle w:val="StyleUnderline"/>
          <w:highlight w:val="yellow"/>
        </w:rPr>
        <w:t xml:space="preserve">, and </w:t>
      </w:r>
      <w:r w:rsidRPr="00A02FAE">
        <w:rPr>
          <w:rStyle w:val="Emphasis"/>
          <w:highlight w:val="yellow"/>
        </w:rPr>
        <w:t>flawed</w:t>
      </w:r>
      <w:r w:rsidRPr="00C25942">
        <w:rPr>
          <w:rStyle w:val="StyleUnderline"/>
          <w:highlight w:val="yellow"/>
        </w:rPr>
        <w:t>;</w:t>
      </w:r>
      <w:r>
        <w:t xml:space="preserve"> put another way, </w:t>
      </w:r>
      <w:r w:rsidRPr="00C25942">
        <w:rPr>
          <w:rStyle w:val="StyleUnderline"/>
          <w:highlight w:val="yellow"/>
        </w:rPr>
        <w:t>the signature historical moments of “successful” abolitionist struggle produce utterly human historical outcomes</w:t>
      </w:r>
      <w:r w:rsidRPr="00BB481E">
        <w:rPr>
          <w:rStyle w:val="StyleUnderline"/>
        </w:rPr>
        <w:t xml:space="preserve"> in the most antihumanist, counter-Civilizational sense of “human” (contradictory, imperfect, flawed). </w:t>
      </w:r>
      <w:r w:rsidRPr="00C25942">
        <w:rPr>
          <w:rStyle w:val="StyleUnderline"/>
          <w:highlight w:val="yellow"/>
        </w:rPr>
        <w:t>Yet</w:t>
      </w:r>
      <w:r w:rsidRPr="00BB481E">
        <w:rPr>
          <w:rStyle w:val="StyleUnderline"/>
        </w:rPr>
        <w:t xml:space="preserve">, </w:t>
      </w:r>
      <w:r w:rsidRPr="00C25942">
        <w:rPr>
          <w:rStyle w:val="StyleUnderline"/>
          <w:highlight w:val="yellow"/>
        </w:rPr>
        <w:t>it is</w:t>
      </w:r>
      <w:r w:rsidRPr="00BB481E">
        <w:rPr>
          <w:rStyle w:val="StyleUnderline"/>
        </w:rPr>
        <w:t xml:space="preserve"> equally </w:t>
      </w:r>
      <w:r w:rsidRPr="00C25942">
        <w:rPr>
          <w:rStyle w:val="StyleUnderline"/>
          <w:highlight w:val="yellow"/>
        </w:rPr>
        <w:t xml:space="preserve">imperative to critically study, teach, theorize, and narrate such historical moments as </w:t>
      </w:r>
      <w:r w:rsidRPr="00C25942">
        <w:rPr>
          <w:rStyle w:val="Emphasis"/>
          <w:highlight w:val="yellow"/>
        </w:rPr>
        <w:t>revelations of radical possibility</w:t>
      </w:r>
      <w:r w:rsidRPr="00C25942">
        <w:rPr>
          <w:rStyle w:val="StyleUnderline"/>
          <w:highlight w:val="yellow"/>
        </w:rPr>
        <w:t xml:space="preserve"> that obliterate the</w:t>
      </w:r>
      <w:r w:rsidRPr="00BB481E">
        <w:rPr>
          <w:rStyle w:val="StyleUnderline"/>
        </w:rPr>
        <w:t xml:space="preserve"> cultural </w:t>
      </w:r>
      <w:r w:rsidRPr="00C25942">
        <w:rPr>
          <w:rStyle w:val="StyleUnderline"/>
        </w:rPr>
        <w:t xml:space="preserve">tendency to reify (which is to say, presume </w:t>
      </w:r>
      <w:r w:rsidRPr="00C25942">
        <w:rPr>
          <w:rStyle w:val="StyleUnderline"/>
          <w:highlight w:val="yellow"/>
        </w:rPr>
        <w:t>permanency</w:t>
      </w:r>
      <w:r w:rsidRPr="00C25942">
        <w:rPr>
          <w:rStyle w:val="StyleUnderline"/>
        </w:rPr>
        <w:t xml:space="preserve"> and ahistorical existence </w:t>
      </w:r>
      <w:r w:rsidRPr="00C25942">
        <w:rPr>
          <w:rStyle w:val="StyleUnderline"/>
          <w:highlight w:val="yellow"/>
        </w:rPr>
        <w:t>of</w:t>
      </w:r>
      <w:r w:rsidRPr="00C25942">
        <w:rPr>
          <w:rStyle w:val="StyleUnderline"/>
        </w:rPr>
        <w:t>)</w:t>
      </w:r>
      <w:r>
        <w:t xml:space="preserve"> </w:t>
      </w:r>
      <w:r w:rsidRPr="00C25942">
        <w:rPr>
          <w:rStyle w:val="StyleUnderline"/>
          <w:highlight w:val="yellow"/>
        </w:rPr>
        <w:t>existing systems of state violence, geographic displacement and capture, economic evisceration, and institutionalized dehumanization</w:t>
      </w:r>
      <w:r>
        <w:t xml:space="preserve">.117 </w:t>
      </w:r>
      <w:r w:rsidRPr="00C25942">
        <w:rPr>
          <w:rStyle w:val="StyleUnderline"/>
          <w:highlight w:val="yellow"/>
        </w:rPr>
        <w:t>Such</w:t>
      </w:r>
      <w:r w:rsidRPr="00BB481E">
        <w:rPr>
          <w:rStyle w:val="StyleUnderline"/>
        </w:rPr>
        <w:t xml:space="preserve"> a </w:t>
      </w:r>
      <w:r w:rsidRPr="00C25942">
        <w:rPr>
          <w:rStyle w:val="Emphasis"/>
          <w:highlight w:val="yellow"/>
        </w:rPr>
        <w:t>creative destruction</w:t>
      </w:r>
      <w:r w:rsidRPr="00BB481E">
        <w:rPr>
          <w:rStyle w:val="StyleUnderline"/>
        </w:rPr>
        <w:t xml:space="preserve">, and creativity of thought-in-destruction, </w:t>
      </w:r>
      <w:r w:rsidRPr="00C25942">
        <w:rPr>
          <w:rStyle w:val="StyleUnderline"/>
          <w:highlight w:val="yellow"/>
        </w:rPr>
        <w:t>is a primary pedagogical purpose of abolitionist praxis</w:t>
      </w:r>
      <w:r>
        <w:t>.118</w:t>
      </w:r>
    </w:p>
    <w:p w14:paraId="776C67B3" w14:textId="77777777" w:rsidR="00EE741E" w:rsidRPr="00492697" w:rsidRDefault="00EE741E" w:rsidP="00EE741E">
      <w:r w:rsidRPr="00492697">
        <w:t>This historicized redefinition of incarceration exceeds conventional criminological notions of spatially and temporally discrete/compartmentalized, juridically sanctioned state captivity and conceptualizes steel and concrete places of containment for the “duly convicted” as centers of institutional gravity that materially reproduce, experiment with, and culturally signify a paradigm of social power that permeates social relations generally.</w:t>
      </w:r>
    </w:p>
    <w:p w14:paraId="14D331DF" w14:textId="77777777" w:rsidR="00EE741E" w:rsidRDefault="00EE741E" w:rsidP="00EE741E">
      <w:r w:rsidRPr="002B5F45">
        <w:rPr>
          <w:rStyle w:val="StyleUnderline"/>
        </w:rPr>
        <w:t>A genealogy of twentieth- and twenty-first-century radical thought among incarcerated and formerly incarcerated people in and beyond the U</w:t>
      </w:r>
      <w:r>
        <w:t xml:space="preserve">nited </w:t>
      </w:r>
      <w:r w:rsidRPr="002B5F45">
        <w:rPr>
          <w:rStyle w:val="StyleUnderline"/>
        </w:rPr>
        <w:t>S</w:t>
      </w:r>
      <w:r>
        <w:t xml:space="preserve">tates </w:t>
      </w:r>
      <w:r w:rsidRPr="002B5F45">
        <w:rPr>
          <w:rStyle w:val="StyleUnderline"/>
        </w:rPr>
        <w:t>has constructed a durable, rigorous, and dynamic critical theorization of the carceral state and social form</w:t>
      </w:r>
      <w:r>
        <w:t xml:space="preserve">. From George Jackson [end page 1611] and Assata Shakur to Raúl Salínas, Angela Y. Davis, Leonard Peltier, and Marilyn Buck,119 </w:t>
      </w:r>
      <w:r w:rsidRPr="0093488C">
        <w:rPr>
          <w:rStyle w:val="StyleUnderline"/>
        </w:rPr>
        <w:t>these thinkers articulate a complex urgency imperative to abolitionist praxis that pivots on its creative, collective, and transformative challenge to historical conditions of gendered, racial-colonial dominance that fundamentally relies on criminalization and systemic human immobilization to produce and reproduce a Civilizational order.</w:t>
      </w:r>
      <w:r>
        <w:t xml:space="preserve"> Following this body of thought, </w:t>
      </w:r>
      <w:r w:rsidRPr="00492697">
        <w:rPr>
          <w:rStyle w:val="StyleUnderline"/>
          <w:highlight w:val="yellow"/>
        </w:rPr>
        <w:t xml:space="preserve">abolition is a </w:t>
      </w:r>
      <w:r w:rsidRPr="00492697">
        <w:rPr>
          <w:rStyle w:val="Emphasis"/>
          <w:highlight w:val="yellow"/>
        </w:rPr>
        <w:t>generative</w:t>
      </w:r>
      <w:r w:rsidRPr="00492697">
        <w:rPr>
          <w:rStyle w:val="StyleUnderline"/>
          <w:highlight w:val="yellow"/>
        </w:rPr>
        <w:t xml:space="preserve">, </w:t>
      </w:r>
      <w:r w:rsidRPr="00492697">
        <w:rPr>
          <w:rStyle w:val="Emphasis"/>
          <w:highlight w:val="yellow"/>
        </w:rPr>
        <w:t>imaginative</w:t>
      </w:r>
      <w:r w:rsidRPr="00492697">
        <w:rPr>
          <w:rStyle w:val="StyleUnderline"/>
          <w:highlight w:val="yellow"/>
        </w:rPr>
        <w:t xml:space="preserve">, and </w:t>
      </w:r>
      <w:r w:rsidRPr="00492697">
        <w:rPr>
          <w:rStyle w:val="Emphasis"/>
          <w:highlight w:val="yellow"/>
        </w:rPr>
        <w:t>productive</w:t>
      </w:r>
      <w:r w:rsidRPr="00492697">
        <w:rPr>
          <w:rStyle w:val="StyleUnderline"/>
          <w:highlight w:val="yellow"/>
        </w:rPr>
        <w:t xml:space="preserve"> concept</w:t>
      </w:r>
      <w:r w:rsidRPr="0093488C">
        <w:rPr>
          <w:rStyle w:val="StyleUnderline"/>
        </w:rPr>
        <w:t xml:space="preserve"> precisely </w:t>
      </w:r>
      <w:r w:rsidRPr="00492697">
        <w:rPr>
          <w:rStyle w:val="StyleUnderline"/>
          <w:highlight w:val="yellow"/>
        </w:rPr>
        <w:t xml:space="preserve">because it entails </w:t>
      </w:r>
      <w:r w:rsidRPr="00492697">
        <w:rPr>
          <w:rStyle w:val="Emphasis"/>
          <w:highlight w:val="yellow"/>
        </w:rPr>
        <w:t>a radical reconfiguration of relations of power</w:t>
      </w:r>
      <w:r w:rsidRPr="00492697">
        <w:rPr>
          <w:rStyle w:val="StyleUnderline"/>
          <w:highlight w:val="yellow"/>
        </w:rPr>
        <w:t xml:space="preserve">, </w:t>
      </w:r>
      <w:r w:rsidRPr="00492697">
        <w:rPr>
          <w:rStyle w:val="Emphasis"/>
          <w:highlight w:val="yellow"/>
        </w:rPr>
        <w:t>community</w:t>
      </w:r>
      <w:r w:rsidRPr="00492697">
        <w:rPr>
          <w:rStyle w:val="StyleUnderline"/>
          <w:highlight w:val="yellow"/>
        </w:rPr>
        <w:t xml:space="preserve">, </w:t>
      </w:r>
      <w:r w:rsidRPr="00492697">
        <w:rPr>
          <w:rStyle w:val="Emphasis"/>
          <w:highlight w:val="yellow"/>
        </w:rPr>
        <w:t>collective identity</w:t>
      </w:r>
      <w:r w:rsidRPr="00492697">
        <w:rPr>
          <w:rStyle w:val="StyleUnderline"/>
          <w:highlight w:val="yellow"/>
        </w:rPr>
        <w:t xml:space="preserve">, and </w:t>
      </w:r>
      <w:r w:rsidRPr="00492697">
        <w:rPr>
          <w:rStyle w:val="Emphasis"/>
          <w:highlight w:val="yellow"/>
        </w:rPr>
        <w:t>sociality</w:t>
      </w:r>
      <w:r w:rsidRPr="00492697">
        <w:rPr>
          <w:rStyle w:val="StyleUnderline"/>
          <w:highlight w:val="yellow"/>
        </w:rPr>
        <w:t xml:space="preserve"> that does not rely on carcerality and</w:t>
      </w:r>
      <w:r w:rsidRPr="0093488C">
        <w:rPr>
          <w:rStyle w:val="StyleUnderline"/>
        </w:rPr>
        <w:t xml:space="preserve"> its constitutive, </w:t>
      </w:r>
      <w:r w:rsidRPr="00492697">
        <w:rPr>
          <w:rStyle w:val="StyleUnderline"/>
          <w:highlight w:val="yellow"/>
        </w:rPr>
        <w:t>oppressive</w:t>
      </w:r>
      <w:r w:rsidRPr="0093488C">
        <w:rPr>
          <w:rStyle w:val="StyleUnderline"/>
        </w:rPr>
        <w:t xml:space="preserve"> forms of </w:t>
      </w:r>
      <w:r w:rsidRPr="00492697">
        <w:rPr>
          <w:rStyle w:val="StyleUnderline"/>
          <w:highlight w:val="yellow"/>
        </w:rPr>
        <w:t>state and cultural violence</w:t>
      </w:r>
      <w:r>
        <w:t>.</w:t>
      </w:r>
    </w:p>
    <w:p w14:paraId="052CE499" w14:textId="77777777" w:rsidR="00EE741E" w:rsidRDefault="00EE741E" w:rsidP="00EE741E">
      <w:r w:rsidRPr="0093488C">
        <w:rPr>
          <w:rStyle w:val="StyleUnderline"/>
        </w:rPr>
        <w:t>Abolitionist praxis addresses carcerality as a logic of power that generates multiple, overlapping, and differently scaled carceral regimes (reservations, plantations, segregated cities/towns, prisons, military bases, and so forth).</w:t>
      </w:r>
      <w:r>
        <w:t xml:space="preserve"> Thus, </w:t>
      </w:r>
      <w:r w:rsidRPr="00BB481E">
        <w:rPr>
          <w:rStyle w:val="StyleUnderline"/>
          <w:highlight w:val="yellow"/>
        </w:rPr>
        <w:t>eliminating carceral-state violence</w:t>
      </w:r>
      <w:r w:rsidRPr="0093488C">
        <w:rPr>
          <w:rStyle w:val="StyleUnderline"/>
        </w:rPr>
        <w:t xml:space="preserve"> via prisons, jails, police, detention centers, and military bases </w:t>
      </w:r>
      <w:r w:rsidRPr="00BB481E">
        <w:rPr>
          <w:rStyle w:val="StyleUnderline"/>
          <w:highlight w:val="yellow"/>
        </w:rPr>
        <w:t xml:space="preserve">is </w:t>
      </w:r>
      <w:r w:rsidRPr="00BB481E">
        <w:rPr>
          <w:rStyle w:val="Emphasis"/>
          <w:highlight w:val="yellow"/>
        </w:rPr>
        <w:t>but one aspect</w:t>
      </w:r>
      <w:r w:rsidRPr="00BB481E">
        <w:rPr>
          <w:rStyle w:val="StyleUnderline"/>
          <w:highlight w:val="yellow"/>
        </w:rPr>
        <w:t xml:space="preserve"> of a </w:t>
      </w:r>
      <w:r w:rsidRPr="00BB481E">
        <w:rPr>
          <w:rStyle w:val="Emphasis"/>
          <w:highlight w:val="yellow"/>
        </w:rPr>
        <w:t>broader rethinking — and remaking</w:t>
      </w:r>
      <w:r w:rsidRPr="00BB481E">
        <w:rPr>
          <w:rStyle w:val="StyleUnderline"/>
          <w:highlight w:val="yellow"/>
        </w:rPr>
        <w:t xml:space="preserve"> — of collective, insurgent “power” that</w:t>
      </w:r>
      <w:r w:rsidRPr="0093488C">
        <w:rPr>
          <w:rStyle w:val="StyleUnderline"/>
        </w:rPr>
        <w:t xml:space="preserve"> simultaneously </w:t>
      </w:r>
      <w:r w:rsidRPr="009E677A">
        <w:rPr>
          <w:rStyle w:val="StyleUnderline"/>
          <w:highlight w:val="yellow"/>
        </w:rPr>
        <w:t>asserts a liberated autonomy from and</w:t>
      </w:r>
      <w:r w:rsidRPr="0093488C">
        <w:rPr>
          <w:rStyle w:val="StyleUnderline"/>
        </w:rPr>
        <w:t xml:space="preserve"> posits a </w:t>
      </w:r>
      <w:r w:rsidRPr="009E677A">
        <w:rPr>
          <w:rStyle w:val="StyleUnderline"/>
          <w:highlight w:val="yellow"/>
        </w:rPr>
        <w:t>radical challenge to</w:t>
      </w:r>
      <w:r w:rsidRPr="0093488C">
        <w:rPr>
          <w:rStyle w:val="StyleUnderline"/>
        </w:rPr>
        <w:t xml:space="preserve"> long historical </w:t>
      </w:r>
      <w:r w:rsidRPr="009E677A">
        <w:rPr>
          <w:rStyle w:val="StyleUnderline"/>
          <w:highlight w:val="yellow"/>
        </w:rPr>
        <w:t>relations of gendered, racial-colonial dominance</w:t>
      </w:r>
      <w:r w:rsidRPr="0093488C">
        <w:rPr>
          <w:rStyle w:val="StyleUnderline"/>
        </w:rPr>
        <w:t xml:space="preserve">. This </w:t>
      </w:r>
      <w:r w:rsidRPr="009E677A">
        <w:rPr>
          <w:rStyle w:val="StyleUnderline"/>
          <w:highlight w:val="yellow"/>
        </w:rPr>
        <w:t xml:space="preserve">recognition of carcerality as </w:t>
      </w:r>
      <w:r w:rsidRPr="009E677A">
        <w:rPr>
          <w:rStyle w:val="Emphasis"/>
          <w:highlight w:val="yellow"/>
        </w:rPr>
        <w:t>an institutional logic and methodology</w:t>
      </w:r>
      <w:r w:rsidRPr="0093488C">
        <w:rPr>
          <w:rStyle w:val="StyleUnderline"/>
        </w:rPr>
        <w:t xml:space="preserve"> informs abolition as a praxis of creativity — abolitionism </w:t>
      </w:r>
      <w:r w:rsidRPr="009E677A">
        <w:rPr>
          <w:rStyle w:val="StyleUnderline"/>
          <w:highlight w:val="yellow"/>
        </w:rPr>
        <w:t xml:space="preserve">articulates a </w:t>
      </w:r>
      <w:r w:rsidRPr="009E677A">
        <w:rPr>
          <w:rStyle w:val="Emphasis"/>
          <w:highlight w:val="yellow"/>
        </w:rPr>
        <w:t>fundamental critique of existing systems of oppression</w:t>
      </w:r>
      <w:r w:rsidRPr="009E677A">
        <w:rPr>
          <w:rStyle w:val="StyleUnderline"/>
          <w:highlight w:val="yellow"/>
        </w:rPr>
        <w:t xml:space="preserve"> while attempting to </w:t>
      </w:r>
      <w:r w:rsidRPr="009E677A">
        <w:rPr>
          <w:rStyle w:val="Emphasis"/>
          <w:highlight w:val="yellow"/>
        </w:rPr>
        <w:t>actively imagine</w:t>
      </w:r>
      <w:r w:rsidRPr="0093488C">
        <w:rPr>
          <w:rStyle w:val="StyleUnderline"/>
        </w:rPr>
        <w:t xml:space="preserve"> as it </w:t>
      </w:r>
      <w:r w:rsidRPr="009E677A">
        <w:rPr>
          <w:rStyle w:val="StyleUnderline"/>
          <w:highlight w:val="yellow"/>
        </w:rPr>
        <w:t>practices</w:t>
      </w:r>
      <w:r w:rsidRPr="0093488C">
        <w:rPr>
          <w:rStyle w:val="StyleUnderline"/>
        </w:rPr>
        <w:t xml:space="preserve"> forms </w:t>
      </w:r>
      <w:r w:rsidRPr="009E677A">
        <w:rPr>
          <w:rStyle w:val="StyleUnderline"/>
          <w:highlight w:val="yellow"/>
        </w:rPr>
        <w:t>of collective power</w:t>
      </w:r>
      <w:r w:rsidRPr="0093488C">
        <w:rPr>
          <w:rStyle w:val="StyleUnderline"/>
        </w:rPr>
        <w:t xml:space="preserve"> that are </w:t>
      </w:r>
      <w:r w:rsidRPr="009E677A">
        <w:rPr>
          <w:rStyle w:val="StyleUnderline"/>
          <w:highlight w:val="yellow"/>
        </w:rPr>
        <w:t>liberated from hegemonic paradigms</w:t>
      </w:r>
      <w:r w:rsidRPr="0093488C">
        <w:rPr>
          <w:rStyle w:val="StyleUnderline"/>
        </w:rPr>
        <w:t xml:space="preserve">, including but not limited to forms of power constituted by the logic </w:t>
      </w:r>
      <w:r w:rsidRPr="00492697">
        <w:rPr>
          <w:rStyle w:val="StyleUnderline"/>
          <w:highlight w:val="yellow"/>
        </w:rPr>
        <w:t xml:space="preserve">of </w:t>
      </w:r>
      <w:r w:rsidRPr="00492697">
        <w:rPr>
          <w:rStyle w:val="Emphasis"/>
          <w:highlight w:val="yellow"/>
        </w:rPr>
        <w:t>carcerality</w:t>
      </w:r>
      <w:r w:rsidRPr="00492697">
        <w:rPr>
          <w:rStyle w:val="StyleUnderline"/>
          <w:highlight w:val="yellow"/>
        </w:rPr>
        <w:t xml:space="preserve">, </w:t>
      </w:r>
      <w:r w:rsidRPr="00492697">
        <w:rPr>
          <w:rStyle w:val="Emphasis"/>
          <w:highlight w:val="yellow"/>
        </w:rPr>
        <w:t>patriarchy</w:t>
      </w:r>
      <w:r w:rsidRPr="00492697">
        <w:rPr>
          <w:rStyle w:val="StyleUnderline"/>
          <w:highlight w:val="yellow"/>
        </w:rPr>
        <w:t xml:space="preserve">, </w:t>
      </w:r>
      <w:r w:rsidRPr="00492697">
        <w:rPr>
          <w:rStyle w:val="Emphasis"/>
          <w:highlight w:val="yellow"/>
        </w:rPr>
        <w:t>coloniality</w:t>
      </w:r>
      <w:r w:rsidRPr="00492697">
        <w:rPr>
          <w:rStyle w:val="StyleUnderline"/>
          <w:highlight w:val="yellow"/>
        </w:rPr>
        <w:t xml:space="preserve">, </w:t>
      </w:r>
      <w:r w:rsidRPr="00492697">
        <w:rPr>
          <w:rStyle w:val="Emphasis"/>
          <w:highlight w:val="yellow"/>
        </w:rPr>
        <w:t>racial chattel</w:t>
      </w:r>
      <w:r w:rsidRPr="00492697">
        <w:rPr>
          <w:rStyle w:val="StyleUnderline"/>
          <w:highlight w:val="yellow"/>
        </w:rPr>
        <w:t xml:space="preserve">, </w:t>
      </w:r>
      <w:r w:rsidRPr="00492697">
        <w:rPr>
          <w:rStyle w:val="Emphasis"/>
          <w:highlight w:val="yellow"/>
        </w:rPr>
        <w:t>racial capitalism</w:t>
      </w:r>
      <w:r w:rsidRPr="00492697">
        <w:rPr>
          <w:rStyle w:val="StyleUnderline"/>
          <w:highlight w:val="yellow"/>
        </w:rPr>
        <w:t>,</w:t>
      </w:r>
      <w:r>
        <w:t xml:space="preserve">120 </w:t>
      </w:r>
      <w:r w:rsidRPr="00492697">
        <w:rPr>
          <w:rStyle w:val="StyleUnderline"/>
          <w:highlight w:val="yellow"/>
        </w:rPr>
        <w:t xml:space="preserve">and </w:t>
      </w:r>
      <w:r w:rsidRPr="00492697">
        <w:rPr>
          <w:rStyle w:val="Emphasis"/>
          <w:highlight w:val="yellow"/>
        </w:rPr>
        <w:t>heteronormativity</w:t>
      </w:r>
      <w:r>
        <w:t>.</w:t>
      </w:r>
    </w:p>
    <w:p w14:paraId="264A77FB" w14:textId="77777777" w:rsidR="00EE741E" w:rsidRDefault="00EE741E" w:rsidP="00EE741E">
      <w:r>
        <w:t>The following contributions must be cherished, discussed, and debated precisely because they originate from this creative imperative.</w:t>
      </w:r>
    </w:p>
    <w:p w14:paraId="11E9AD15" w14:textId="77777777" w:rsidR="00EE741E" w:rsidRPr="00175FE4" w:rsidRDefault="00EE741E" w:rsidP="00EE741E"/>
    <w:p w14:paraId="44BC693A" w14:textId="290BB310" w:rsidR="009C7E7D" w:rsidRPr="009C7E7D" w:rsidRDefault="009C7E7D" w:rsidP="00363008">
      <w:pPr>
        <w:pStyle w:val="Heading2"/>
      </w:pPr>
    </w:p>
    <w:sectPr w:rsidR="009C7E7D" w:rsidRPr="009C7E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73AE6"/>
    <w:multiLevelType w:val="multilevel"/>
    <w:tmpl w:val="8B0CA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8101C5"/>
    <w:multiLevelType w:val="hybridMultilevel"/>
    <w:tmpl w:val="7D06C058"/>
    <w:lvl w:ilvl="0" w:tplc="87C656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7E146D"/>
    <w:multiLevelType w:val="multilevel"/>
    <w:tmpl w:val="BA32C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5957B0"/>
    <w:multiLevelType w:val="multilevel"/>
    <w:tmpl w:val="8506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513372"/>
    <w:multiLevelType w:val="multilevel"/>
    <w:tmpl w:val="C7E2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6E333C"/>
    <w:multiLevelType w:val="multilevel"/>
    <w:tmpl w:val="69601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6"/>
  </w:num>
  <w:num w:numId="15">
    <w:abstractNumId w:val="13"/>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2D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DE3"/>
    <w:rsid w:val="000D26A6"/>
    <w:rsid w:val="000D2B90"/>
    <w:rsid w:val="000D6ED8"/>
    <w:rsid w:val="000D717B"/>
    <w:rsid w:val="00100B28"/>
    <w:rsid w:val="00117316"/>
    <w:rsid w:val="001209B4"/>
    <w:rsid w:val="001277B4"/>
    <w:rsid w:val="00156B5A"/>
    <w:rsid w:val="0017120A"/>
    <w:rsid w:val="00175040"/>
    <w:rsid w:val="001761FC"/>
    <w:rsid w:val="00177C1F"/>
    <w:rsid w:val="00182655"/>
    <w:rsid w:val="001840F2"/>
    <w:rsid w:val="00185134"/>
    <w:rsid w:val="001856C6"/>
    <w:rsid w:val="00191B5F"/>
    <w:rsid w:val="00192487"/>
    <w:rsid w:val="00193416"/>
    <w:rsid w:val="00195073"/>
    <w:rsid w:val="0019668D"/>
    <w:rsid w:val="001A25FD"/>
    <w:rsid w:val="001A5371"/>
    <w:rsid w:val="001A72C7"/>
    <w:rsid w:val="001B73E3"/>
    <w:rsid w:val="001B7869"/>
    <w:rsid w:val="001C316D"/>
    <w:rsid w:val="001D1A0D"/>
    <w:rsid w:val="001D36BF"/>
    <w:rsid w:val="001D4C28"/>
    <w:rsid w:val="001E0B1F"/>
    <w:rsid w:val="001E0C0F"/>
    <w:rsid w:val="001E0D79"/>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1BC"/>
    <w:rsid w:val="00351841"/>
    <w:rsid w:val="003624A6"/>
    <w:rsid w:val="0036300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FF8"/>
    <w:rsid w:val="005D3B4D"/>
    <w:rsid w:val="005D615C"/>
    <w:rsid w:val="005E0376"/>
    <w:rsid w:val="005E1860"/>
    <w:rsid w:val="005F063B"/>
    <w:rsid w:val="005F192D"/>
    <w:rsid w:val="005F24C8"/>
    <w:rsid w:val="005F26AF"/>
    <w:rsid w:val="00607D6C"/>
    <w:rsid w:val="0061383D"/>
    <w:rsid w:val="00614D69"/>
    <w:rsid w:val="006162BD"/>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230"/>
    <w:rsid w:val="006A4840"/>
    <w:rsid w:val="006A52A0"/>
    <w:rsid w:val="006A7E1D"/>
    <w:rsid w:val="006C3A56"/>
    <w:rsid w:val="006D13F4"/>
    <w:rsid w:val="006D6AED"/>
    <w:rsid w:val="006E6D0B"/>
    <w:rsid w:val="006F126E"/>
    <w:rsid w:val="006F32C9"/>
    <w:rsid w:val="006F3834"/>
    <w:rsid w:val="006F5693"/>
    <w:rsid w:val="006F56DC"/>
    <w:rsid w:val="006F5D4C"/>
    <w:rsid w:val="00717B01"/>
    <w:rsid w:val="00721624"/>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AF8"/>
    <w:rsid w:val="00976E78"/>
    <w:rsid w:val="009775C0"/>
    <w:rsid w:val="00981F23"/>
    <w:rsid w:val="00990634"/>
    <w:rsid w:val="00991733"/>
    <w:rsid w:val="00992078"/>
    <w:rsid w:val="00992BE3"/>
    <w:rsid w:val="009A1467"/>
    <w:rsid w:val="009A6464"/>
    <w:rsid w:val="009B69F5"/>
    <w:rsid w:val="009C5FF7"/>
    <w:rsid w:val="009C6292"/>
    <w:rsid w:val="009C7E7D"/>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40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8AC"/>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1A0"/>
    <w:rsid w:val="00BA17A8"/>
    <w:rsid w:val="00BA3C33"/>
    <w:rsid w:val="00BB0878"/>
    <w:rsid w:val="00BB1879"/>
    <w:rsid w:val="00BB244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F0F"/>
    <w:rsid w:val="00C56DCC"/>
    <w:rsid w:val="00C57075"/>
    <w:rsid w:val="00C72AFE"/>
    <w:rsid w:val="00C81619"/>
    <w:rsid w:val="00CA013C"/>
    <w:rsid w:val="00CA6D6D"/>
    <w:rsid w:val="00CC7A4E"/>
    <w:rsid w:val="00CD1359"/>
    <w:rsid w:val="00CD4C83"/>
    <w:rsid w:val="00CF691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36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02C"/>
    <w:rsid w:val="00ED3BBA"/>
    <w:rsid w:val="00ED4E12"/>
    <w:rsid w:val="00EE051B"/>
    <w:rsid w:val="00EE54B4"/>
    <w:rsid w:val="00EE741E"/>
    <w:rsid w:val="00EF076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FA4A46"/>
  <w14:defaultImageDpi w14:val="300"/>
  <w15:docId w15:val="{B5CB8AD0-4A1B-7440-B857-7F77617BB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6B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6B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6B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6B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56B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6B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B5A"/>
  </w:style>
  <w:style w:type="character" w:customStyle="1" w:styleId="Heading1Char">
    <w:name w:val="Heading 1 Char"/>
    <w:aliases w:val="Pocket Char"/>
    <w:basedOn w:val="DefaultParagraphFont"/>
    <w:link w:val="Heading1"/>
    <w:uiPriority w:val="9"/>
    <w:rsid w:val="00156B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6B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6B5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56B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56B5A"/>
    <w:rPr>
      <w:b/>
      <w:sz w:val="26"/>
      <w:u w:val="none"/>
    </w:rPr>
  </w:style>
  <w:style w:type="character" w:customStyle="1" w:styleId="StyleUnderline">
    <w:name w:val="Style Underline"/>
    <w:aliases w:val="Underline"/>
    <w:basedOn w:val="DefaultParagraphFont"/>
    <w:uiPriority w:val="1"/>
    <w:qFormat/>
    <w:rsid w:val="00156B5A"/>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156B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6B5A"/>
    <w:rPr>
      <w:color w:val="auto"/>
      <w:u w:val="none"/>
    </w:rPr>
  </w:style>
  <w:style w:type="character" w:styleId="Hyperlink">
    <w:name w:val="Hyperlink"/>
    <w:basedOn w:val="DefaultParagraphFont"/>
    <w:uiPriority w:val="99"/>
    <w:unhideWhenUsed/>
    <w:rsid w:val="00156B5A"/>
    <w:rPr>
      <w:color w:val="auto"/>
      <w:u w:val="none"/>
    </w:rPr>
  </w:style>
  <w:style w:type="paragraph" w:styleId="DocumentMap">
    <w:name w:val="Document Map"/>
    <w:basedOn w:val="Normal"/>
    <w:link w:val="DocumentMapChar"/>
    <w:uiPriority w:val="99"/>
    <w:semiHidden/>
    <w:unhideWhenUsed/>
    <w:rsid w:val="00156B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6B5A"/>
    <w:rPr>
      <w:rFonts w:ascii="Lucida Grande" w:hAnsi="Lucida Grande" w:cs="Lucida Grande"/>
    </w:rPr>
  </w:style>
  <w:style w:type="paragraph" w:customStyle="1" w:styleId="textbold">
    <w:name w:val="text bold"/>
    <w:basedOn w:val="Normal"/>
    <w:link w:val="Emphasis"/>
    <w:uiPriority w:val="20"/>
    <w:qFormat/>
    <w:rsid w:val="006A1230"/>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ListParagraph">
    <w:name w:val="List Paragraph"/>
    <w:basedOn w:val="Normal"/>
    <w:uiPriority w:val="34"/>
    <w:qFormat/>
    <w:rsid w:val="00C44F0F"/>
    <w:pPr>
      <w:ind w:left="720"/>
      <w:contextualSpacing/>
    </w:pPr>
  </w:style>
  <w:style w:type="paragraph" w:styleId="NormalWeb">
    <w:name w:val="Normal (Web)"/>
    <w:basedOn w:val="Normal"/>
    <w:uiPriority w:val="99"/>
    <w:semiHidden/>
    <w:unhideWhenUsed/>
    <w:rsid w:val="00721624"/>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721624"/>
  </w:style>
  <w:style w:type="character" w:styleId="Strong">
    <w:name w:val="Strong"/>
    <w:basedOn w:val="DefaultParagraphFont"/>
    <w:uiPriority w:val="22"/>
    <w:qFormat/>
    <w:rsid w:val="00721624"/>
    <w:rPr>
      <w:b/>
      <w:bCs/>
    </w:rPr>
  </w:style>
  <w:style w:type="character" w:customStyle="1" w:styleId="c-related-listcommunity-name">
    <w:name w:val="c-related-list__community-name"/>
    <w:basedOn w:val="DefaultParagraphFont"/>
    <w:rsid w:val="00721624"/>
  </w:style>
  <w:style w:type="character" w:customStyle="1" w:styleId="c-rock-listtitle-text">
    <w:name w:val="c-rock-list__title-text"/>
    <w:basedOn w:val="DefaultParagraphFont"/>
    <w:rsid w:val="00721624"/>
  </w:style>
  <w:style w:type="paragraph" w:customStyle="1" w:styleId="c-rock-listitem">
    <w:name w:val="c-rock-list__item"/>
    <w:basedOn w:val="Normal"/>
    <w:rsid w:val="00721624"/>
    <w:pPr>
      <w:spacing w:before="100" w:beforeAutospacing="1" w:after="100" w:afterAutospacing="1" w:line="240" w:lineRule="auto"/>
    </w:pPr>
    <w:rPr>
      <w:rFonts w:ascii="Times New Roman" w:eastAsia="Times New Roman" w:hAnsi="Times New Roman" w:cs="Times New Roman"/>
      <w:sz w:val="24"/>
    </w:rPr>
  </w:style>
  <w:style w:type="character" w:customStyle="1" w:styleId="c-rock-listitem--body">
    <w:name w:val="c-rock-list__item--body"/>
    <w:basedOn w:val="DefaultParagraphFont"/>
    <w:rsid w:val="00721624"/>
  </w:style>
  <w:style w:type="character" w:customStyle="1" w:styleId="sr-only">
    <w:name w:val="sr-only"/>
    <w:basedOn w:val="DefaultParagraphFont"/>
    <w:rsid w:val="00721624"/>
  </w:style>
  <w:style w:type="paragraph" w:customStyle="1" w:styleId="c-newslettersignupboxblurb">
    <w:name w:val="c-newsletter_signup_box__blurb"/>
    <w:basedOn w:val="Normal"/>
    <w:rsid w:val="00721624"/>
    <w:pPr>
      <w:spacing w:before="100" w:beforeAutospacing="1" w:after="100" w:afterAutospacing="1" w:line="240" w:lineRule="auto"/>
    </w:pPr>
    <w:rPr>
      <w:rFonts w:ascii="Times New Roman" w:eastAsia="Times New Roman" w:hAnsi="Times New Roman" w:cs="Times New Roman"/>
      <w:sz w:val="24"/>
    </w:rPr>
  </w:style>
  <w:style w:type="paragraph" w:styleId="z-TopofForm">
    <w:name w:val="HTML Top of Form"/>
    <w:basedOn w:val="Normal"/>
    <w:next w:val="Normal"/>
    <w:link w:val="z-TopofFormChar"/>
    <w:hidden/>
    <w:uiPriority w:val="99"/>
    <w:semiHidden/>
    <w:unhideWhenUsed/>
    <w:rsid w:val="0072162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216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2162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21624"/>
    <w:rPr>
      <w:rFonts w:ascii="Arial" w:eastAsia="Times New Roman" w:hAnsi="Arial" w:cs="Arial"/>
      <w:vanish/>
      <w:sz w:val="16"/>
      <w:szCs w:val="16"/>
    </w:rPr>
  </w:style>
  <w:style w:type="character" w:styleId="UnresolvedMention">
    <w:name w:val="Unresolved Mention"/>
    <w:basedOn w:val="DefaultParagraphFont"/>
    <w:uiPriority w:val="99"/>
    <w:semiHidden/>
    <w:unhideWhenUsed/>
    <w:rsid w:val="00ED1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953430">
      <w:bodyDiv w:val="1"/>
      <w:marLeft w:val="0"/>
      <w:marRight w:val="0"/>
      <w:marTop w:val="0"/>
      <w:marBottom w:val="0"/>
      <w:divBdr>
        <w:top w:val="none" w:sz="0" w:space="0" w:color="auto"/>
        <w:left w:val="none" w:sz="0" w:space="0" w:color="auto"/>
        <w:bottom w:val="none" w:sz="0" w:space="0" w:color="auto"/>
        <w:right w:val="none" w:sz="0" w:space="0" w:color="auto"/>
      </w:divBdr>
      <w:divsChild>
        <w:div w:id="1634754530">
          <w:marLeft w:val="0"/>
          <w:marRight w:val="0"/>
          <w:marTop w:val="0"/>
          <w:marBottom w:val="0"/>
          <w:divBdr>
            <w:top w:val="none" w:sz="0" w:space="0" w:color="auto"/>
            <w:left w:val="none" w:sz="0" w:space="0" w:color="auto"/>
            <w:bottom w:val="none" w:sz="0" w:space="0" w:color="auto"/>
            <w:right w:val="none" w:sz="0" w:space="0" w:color="auto"/>
          </w:divBdr>
          <w:divsChild>
            <w:div w:id="665670874">
              <w:marLeft w:val="0"/>
              <w:marRight w:val="0"/>
              <w:marTop w:val="0"/>
              <w:marBottom w:val="0"/>
              <w:divBdr>
                <w:top w:val="none" w:sz="0" w:space="0" w:color="auto"/>
                <w:left w:val="none" w:sz="0" w:space="0" w:color="auto"/>
                <w:bottom w:val="none" w:sz="0" w:space="0" w:color="auto"/>
                <w:right w:val="none" w:sz="0" w:space="0" w:color="auto"/>
              </w:divBdr>
              <w:divsChild>
                <w:div w:id="775176654">
                  <w:blockQuote w:val="1"/>
                  <w:marLeft w:val="720"/>
                  <w:marRight w:val="720"/>
                  <w:marTop w:val="100"/>
                  <w:marBottom w:val="100"/>
                  <w:divBdr>
                    <w:top w:val="none" w:sz="0" w:space="0" w:color="auto"/>
                    <w:left w:val="single" w:sz="18" w:space="0" w:color="4F7177"/>
                    <w:bottom w:val="none" w:sz="0" w:space="0" w:color="auto"/>
                    <w:right w:val="none" w:sz="0" w:space="0" w:color="auto"/>
                  </w:divBdr>
                </w:div>
                <w:div w:id="452023576">
                  <w:marLeft w:val="0"/>
                  <w:marRight w:val="0"/>
                  <w:marTop w:val="0"/>
                  <w:marBottom w:val="0"/>
                  <w:divBdr>
                    <w:top w:val="none" w:sz="0" w:space="0" w:color="auto"/>
                    <w:left w:val="none" w:sz="0" w:space="0" w:color="auto"/>
                    <w:bottom w:val="none" w:sz="0" w:space="0" w:color="auto"/>
                    <w:right w:val="none" w:sz="0" w:space="0" w:color="auto"/>
                  </w:divBdr>
                </w:div>
              </w:divsChild>
            </w:div>
            <w:div w:id="594705516">
              <w:marLeft w:val="0"/>
              <w:marRight w:val="0"/>
              <w:marTop w:val="0"/>
              <w:marBottom w:val="576"/>
              <w:divBdr>
                <w:top w:val="none" w:sz="0" w:space="0" w:color="auto"/>
                <w:left w:val="none" w:sz="0" w:space="0" w:color="auto"/>
                <w:bottom w:val="none" w:sz="0" w:space="0" w:color="auto"/>
                <w:right w:val="none" w:sz="0" w:space="0" w:color="auto"/>
              </w:divBdr>
            </w:div>
          </w:divsChild>
        </w:div>
        <w:div w:id="1388530796">
          <w:marLeft w:val="0"/>
          <w:marRight w:val="0"/>
          <w:marTop w:val="0"/>
          <w:marBottom w:val="0"/>
          <w:divBdr>
            <w:top w:val="none" w:sz="0" w:space="0" w:color="auto"/>
            <w:left w:val="none" w:sz="0" w:space="0" w:color="auto"/>
            <w:bottom w:val="none" w:sz="0" w:space="0" w:color="auto"/>
            <w:right w:val="none" w:sz="0" w:space="0" w:color="auto"/>
          </w:divBdr>
          <w:divsChild>
            <w:div w:id="1333410916">
              <w:marLeft w:val="0"/>
              <w:marRight w:val="0"/>
              <w:marTop w:val="0"/>
              <w:marBottom w:val="0"/>
              <w:divBdr>
                <w:top w:val="none" w:sz="0" w:space="0" w:color="auto"/>
                <w:left w:val="none" w:sz="0" w:space="0" w:color="auto"/>
                <w:bottom w:val="none" w:sz="0" w:space="0" w:color="auto"/>
                <w:right w:val="none" w:sz="0" w:space="0" w:color="auto"/>
              </w:divBdr>
              <w:divsChild>
                <w:div w:id="1384450995">
                  <w:marLeft w:val="0"/>
                  <w:marRight w:val="0"/>
                  <w:marTop w:val="0"/>
                  <w:marBottom w:val="0"/>
                  <w:divBdr>
                    <w:top w:val="none" w:sz="0" w:space="0" w:color="auto"/>
                    <w:left w:val="none" w:sz="0" w:space="0" w:color="auto"/>
                    <w:bottom w:val="none" w:sz="0" w:space="0" w:color="auto"/>
                    <w:right w:val="none" w:sz="0" w:space="0" w:color="auto"/>
                  </w:divBdr>
                  <w:divsChild>
                    <w:div w:id="2065323332">
                      <w:marLeft w:val="0"/>
                      <w:marRight w:val="0"/>
                      <w:marTop w:val="0"/>
                      <w:marBottom w:val="0"/>
                      <w:divBdr>
                        <w:top w:val="none" w:sz="0" w:space="0" w:color="auto"/>
                        <w:left w:val="none" w:sz="0" w:space="0" w:color="auto"/>
                        <w:bottom w:val="none" w:sz="0" w:space="0" w:color="auto"/>
                        <w:right w:val="none" w:sz="0" w:space="0" w:color="auto"/>
                      </w:divBdr>
                    </w:div>
                    <w:div w:id="289282801">
                      <w:marLeft w:val="0"/>
                      <w:marRight w:val="0"/>
                      <w:marTop w:val="0"/>
                      <w:marBottom w:val="0"/>
                      <w:divBdr>
                        <w:top w:val="none" w:sz="0" w:space="0" w:color="auto"/>
                        <w:left w:val="none" w:sz="0" w:space="0" w:color="auto"/>
                        <w:bottom w:val="none" w:sz="0" w:space="0" w:color="auto"/>
                        <w:right w:val="none" w:sz="0" w:space="0" w:color="auto"/>
                      </w:divBdr>
                    </w:div>
                    <w:div w:id="1175341048">
                      <w:marLeft w:val="0"/>
                      <w:marRight w:val="0"/>
                      <w:marTop w:val="0"/>
                      <w:marBottom w:val="0"/>
                      <w:divBdr>
                        <w:top w:val="none" w:sz="0" w:space="0" w:color="auto"/>
                        <w:left w:val="none" w:sz="0" w:space="0" w:color="auto"/>
                        <w:bottom w:val="none" w:sz="0" w:space="0" w:color="auto"/>
                        <w:right w:val="none" w:sz="0" w:space="0" w:color="auto"/>
                      </w:divBdr>
                    </w:div>
                    <w:div w:id="1327325293">
                      <w:marLeft w:val="0"/>
                      <w:marRight w:val="0"/>
                      <w:marTop w:val="0"/>
                      <w:marBottom w:val="0"/>
                      <w:divBdr>
                        <w:top w:val="none" w:sz="0" w:space="0" w:color="auto"/>
                        <w:left w:val="none" w:sz="0" w:space="0" w:color="auto"/>
                        <w:bottom w:val="none" w:sz="0" w:space="0" w:color="auto"/>
                        <w:right w:val="none" w:sz="0" w:space="0" w:color="auto"/>
                      </w:divBdr>
                    </w:div>
                    <w:div w:id="54691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72040">
              <w:marLeft w:val="0"/>
              <w:marRight w:val="0"/>
              <w:marTop w:val="0"/>
              <w:marBottom w:val="0"/>
              <w:divBdr>
                <w:top w:val="none" w:sz="0" w:space="0" w:color="auto"/>
                <w:left w:val="none" w:sz="0" w:space="0" w:color="auto"/>
                <w:bottom w:val="none" w:sz="0" w:space="0" w:color="auto"/>
                <w:right w:val="none" w:sz="0" w:space="0" w:color="auto"/>
              </w:divBdr>
              <w:divsChild>
                <w:div w:id="803040333">
                  <w:marLeft w:val="0"/>
                  <w:marRight w:val="0"/>
                  <w:marTop w:val="0"/>
                  <w:marBottom w:val="480"/>
                  <w:divBdr>
                    <w:top w:val="none" w:sz="0" w:space="0" w:color="auto"/>
                    <w:left w:val="none" w:sz="0" w:space="0" w:color="auto"/>
                    <w:bottom w:val="none" w:sz="0" w:space="0" w:color="auto"/>
                    <w:right w:val="none" w:sz="0" w:space="0" w:color="auto"/>
                  </w:divBdr>
                  <w:divsChild>
                    <w:div w:id="722102821">
                      <w:marLeft w:val="0"/>
                      <w:marRight w:val="0"/>
                      <w:marTop w:val="0"/>
                      <w:marBottom w:val="0"/>
                      <w:divBdr>
                        <w:top w:val="single" w:sz="12" w:space="24" w:color="4F7177"/>
                        <w:left w:val="single" w:sz="12" w:space="12" w:color="4F7177"/>
                        <w:bottom w:val="single" w:sz="12" w:space="12" w:color="4F7177"/>
                        <w:right w:val="single" w:sz="12" w:space="12" w:color="4F7177"/>
                      </w:divBdr>
                      <w:divsChild>
                        <w:div w:id="1170951995">
                          <w:marLeft w:val="0"/>
                          <w:marRight w:val="0"/>
                          <w:marTop w:val="0"/>
                          <w:marBottom w:val="0"/>
                          <w:divBdr>
                            <w:top w:val="none" w:sz="0" w:space="0" w:color="auto"/>
                            <w:left w:val="none" w:sz="0" w:space="0" w:color="auto"/>
                            <w:bottom w:val="none" w:sz="0" w:space="0" w:color="auto"/>
                            <w:right w:val="none" w:sz="0" w:space="0" w:color="auto"/>
                          </w:divBdr>
                          <w:divsChild>
                            <w:div w:id="182481254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853461">
      <w:bodyDiv w:val="1"/>
      <w:marLeft w:val="0"/>
      <w:marRight w:val="0"/>
      <w:marTop w:val="0"/>
      <w:marBottom w:val="0"/>
      <w:divBdr>
        <w:top w:val="none" w:sz="0" w:space="0" w:color="auto"/>
        <w:left w:val="none" w:sz="0" w:space="0" w:color="auto"/>
        <w:bottom w:val="none" w:sz="0" w:space="0" w:color="auto"/>
        <w:right w:val="none" w:sz="0" w:space="0" w:color="auto"/>
      </w:divBdr>
      <w:divsChild>
        <w:div w:id="1753701888">
          <w:marLeft w:val="0"/>
          <w:marRight w:val="0"/>
          <w:marTop w:val="0"/>
          <w:marBottom w:val="0"/>
          <w:divBdr>
            <w:top w:val="none" w:sz="0" w:space="0" w:color="auto"/>
            <w:left w:val="none" w:sz="0" w:space="0" w:color="auto"/>
            <w:bottom w:val="none" w:sz="0" w:space="0" w:color="auto"/>
            <w:right w:val="none" w:sz="0" w:space="0" w:color="auto"/>
          </w:divBdr>
          <w:divsChild>
            <w:div w:id="1369531568">
              <w:marLeft w:val="0"/>
              <w:marRight w:val="0"/>
              <w:marTop w:val="0"/>
              <w:marBottom w:val="0"/>
              <w:divBdr>
                <w:top w:val="none" w:sz="0" w:space="0" w:color="auto"/>
                <w:left w:val="none" w:sz="0" w:space="0" w:color="auto"/>
                <w:bottom w:val="none" w:sz="0" w:space="0" w:color="auto"/>
                <w:right w:val="none" w:sz="0" w:space="0" w:color="auto"/>
              </w:divBdr>
              <w:divsChild>
                <w:div w:id="862717546">
                  <w:blockQuote w:val="1"/>
                  <w:marLeft w:val="720"/>
                  <w:marRight w:val="720"/>
                  <w:marTop w:val="100"/>
                  <w:marBottom w:val="100"/>
                  <w:divBdr>
                    <w:top w:val="none" w:sz="0" w:space="0" w:color="auto"/>
                    <w:left w:val="single" w:sz="18" w:space="0" w:color="4F7177"/>
                    <w:bottom w:val="none" w:sz="0" w:space="0" w:color="auto"/>
                    <w:right w:val="none" w:sz="0" w:space="0" w:color="auto"/>
                  </w:divBdr>
                </w:div>
                <w:div w:id="388696557">
                  <w:marLeft w:val="0"/>
                  <w:marRight w:val="0"/>
                  <w:marTop w:val="0"/>
                  <w:marBottom w:val="0"/>
                  <w:divBdr>
                    <w:top w:val="none" w:sz="0" w:space="0" w:color="auto"/>
                    <w:left w:val="none" w:sz="0" w:space="0" w:color="auto"/>
                    <w:bottom w:val="none" w:sz="0" w:space="0" w:color="auto"/>
                    <w:right w:val="none" w:sz="0" w:space="0" w:color="auto"/>
                  </w:divBdr>
                </w:div>
              </w:divsChild>
            </w:div>
            <w:div w:id="1651209510">
              <w:marLeft w:val="0"/>
              <w:marRight w:val="0"/>
              <w:marTop w:val="0"/>
              <w:marBottom w:val="576"/>
              <w:divBdr>
                <w:top w:val="none" w:sz="0" w:space="0" w:color="auto"/>
                <w:left w:val="none" w:sz="0" w:space="0" w:color="auto"/>
                <w:bottom w:val="none" w:sz="0" w:space="0" w:color="auto"/>
                <w:right w:val="none" w:sz="0" w:space="0" w:color="auto"/>
              </w:divBdr>
            </w:div>
          </w:divsChild>
        </w:div>
        <w:div w:id="1230652246">
          <w:marLeft w:val="0"/>
          <w:marRight w:val="0"/>
          <w:marTop w:val="0"/>
          <w:marBottom w:val="0"/>
          <w:divBdr>
            <w:top w:val="none" w:sz="0" w:space="0" w:color="auto"/>
            <w:left w:val="none" w:sz="0" w:space="0" w:color="auto"/>
            <w:bottom w:val="none" w:sz="0" w:space="0" w:color="auto"/>
            <w:right w:val="none" w:sz="0" w:space="0" w:color="auto"/>
          </w:divBdr>
          <w:divsChild>
            <w:div w:id="1276326693">
              <w:marLeft w:val="0"/>
              <w:marRight w:val="0"/>
              <w:marTop w:val="0"/>
              <w:marBottom w:val="0"/>
              <w:divBdr>
                <w:top w:val="none" w:sz="0" w:space="0" w:color="auto"/>
                <w:left w:val="none" w:sz="0" w:space="0" w:color="auto"/>
                <w:bottom w:val="none" w:sz="0" w:space="0" w:color="auto"/>
                <w:right w:val="none" w:sz="0" w:space="0" w:color="auto"/>
              </w:divBdr>
              <w:divsChild>
                <w:div w:id="1601915821">
                  <w:marLeft w:val="0"/>
                  <w:marRight w:val="0"/>
                  <w:marTop w:val="0"/>
                  <w:marBottom w:val="0"/>
                  <w:divBdr>
                    <w:top w:val="none" w:sz="0" w:space="0" w:color="auto"/>
                    <w:left w:val="none" w:sz="0" w:space="0" w:color="auto"/>
                    <w:bottom w:val="none" w:sz="0" w:space="0" w:color="auto"/>
                    <w:right w:val="none" w:sz="0" w:space="0" w:color="auto"/>
                  </w:divBdr>
                  <w:divsChild>
                    <w:div w:id="1596552547">
                      <w:marLeft w:val="0"/>
                      <w:marRight w:val="0"/>
                      <w:marTop w:val="0"/>
                      <w:marBottom w:val="0"/>
                      <w:divBdr>
                        <w:top w:val="none" w:sz="0" w:space="0" w:color="auto"/>
                        <w:left w:val="none" w:sz="0" w:space="0" w:color="auto"/>
                        <w:bottom w:val="none" w:sz="0" w:space="0" w:color="auto"/>
                        <w:right w:val="none" w:sz="0" w:space="0" w:color="auto"/>
                      </w:divBdr>
                    </w:div>
                    <w:div w:id="1797403480">
                      <w:marLeft w:val="0"/>
                      <w:marRight w:val="0"/>
                      <w:marTop w:val="0"/>
                      <w:marBottom w:val="0"/>
                      <w:divBdr>
                        <w:top w:val="none" w:sz="0" w:space="0" w:color="auto"/>
                        <w:left w:val="none" w:sz="0" w:space="0" w:color="auto"/>
                        <w:bottom w:val="none" w:sz="0" w:space="0" w:color="auto"/>
                        <w:right w:val="none" w:sz="0" w:space="0" w:color="auto"/>
                      </w:divBdr>
                    </w:div>
                    <w:div w:id="1822382392">
                      <w:marLeft w:val="0"/>
                      <w:marRight w:val="0"/>
                      <w:marTop w:val="0"/>
                      <w:marBottom w:val="0"/>
                      <w:divBdr>
                        <w:top w:val="none" w:sz="0" w:space="0" w:color="auto"/>
                        <w:left w:val="none" w:sz="0" w:space="0" w:color="auto"/>
                        <w:bottom w:val="none" w:sz="0" w:space="0" w:color="auto"/>
                        <w:right w:val="none" w:sz="0" w:space="0" w:color="auto"/>
                      </w:divBdr>
                    </w:div>
                    <w:div w:id="1563786698">
                      <w:marLeft w:val="0"/>
                      <w:marRight w:val="0"/>
                      <w:marTop w:val="0"/>
                      <w:marBottom w:val="0"/>
                      <w:divBdr>
                        <w:top w:val="none" w:sz="0" w:space="0" w:color="auto"/>
                        <w:left w:val="none" w:sz="0" w:space="0" w:color="auto"/>
                        <w:bottom w:val="none" w:sz="0" w:space="0" w:color="auto"/>
                        <w:right w:val="none" w:sz="0" w:space="0" w:color="auto"/>
                      </w:divBdr>
                    </w:div>
                    <w:div w:id="129625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4093">
              <w:marLeft w:val="0"/>
              <w:marRight w:val="0"/>
              <w:marTop w:val="0"/>
              <w:marBottom w:val="0"/>
              <w:divBdr>
                <w:top w:val="none" w:sz="0" w:space="0" w:color="auto"/>
                <w:left w:val="none" w:sz="0" w:space="0" w:color="auto"/>
                <w:bottom w:val="none" w:sz="0" w:space="0" w:color="auto"/>
                <w:right w:val="none" w:sz="0" w:space="0" w:color="auto"/>
              </w:divBdr>
              <w:divsChild>
                <w:div w:id="1144346206">
                  <w:marLeft w:val="0"/>
                  <w:marRight w:val="0"/>
                  <w:marTop w:val="0"/>
                  <w:marBottom w:val="480"/>
                  <w:divBdr>
                    <w:top w:val="none" w:sz="0" w:space="0" w:color="auto"/>
                    <w:left w:val="none" w:sz="0" w:space="0" w:color="auto"/>
                    <w:bottom w:val="none" w:sz="0" w:space="0" w:color="auto"/>
                    <w:right w:val="none" w:sz="0" w:space="0" w:color="auto"/>
                  </w:divBdr>
                  <w:divsChild>
                    <w:div w:id="1462453808">
                      <w:marLeft w:val="0"/>
                      <w:marRight w:val="0"/>
                      <w:marTop w:val="0"/>
                      <w:marBottom w:val="0"/>
                      <w:divBdr>
                        <w:top w:val="single" w:sz="12" w:space="24" w:color="4F7177"/>
                        <w:left w:val="single" w:sz="12" w:space="12" w:color="4F7177"/>
                        <w:bottom w:val="single" w:sz="12" w:space="12" w:color="4F7177"/>
                        <w:right w:val="single" w:sz="12" w:space="12" w:color="4F7177"/>
                      </w:divBdr>
                      <w:divsChild>
                        <w:div w:id="1866937630">
                          <w:marLeft w:val="0"/>
                          <w:marRight w:val="0"/>
                          <w:marTop w:val="0"/>
                          <w:marBottom w:val="0"/>
                          <w:divBdr>
                            <w:top w:val="none" w:sz="0" w:space="0" w:color="auto"/>
                            <w:left w:val="none" w:sz="0" w:space="0" w:color="auto"/>
                            <w:bottom w:val="none" w:sz="0" w:space="0" w:color="auto"/>
                            <w:right w:val="none" w:sz="0" w:space="0" w:color="auto"/>
                          </w:divBdr>
                          <w:divsChild>
                            <w:div w:id="89882882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127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harvardlawreview.org/w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harvardlawreview.org/wp-"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2365</Words>
  <Characters>13483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27</cp:revision>
  <dcterms:created xsi:type="dcterms:W3CDTF">2021-12-12T01:52:00Z</dcterms:created>
  <dcterms:modified xsi:type="dcterms:W3CDTF">2021-12-12T02:41:00Z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