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CB1B9" w14:textId="77777777" w:rsidR="00F164F4" w:rsidRDefault="00F164F4" w:rsidP="00F164F4">
      <w:pPr>
        <w:pStyle w:val="Heading1"/>
      </w:pPr>
      <w:r>
        <w:t>1NC vs Dulles JL</w:t>
      </w:r>
    </w:p>
    <w:p w14:paraId="769AE80F" w14:textId="77777777" w:rsidR="00F164F4" w:rsidRDefault="00F164F4" w:rsidP="00F164F4">
      <w:pPr>
        <w:pStyle w:val="Heading2"/>
      </w:pPr>
      <w:r>
        <w:lastRenderedPageBreak/>
        <w:t>1NC – Off</w:t>
      </w:r>
    </w:p>
    <w:p w14:paraId="2FC59032" w14:textId="77777777" w:rsidR="00F164F4" w:rsidRDefault="00F164F4" w:rsidP="00F164F4">
      <w:pPr>
        <w:pStyle w:val="Heading3"/>
      </w:pPr>
      <w:r>
        <w:lastRenderedPageBreak/>
        <w:t>1NC – 1</w:t>
      </w:r>
    </w:p>
    <w:p w14:paraId="493994AC" w14:textId="77777777" w:rsidR="00F164F4" w:rsidRPr="00FA3C17" w:rsidRDefault="00F164F4" w:rsidP="00F164F4">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w:t>
      </w:r>
      <w:proofErr w:type="spellStart"/>
      <w:r>
        <w:t>affs</w:t>
      </w:r>
      <w:proofErr w:type="spellEnd"/>
      <w:r>
        <w:t xml:space="preserve">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41096167" w14:textId="77777777" w:rsidR="00F164F4" w:rsidRDefault="00F164F4" w:rsidP="00F164F4">
      <w:r w:rsidRPr="00E7203D">
        <w:rPr>
          <w:rStyle w:val="Style13ptBold"/>
        </w:rPr>
        <w:t xml:space="preserve">Ahuja </w:t>
      </w:r>
      <w:r>
        <w:rPr>
          <w:rStyle w:val="Style13ptBold"/>
        </w:rPr>
        <w:t>‘</w:t>
      </w:r>
      <w:r w:rsidRPr="00E7203D">
        <w:rPr>
          <w:rStyle w:val="Style13ptBold"/>
        </w:rPr>
        <w:t>16</w:t>
      </w:r>
      <w:r w:rsidRPr="00E7203D">
        <w:t xml:space="preserve"> </w:t>
      </w:r>
    </w:p>
    <w:p w14:paraId="1FEA7ADF" w14:textId="77777777" w:rsidR="00F164F4" w:rsidRPr="00346DF6" w:rsidRDefault="00F164F4" w:rsidP="00F164F4">
      <w:pPr>
        <w:rPr>
          <w:sz w:val="16"/>
          <w:szCs w:val="16"/>
        </w:rPr>
      </w:pPr>
      <w:r w:rsidRPr="00346DF6">
        <w:rPr>
          <w:sz w:val="16"/>
          <w:szCs w:val="16"/>
        </w:rPr>
        <w:t>[Neel, English @ UNC Chapel Hill. 2016. “</w:t>
      </w:r>
      <w:proofErr w:type="spellStart"/>
      <w:r w:rsidRPr="00346DF6">
        <w:rPr>
          <w:sz w:val="16"/>
          <w:szCs w:val="16"/>
        </w:rPr>
        <w:t>Bioinsecurities</w:t>
      </w:r>
      <w:proofErr w:type="spellEnd"/>
      <w:r w:rsidRPr="00346DF6">
        <w:rPr>
          <w:sz w:val="16"/>
          <w:szCs w:val="16"/>
        </w:rPr>
        <w:t>”] pat</w:t>
      </w:r>
    </w:p>
    <w:p w14:paraId="0178774F" w14:textId="77777777" w:rsidR="00F164F4" w:rsidRPr="00346DF6" w:rsidRDefault="00F164F4" w:rsidP="00F164F4">
      <w:pPr>
        <w:rPr>
          <w:sz w:val="12"/>
        </w:rPr>
      </w:pPr>
      <w:r w:rsidRPr="00E7203D">
        <w:rPr>
          <w:rStyle w:val="StyleUnderline"/>
        </w:rPr>
        <w:t xml:space="preserve">One element common to this </w:t>
      </w:r>
      <w:r w:rsidRPr="00750D88">
        <w:rPr>
          <w:rStyle w:val="StyleUnderline"/>
          <w:highlight w:val="green"/>
        </w:rPr>
        <w:t>biopolitics of empire is</w:t>
      </w:r>
      <w:r w:rsidRPr="00750D88">
        <w:rPr>
          <w:rStyle w:val="StyleUnderline"/>
        </w:rPr>
        <w:t xml:space="preserve"> an anxiety about the </w:t>
      </w:r>
      <w:r w:rsidRPr="00750D88">
        <w:rPr>
          <w:rStyle w:val="StyleUnderline"/>
          <w:highlight w:val="green"/>
        </w:rPr>
        <w:t>dependence of the human body on forces</w:t>
      </w:r>
      <w:r w:rsidRPr="00750D88">
        <w:rPr>
          <w:rStyle w:val="StyleUnderline"/>
        </w:rPr>
        <w:t xml:space="preserve"> that appear </w:t>
      </w:r>
      <w:r w:rsidRPr="00750D88">
        <w:rPr>
          <w:rStyle w:val="Emphasis"/>
          <w:highlight w:val="green"/>
        </w:rPr>
        <w:t xml:space="preserve">inhuman, </w:t>
      </w:r>
      <w:r w:rsidRPr="00750D88">
        <w:rPr>
          <w:rStyle w:val="Emphasis"/>
        </w:rPr>
        <w:t>even inhumane</w:t>
      </w:r>
      <w:r w:rsidRPr="00346DF6">
        <w:rPr>
          <w:sz w:val="12"/>
        </w:rPr>
        <w:t xml:space="preserve">: </w:t>
      </w:r>
      <w:r w:rsidRPr="00750D88">
        <w:rPr>
          <w:rStyle w:val="Emphasis"/>
          <w:highlight w:val="green"/>
        </w:rPr>
        <w:t>medical technologies</w:t>
      </w:r>
      <w:r w:rsidRPr="00750D88">
        <w:rPr>
          <w:rStyle w:val="StyleUnderline"/>
          <w:highlight w:val="green"/>
        </w:rPr>
        <w:t xml:space="preserve"> to</w:t>
      </w:r>
      <w:r w:rsidRPr="00750D88">
        <w:rPr>
          <w:rStyle w:val="StyleUnderline"/>
        </w:rPr>
        <w:t xml:space="preserve"> extend</w:t>
      </w:r>
      <w:r w:rsidRPr="00346DF6">
        <w:rPr>
          <w:sz w:val="12"/>
        </w:rPr>
        <w:t xml:space="preserve">, </w:t>
      </w:r>
      <w:r w:rsidRPr="00750D88">
        <w:rPr>
          <w:rStyle w:val="StyleUnderline"/>
          <w:highlight w:val="green"/>
        </w:rPr>
        <w:t>optimize</w:t>
      </w:r>
      <w:r w:rsidRPr="00346DF6">
        <w:rPr>
          <w:sz w:val="12"/>
        </w:rPr>
        <w:t xml:space="preserve">, </w:t>
      </w:r>
      <w:r w:rsidRPr="00750D88">
        <w:rPr>
          <w:rStyle w:val="StyleUnderline"/>
          <w:highlight w:val="green"/>
        </w:rPr>
        <w:t>or end life</w:t>
      </w:r>
      <w:r w:rsidRPr="00346DF6">
        <w:rPr>
          <w:sz w:val="12"/>
        </w:rPr>
        <w:t xml:space="preserve">; </w:t>
      </w:r>
      <w:r w:rsidRPr="00750D88">
        <w:rPr>
          <w:rStyle w:val="Emphasis"/>
          <w:highlight w:val="green"/>
        </w:rPr>
        <w:t>markets and institutions</w:t>
      </w:r>
      <w:r w:rsidRPr="00750D88">
        <w:rPr>
          <w:rStyle w:val="StyleUnderline"/>
          <w:highlight w:val="green"/>
        </w:rPr>
        <w:t xml:space="preserve"> that 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750D88">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750D88">
        <w:rPr>
          <w:rStyle w:val="StyleUnderline"/>
          <w:highlight w:val="green"/>
        </w:rPr>
        <w:t>growing</w:t>
      </w:r>
      <w:r w:rsidRPr="00E7203D">
        <w:rPr>
          <w:rStyle w:val="StyleUnderline"/>
        </w:rPr>
        <w:t xml:space="preserve"> number of </w:t>
      </w:r>
      <w:r w:rsidRPr="00750D88">
        <w:rPr>
          <w:rStyle w:val="StyleUnderline"/>
          <w:highlight w:val="green"/>
        </w:rPr>
        <w:t>crises</w:t>
      </w:r>
      <w:r w:rsidRPr="00E7203D">
        <w:rPr>
          <w:rStyle w:val="StyleUnderline"/>
        </w:rPr>
        <w:t xml:space="preserve"> that </w:t>
      </w:r>
      <w:r w:rsidRPr="00750D88">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750D88">
        <w:rPr>
          <w:rStyle w:val="StyleUnderline"/>
          <w:highlight w:val="green"/>
        </w:rPr>
        <w:t>The living body</w:t>
      </w:r>
      <w:r w:rsidRPr="00E7203D">
        <w:rPr>
          <w:rStyle w:val="StyleUnderline"/>
        </w:rPr>
        <w:t xml:space="preserve"> is not </w:t>
      </w:r>
      <w:r w:rsidRPr="00750D88">
        <w:rPr>
          <w:rStyle w:val="StyleUnderline"/>
        </w:rPr>
        <w:t>only an ecology reproduced by constituent species (think of the life-sustaining work of gut bacteria or the ingested flesh of animals or plan</w:t>
      </w:r>
      <w:r w:rsidRPr="00E7203D">
        <w:rPr>
          <w:rStyle w:val="StyleUnderline"/>
        </w:rPr>
        <w:t>ts)</w:t>
      </w:r>
      <w:r w:rsidRPr="00346DF6">
        <w:rPr>
          <w:sz w:val="12"/>
        </w:rPr>
        <w:t xml:space="preserve">. </w:t>
      </w:r>
      <w:r w:rsidRPr="00E7203D">
        <w:rPr>
          <w:rStyle w:val="StyleUnderline"/>
        </w:rPr>
        <w:t>It</w:t>
      </w:r>
      <w:r w:rsidRPr="00750D88">
        <w:rPr>
          <w:rStyle w:val="StyleUnderline"/>
        </w:rPr>
        <w:t xml:space="preserve"> </w:t>
      </w:r>
      <w:r w:rsidRPr="00750D88">
        <w:rPr>
          <w:rStyle w:val="StyleUnderline"/>
          <w:highlight w:val="green"/>
        </w:rPr>
        <w:t>is</w:t>
      </w:r>
      <w:r w:rsidRPr="00E7203D">
        <w:rPr>
          <w:rStyle w:val="StyleUnderline"/>
        </w:rPr>
        <w:t xml:space="preserve"> also </w:t>
      </w:r>
      <w:r w:rsidRPr="00750D88">
        <w:rPr>
          <w:rStyle w:val="StyleUnderline"/>
          <w:highlight w:val="green"/>
        </w:rPr>
        <w:t xml:space="preserve">an </w:t>
      </w:r>
      <w:r w:rsidRPr="00750D88">
        <w:rPr>
          <w:rStyle w:val="Emphasis"/>
          <w:highlight w:val="green"/>
        </w:rPr>
        <w:t>assemblage</w:t>
      </w:r>
      <w:r w:rsidRPr="00750D88">
        <w:rPr>
          <w:rStyle w:val="StyleUnderline"/>
          <w:highlight w:val="green"/>
        </w:rPr>
        <w:t xml:space="preserve"> crosscut by technological</w:t>
      </w:r>
      <w:r w:rsidRPr="00346DF6">
        <w:rPr>
          <w:sz w:val="12"/>
        </w:rPr>
        <w:t xml:space="preserve">, economic, </w:t>
      </w:r>
      <w:r w:rsidRPr="00750D88">
        <w:rPr>
          <w:rStyle w:val="StyleUnderline"/>
          <w:highlight w:val="green"/>
        </w:rPr>
        <w:t>and environmental forces</w:t>
      </w:r>
      <w:r w:rsidRPr="00346DF6">
        <w:rPr>
          <w:sz w:val="12"/>
        </w:rPr>
        <w:t xml:space="preserve"> (</w:t>
      </w:r>
      <w:r w:rsidRPr="00750D88">
        <w:rPr>
          <w:rStyle w:val="StyleUnderline"/>
          <w:highlight w:val="green"/>
        </w:rPr>
        <w:t>medical technologies</w:t>
      </w:r>
      <w:r w:rsidRPr="00346DF6">
        <w:rPr>
          <w:sz w:val="12"/>
        </w:rPr>
        <w:t xml:space="preserve">, </w:t>
      </w:r>
      <w:r w:rsidRPr="00750D88">
        <w:rPr>
          <w:rStyle w:val="StyleUnderline"/>
          <w:highlight w:val="green"/>
        </w:rPr>
        <w:t>insurance markets</w:t>
      </w:r>
      <w:r w:rsidRPr="00346DF6">
        <w:rPr>
          <w:sz w:val="12"/>
        </w:rPr>
        <w:t xml:space="preserve">, agricultural systems, toxic pollution) </w:t>
      </w:r>
      <w:r w:rsidRPr="00750D88">
        <w:rPr>
          <w:rStyle w:val="StyleUnderline"/>
          <w:highlight w:val="green"/>
        </w:rPr>
        <w:t>that render the body vulnerable as they reproduce its</w:t>
      </w:r>
      <w:r w:rsidRPr="00750D88">
        <w:rPr>
          <w:rStyle w:val="StyleUnderline"/>
        </w:rPr>
        <w:t xml:space="preserve"> conditions of </w:t>
      </w:r>
      <w:r w:rsidRPr="00750D88">
        <w:rPr>
          <w:rStyle w:val="StyleUnderline"/>
          <w:highlight w:val="green"/>
        </w:rPr>
        <w:t>possibility</w:t>
      </w:r>
      <w:r w:rsidRPr="00346DF6">
        <w:rPr>
          <w:sz w:val="12"/>
        </w:rPr>
        <w:t xml:space="preserve">. </w:t>
      </w:r>
    </w:p>
    <w:p w14:paraId="0585D151" w14:textId="77777777" w:rsidR="00F164F4" w:rsidRPr="00346DF6" w:rsidRDefault="00F164F4" w:rsidP="00F164F4">
      <w:pPr>
        <w:rPr>
          <w:sz w:val="8"/>
          <w:szCs w:val="8"/>
        </w:rPr>
      </w:pPr>
      <w:r w:rsidRPr="00346DF6">
        <w:rPr>
          <w:sz w:val="8"/>
          <w:szCs w:val="8"/>
        </w:rPr>
        <w:t xml:space="preserve">Yet there remains a sense of tension concerning how social theorists frame the vulnerability of human life between biopolitics and these emerging </w:t>
      </w:r>
      <w:proofErr w:type="spellStart"/>
      <w:r w:rsidRPr="00346DF6">
        <w:rPr>
          <w:sz w:val="8"/>
          <w:szCs w:val="8"/>
        </w:rPr>
        <w:t>posthumanist</w:t>
      </w:r>
      <w:proofErr w:type="spellEnd"/>
      <w:r w:rsidRPr="00346DF6">
        <w:rPr>
          <w:sz w:val="8"/>
          <w:szCs w:val="8"/>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sidRPr="00346DF6">
        <w:rPr>
          <w:sz w:val="8"/>
          <w:szCs w:val="8"/>
        </w:rPr>
        <w:t>posthumanist</w:t>
      </w:r>
      <w:proofErr w:type="spellEnd"/>
      <w:r w:rsidRPr="00346DF6">
        <w:rPr>
          <w:sz w:val="8"/>
          <w:szCs w:val="8"/>
        </w:rPr>
        <w:t xml:space="preserve"> and </w:t>
      </w:r>
      <w:proofErr w:type="spellStart"/>
      <w:r w:rsidRPr="00346DF6">
        <w:rPr>
          <w:sz w:val="8"/>
          <w:szCs w:val="8"/>
        </w:rPr>
        <w:t>newmaterialist</w:t>
      </w:r>
      <w:proofErr w:type="spellEnd"/>
      <w:r w:rsidRPr="00346DF6">
        <w:rPr>
          <w:sz w:val="8"/>
          <w:szCs w:val="8"/>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w:t>
      </w:r>
      <w:proofErr w:type="gramStart"/>
      <w:r w:rsidRPr="00346DF6">
        <w:rPr>
          <w:sz w:val="8"/>
          <w:szCs w:val="8"/>
        </w:rPr>
        <w:t>in order to</w:t>
      </w:r>
      <w:proofErr w:type="gramEnd"/>
      <w:r w:rsidRPr="00346DF6">
        <w:rPr>
          <w:sz w:val="8"/>
          <w:szCs w:val="8"/>
        </w:rPr>
        <w:t xml:space="preserve"> characterize the human’s sovereign domination of the nonhuman. This move allows some </w:t>
      </w:r>
      <w:proofErr w:type="spellStart"/>
      <w:r w:rsidRPr="00346DF6">
        <w:rPr>
          <w:sz w:val="8"/>
          <w:szCs w:val="8"/>
        </w:rPr>
        <w:t>posthumanist</w:t>
      </w:r>
      <w:proofErr w:type="spellEnd"/>
      <w:r w:rsidRPr="00346DF6">
        <w:rPr>
          <w:sz w:val="8"/>
          <w:szCs w:val="8"/>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79BBCC11" w14:textId="77777777" w:rsidR="00F164F4" w:rsidRPr="00346DF6" w:rsidRDefault="00F164F4" w:rsidP="00F164F4">
      <w:pPr>
        <w:rPr>
          <w:sz w:val="12"/>
        </w:rPr>
      </w:pPr>
      <w:r w:rsidRPr="00346DF6">
        <w:rPr>
          <w:sz w:val="12"/>
        </w:rPr>
        <w:t xml:space="preserve">Despite this liberal, idealist trend among </w:t>
      </w:r>
      <w:proofErr w:type="spellStart"/>
      <w:r w:rsidRPr="00346DF6">
        <w:rPr>
          <w:sz w:val="12"/>
        </w:rPr>
        <w:t>posthumanists</w:t>
      </w:r>
      <w:proofErr w:type="spellEnd"/>
      <w:r w:rsidRPr="00346DF6">
        <w:rPr>
          <w:sz w:val="12"/>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sidRPr="00346DF6">
        <w:rPr>
          <w:sz w:val="12"/>
        </w:rPr>
        <w:t>posthumanist</w:t>
      </w:r>
      <w:proofErr w:type="spellEnd"/>
      <w:r w:rsidRPr="00346DF6">
        <w:rPr>
          <w:sz w:val="12"/>
        </w:rPr>
        <w:t xml:space="preserve">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w:t>
      </w:r>
      <w:proofErr w:type="spellStart"/>
      <w:r w:rsidRPr="00346DF6">
        <w:rPr>
          <w:sz w:val="12"/>
        </w:rPr>
        <w:t>postEnlightenment</w:t>
      </w:r>
      <w:proofErr w:type="spellEnd"/>
      <w:r w:rsidRPr="00346DF6">
        <w:rPr>
          <w:sz w:val="12"/>
        </w:rPr>
        <w:t xml:space="preserve"> division between government and life, human and nonhuman. </w:t>
      </w:r>
      <w:r w:rsidRPr="005E2518">
        <w:rPr>
          <w:rStyle w:val="StyleUnderline"/>
        </w:rPr>
        <w:t xml:space="preserve">I instead hope to explore the queer hypothesis that the </w:t>
      </w:r>
      <w:r w:rsidRPr="005E2518">
        <w:rPr>
          <w:rStyle w:val="StyleUnderline"/>
          <w:highlight w:val="green"/>
        </w:rPr>
        <w:t>adaptability</w:t>
      </w:r>
      <w:r w:rsidRPr="00346DF6">
        <w:rPr>
          <w:sz w:val="12"/>
        </w:rPr>
        <w:t xml:space="preserve">, </w:t>
      </w:r>
      <w:r w:rsidRPr="005E2518">
        <w:rPr>
          <w:rStyle w:val="StyleUnderline"/>
          <w:highlight w:val="green"/>
        </w:rPr>
        <w:t>risk</w:t>
      </w:r>
      <w:r w:rsidRPr="00346DF6">
        <w:rPr>
          <w:sz w:val="12"/>
        </w:rPr>
        <w:t xml:space="preserve">, </w:t>
      </w:r>
      <w:r w:rsidRPr="005E2518">
        <w:rPr>
          <w:rStyle w:val="StyleUnderline"/>
          <w:highlight w:val="green"/>
        </w:rPr>
        <w:t>and differentiation</w:t>
      </w:r>
      <w:r w:rsidRPr="005E2518">
        <w:rPr>
          <w:rStyle w:val="StyleUnderline"/>
        </w:rPr>
        <w:t xml:space="preserve"> central to life increasingly </w:t>
      </w:r>
      <w:r w:rsidRPr="005E2518">
        <w:rPr>
          <w:rStyle w:val="StyleUnderline"/>
          <w:highlight w:val="green"/>
        </w:rPr>
        <w:t>constitute</w:t>
      </w:r>
      <w:r w:rsidRPr="005E2518">
        <w:rPr>
          <w:rStyle w:val="StyleUnderline"/>
        </w:rPr>
        <w:t xml:space="preserve"> the very </w:t>
      </w:r>
      <w:r w:rsidRPr="005E2518">
        <w:rPr>
          <w:rStyle w:val="StyleUnderline"/>
          <w:highlight w:val="green"/>
        </w:rPr>
        <w:t>matter of politics</w:t>
      </w:r>
      <w:r w:rsidRPr="00346DF6">
        <w:rPr>
          <w:sz w:val="12"/>
        </w:rPr>
        <w:t xml:space="preserve">. </w:t>
      </w:r>
      <w:r w:rsidRPr="005E2518">
        <w:rPr>
          <w:rStyle w:val="StyleUnderline"/>
        </w:rPr>
        <w:t xml:space="preserve">This book is about how </w:t>
      </w:r>
      <w:r w:rsidRPr="005E2518">
        <w:rPr>
          <w:rStyle w:val="StyleUnderline"/>
          <w:highlight w:val="green"/>
        </w:rPr>
        <w:t>disease outbreaks</w:t>
      </w:r>
      <w:r w:rsidRPr="00346DF6">
        <w:rPr>
          <w:sz w:val="12"/>
        </w:rPr>
        <w:t xml:space="preserve">, </w:t>
      </w:r>
      <w:r w:rsidRPr="00750D88">
        <w:rPr>
          <w:rStyle w:val="Emphasis"/>
          <w:highlight w:val="green"/>
        </w:rPr>
        <w:t>med</w:t>
      </w:r>
      <w:r w:rsidRPr="005E2518">
        <w:rPr>
          <w:rStyle w:val="StyleUnderline"/>
        </w:rPr>
        <w:t xml:space="preserve">ical </w:t>
      </w:r>
      <w:r w:rsidRPr="00750D88">
        <w:rPr>
          <w:rStyle w:val="Emphasis"/>
          <w:highlight w:val="green"/>
        </w:rPr>
        <w:t>tech</w:t>
      </w:r>
      <w:r w:rsidRPr="005E2518">
        <w:rPr>
          <w:rStyle w:val="StyleUnderline"/>
        </w:rPr>
        <w:t>nologies</w:t>
      </w:r>
      <w:r w:rsidRPr="00346DF6">
        <w:rPr>
          <w:sz w:val="12"/>
        </w:rPr>
        <w:t xml:space="preserve">, </w:t>
      </w:r>
      <w:r w:rsidRPr="005E2518">
        <w:rPr>
          <w:rStyle w:val="StyleUnderline"/>
          <w:highlight w:val="green"/>
        </w:rPr>
        <w:t>and</w:t>
      </w:r>
      <w:r w:rsidRPr="005E2518">
        <w:rPr>
          <w:rStyle w:val="StyleUnderline"/>
        </w:rPr>
        <w:t xml:space="preserve"> the </w:t>
      </w:r>
      <w:r w:rsidRPr="005E2518">
        <w:rPr>
          <w:rStyle w:val="StyleUnderline"/>
          <w:highlight w:val="green"/>
        </w:rPr>
        <w:t>relations between humans</w:t>
      </w:r>
      <w:r w:rsidRPr="00346DF6">
        <w:rPr>
          <w:sz w:val="12"/>
        </w:rPr>
        <w:t xml:space="preserve">, </w:t>
      </w:r>
      <w:r w:rsidRPr="005E2518">
        <w:rPr>
          <w:rStyle w:val="StyleUnderline"/>
          <w:highlight w:val="green"/>
        </w:rPr>
        <w:t>animals</w:t>
      </w:r>
      <w:r w:rsidRPr="00346DF6">
        <w:rPr>
          <w:sz w:val="12"/>
        </w:rPr>
        <w:t xml:space="preserve">, </w:t>
      </w:r>
      <w:r w:rsidRPr="005E2518">
        <w:rPr>
          <w:rStyle w:val="StyleUnderline"/>
          <w:highlight w:val="green"/>
        </w:rPr>
        <w:t>bacteria</w:t>
      </w:r>
      <w:r w:rsidRPr="00346DF6">
        <w:rPr>
          <w:sz w:val="12"/>
        </w:rPr>
        <w:t xml:space="preserve">, </w:t>
      </w:r>
      <w:r w:rsidRPr="005E2518">
        <w:rPr>
          <w:rStyle w:val="StyleUnderline"/>
          <w:highlight w:val="green"/>
        </w:rPr>
        <w:t>and viruses galvanized racialized fears</w:t>
      </w:r>
      <w:r w:rsidRPr="005E2518">
        <w:rPr>
          <w:rStyle w:val="StyleUnderline"/>
        </w:rPr>
        <w:t xml:space="preserve"> and hopes </w:t>
      </w:r>
      <w:r w:rsidRPr="005E2518">
        <w:rPr>
          <w:rStyle w:val="StyleUnderline"/>
          <w:highlight w:val="green"/>
        </w:rPr>
        <w:t>that determined the</w:t>
      </w:r>
      <w:r w:rsidRPr="005E2518">
        <w:rPr>
          <w:rStyle w:val="StyleUnderline"/>
        </w:rPr>
        <w:t xml:space="preserve"> geopolitical </w:t>
      </w:r>
      <w:r w:rsidRPr="005E2518">
        <w:rPr>
          <w:rStyle w:val="StyleUnderline"/>
          <w:highlight w:val="green"/>
        </w:rPr>
        <w:t>form of</w:t>
      </w:r>
      <w:r w:rsidRPr="005E2518">
        <w:rPr>
          <w:rStyle w:val="StyleUnderline"/>
        </w:rPr>
        <w:t xml:space="preserve"> US </w:t>
      </w:r>
      <w:r w:rsidRPr="005E2518">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sidRPr="00346DF6">
        <w:rPr>
          <w:sz w:val="12"/>
        </w:rPr>
        <w:t>violences</w:t>
      </w:r>
      <w:proofErr w:type="spellEnd"/>
      <w:r w:rsidRPr="00346DF6">
        <w:rPr>
          <w:sz w:val="12"/>
        </w:rPr>
        <w:t xml:space="preserve"> of imperialism can productively be understood from the vantage of species, the field of life itself. </w:t>
      </w:r>
    </w:p>
    <w:p w14:paraId="3490A3FE" w14:textId="77777777" w:rsidR="00F164F4" w:rsidRPr="00346DF6" w:rsidRDefault="00F164F4" w:rsidP="00F164F4">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w:t>
      </w:r>
      <w:proofErr w:type="gramStart"/>
      <w:r w:rsidRPr="00346DF6">
        <w:rPr>
          <w:sz w:val="12"/>
        </w:rPr>
        <w:t>often unmarked</w:t>
      </w:r>
      <w:proofErr w:type="gramEnd"/>
      <w:r w:rsidRPr="00346DF6">
        <w:rPr>
          <w:sz w:val="12"/>
        </w:rPr>
        <w:t xml:space="preserve">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w:t>
      </w:r>
      <w:r w:rsidRPr="00346DF6">
        <w:rPr>
          <w:sz w:val="12"/>
        </w:rPr>
        <w:lastRenderedPageBreak/>
        <w:t xml:space="preserve">and matter. From this vantage, </w:t>
      </w:r>
      <w:r w:rsidRPr="00750D88">
        <w:rPr>
          <w:rStyle w:val="StyleUnderline"/>
          <w:highlight w:val="green"/>
        </w:rPr>
        <w:t>empire</w:t>
      </w:r>
      <w:r w:rsidRPr="005E2518">
        <w:rPr>
          <w:rStyle w:val="StyleUnderline"/>
          <w:highlight w:val="green"/>
        </w:rPr>
        <w:t xml:space="preserve"> appears</w:t>
      </w:r>
      <w:r w:rsidRPr="005E2518">
        <w:rPr>
          <w:rStyle w:val="StyleUnderline"/>
        </w:rPr>
        <w:t xml:space="preserve"> not only as a process of territorial and economic accumulation across international divisions of labor and sovereignty</w:t>
      </w:r>
      <w:r w:rsidRPr="00346DF6">
        <w:rPr>
          <w:sz w:val="12"/>
        </w:rPr>
        <w:t xml:space="preserve">, </w:t>
      </w:r>
      <w:r w:rsidRPr="005E2518">
        <w:rPr>
          <w:rStyle w:val="StyleUnderline"/>
        </w:rPr>
        <w:t xml:space="preserve">but also </w:t>
      </w:r>
      <w:r w:rsidRPr="005E2518">
        <w:rPr>
          <w:rStyle w:val="StyleUnderline"/>
          <w:highlight w:val="green"/>
        </w:rPr>
        <w:t>as a reproductive process managing</w:t>
      </w:r>
      <w:r w:rsidRPr="00750D88">
        <w:rPr>
          <w:rStyle w:val="StyleUnderline"/>
          <w:highlight w:val="green"/>
        </w:rPr>
        <w:t xml:space="preserve"> bodies in</w:t>
      </w:r>
      <w:r w:rsidRPr="00E7203D">
        <w:rPr>
          <w:rStyle w:val="StyleUnderline"/>
        </w:rPr>
        <w:t xml:space="preserve"> unequal planetary </w:t>
      </w:r>
      <w:r w:rsidRPr="00750D88">
        <w:rPr>
          <w:rStyle w:val="StyleUnderline"/>
          <w:highlight w:val="green"/>
        </w:rPr>
        <w:t xml:space="preserve">conjunctions of </w:t>
      </w:r>
      <w:r w:rsidRPr="00750D88">
        <w:rPr>
          <w:rStyle w:val="Emphasis"/>
          <w:highlight w:val="green"/>
        </w:rPr>
        <w:t>life</w:t>
      </w:r>
      <w:r w:rsidRPr="00750D88">
        <w:rPr>
          <w:rStyle w:val="StyleUnderline"/>
          <w:highlight w:val="green"/>
        </w:rPr>
        <w:t xml:space="preserve"> and </w:t>
      </w:r>
      <w:r w:rsidRPr="00750D88">
        <w:rPr>
          <w:rStyle w:val="Emphasis"/>
          <w:highlight w:val="green"/>
        </w:rPr>
        <w:t>death</w:t>
      </w:r>
      <w:r w:rsidRPr="00346DF6">
        <w:rPr>
          <w:sz w:val="12"/>
        </w:rPr>
        <w:t>.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w:t>
      </w:r>
    </w:p>
    <w:p w14:paraId="2BF00C95" w14:textId="77777777" w:rsidR="00F164F4" w:rsidRPr="00346DF6" w:rsidRDefault="00F164F4" w:rsidP="00F164F4">
      <w:pPr>
        <w:rPr>
          <w:sz w:val="8"/>
          <w:szCs w:val="8"/>
        </w:rPr>
      </w:pPr>
      <w:r w:rsidRPr="00346DF6">
        <w:rPr>
          <w:sz w:val="8"/>
          <w:szCs w:val="8"/>
        </w:rPr>
        <w:t xml:space="preserve">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w:t>
      </w:r>
      <w:proofErr w:type="gramStart"/>
      <w:r w:rsidRPr="00346DF6">
        <w:rPr>
          <w:sz w:val="8"/>
          <w:szCs w:val="8"/>
        </w:rPr>
        <w:t>actually give</w:t>
      </w:r>
      <w:proofErr w:type="gramEnd"/>
      <w:r w:rsidRPr="00346DF6">
        <w:rPr>
          <w:sz w:val="8"/>
          <w:szCs w:val="8"/>
        </w:rPr>
        <w:t xml:space="preser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w:t>
      </w:r>
      <w:proofErr w:type="spellStart"/>
      <w:r w:rsidRPr="00346DF6">
        <w:rPr>
          <w:sz w:val="8"/>
          <w:szCs w:val="8"/>
        </w:rPr>
        <w:t>biocapital</w:t>
      </w:r>
      <w:proofErr w:type="spellEnd"/>
      <w:r w:rsidRPr="00346DF6">
        <w:rPr>
          <w:sz w:val="8"/>
          <w:szCs w:val="8"/>
        </w:rPr>
        <w:t xml:space="preserve">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331F8AA5" w14:textId="77777777" w:rsidR="00F164F4" w:rsidRPr="00346DF6" w:rsidRDefault="00F164F4" w:rsidP="00F164F4">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E2518">
        <w:rPr>
          <w:rStyle w:val="StyleUnderline"/>
          <w:highlight w:val="green"/>
        </w:rPr>
        <w:t>empire</w:t>
      </w:r>
      <w:r w:rsidRPr="005E2518">
        <w:rPr>
          <w:rStyle w:val="StyleUnderline"/>
        </w:rPr>
        <w:t xml:space="preserve"> often </w:t>
      </w:r>
      <w:r w:rsidRPr="005E2518">
        <w:rPr>
          <w:rStyle w:val="StyleUnderline"/>
          <w:highlight w:val="green"/>
        </w:rPr>
        <w:t>persists</w:t>
      </w:r>
      <w:r w:rsidRPr="00346DF6">
        <w:rPr>
          <w:sz w:val="12"/>
        </w:rPr>
        <w:t>—</w:t>
      </w:r>
      <w:r w:rsidRPr="005E2518">
        <w:rPr>
          <w:rStyle w:val="StyleUnderline"/>
        </w:rPr>
        <w:t xml:space="preserve">even </w:t>
      </w:r>
      <w:r w:rsidRPr="005E2518">
        <w:rPr>
          <w:rStyle w:val="StyleUnderline"/>
          <w:highlight w:val="green"/>
        </w:rPr>
        <w:t>after the formal conclusion of</w:t>
      </w:r>
      <w:r w:rsidRPr="005E2518">
        <w:rPr>
          <w:rStyle w:val="StyleUnderline"/>
        </w:rPr>
        <w:t xml:space="preserve"> colonial </w:t>
      </w:r>
      <w:r w:rsidRPr="005E2518">
        <w:rPr>
          <w:rStyle w:val="StyleUnderline"/>
          <w:highlight w:val="green"/>
        </w:rPr>
        <w:t>occupation</w:t>
      </w:r>
      <w:r w:rsidRPr="005E2518">
        <w:rPr>
          <w:rStyle w:val="StyleUnderline"/>
        </w:rPr>
        <w:t xml:space="preserve"> or settlement</w:t>
      </w:r>
      <w:r w:rsidRPr="00346DF6">
        <w:rPr>
          <w:sz w:val="12"/>
        </w:rPr>
        <w:t>—</w:t>
      </w:r>
      <w:r w:rsidRPr="005E2518">
        <w:rPr>
          <w:rStyle w:val="StyleUnderline"/>
        </w:rPr>
        <w:t xml:space="preserve">in part </w:t>
      </w:r>
      <w:r w:rsidRPr="005E2518">
        <w:rPr>
          <w:rStyle w:val="StyleUnderline"/>
          <w:highlight w:val="green"/>
        </w:rPr>
        <w:t>because it invests public hope in</w:t>
      </w:r>
      <w:r w:rsidRPr="005E2518">
        <w:rPr>
          <w:rStyle w:val="StyleUnderline"/>
        </w:rPr>
        <w:t xml:space="preserve"> the </w:t>
      </w:r>
      <w:r w:rsidRPr="005E2518">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xml:space="preserve">,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w:t>
      </w:r>
      <w:proofErr w:type="gramStart"/>
      <w:r w:rsidRPr="00346DF6">
        <w:rPr>
          <w:sz w:val="12"/>
        </w:rPr>
        <w:t>are able to</w:t>
      </w:r>
      <w:proofErr w:type="gramEnd"/>
      <w:r w:rsidRPr="00346DF6">
        <w:rPr>
          <w:sz w:val="12"/>
        </w:rPr>
        <w:t xml:space="preserve"> reproduce themselves in space-time relation. They also more radically stretch the body beyond the organic lifetime and into evolutionary, environmental, and informational domains where life/death distinctions blur.</w:t>
      </w:r>
    </w:p>
    <w:p w14:paraId="5C169F9A" w14:textId="77777777" w:rsidR="00F164F4" w:rsidRPr="00346DF6" w:rsidRDefault="00F164F4" w:rsidP="00F164F4">
      <w:pPr>
        <w:rPr>
          <w:sz w:val="8"/>
          <w:szCs w:val="8"/>
        </w:rPr>
      </w:pPr>
      <w:r w:rsidRPr="00346DF6">
        <w:rPr>
          <w:sz w:val="8"/>
          <w:szCs w:val="8"/>
        </w:rPr>
        <w:t xml:space="preserve">However, the intimate connection between the governmental imperatives to make live and to make die, which </w:t>
      </w:r>
      <w:proofErr w:type="spellStart"/>
      <w:r w:rsidRPr="00346DF6">
        <w:rPr>
          <w:sz w:val="8"/>
          <w:szCs w:val="8"/>
        </w:rPr>
        <w:t>Jasbir</w:t>
      </w:r>
      <w:proofErr w:type="spellEnd"/>
      <w:r w:rsidRPr="00346DF6">
        <w:rPr>
          <w:sz w:val="8"/>
          <w:szCs w:val="8"/>
        </w:rPr>
        <w:t xml:space="preserve">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6AF5B19B" w14:textId="77777777" w:rsidR="00F164F4" w:rsidRDefault="00F164F4" w:rsidP="00F164F4">
      <w:pPr>
        <w:rPr>
          <w:sz w:val="12"/>
        </w:rPr>
      </w:pPr>
      <w:r w:rsidRPr="00346DF6">
        <w:rPr>
          <w:sz w:val="12"/>
        </w:rPr>
        <w:t xml:space="preserve">Foucault’s description of the rise of biopower is the inspiration for </w:t>
      </w:r>
      <w:proofErr w:type="gramStart"/>
      <w:r w:rsidRPr="00346DF6">
        <w:rPr>
          <w:sz w:val="12"/>
        </w:rPr>
        <w:t>a number of</w:t>
      </w:r>
      <w:proofErr w:type="gramEnd"/>
      <w:r w:rsidRPr="00346DF6">
        <w:rPr>
          <w:sz w:val="12"/>
        </w:rPr>
        <w:t xml:space="preserve">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w:t>
      </w:r>
      <w:proofErr w:type="gramStart"/>
      <w:r w:rsidRPr="00346DF6">
        <w:rPr>
          <w:sz w:val="12"/>
        </w:rPr>
        <w:t>a number of</w:t>
      </w:r>
      <w:proofErr w:type="gramEnd"/>
      <w:r w:rsidRPr="00346DF6">
        <w:rPr>
          <w:sz w:val="12"/>
        </w:rPr>
        <w:t xml:space="preserve"> key postcolonial/feminist studies of the 1990s exploring Foucault’s theory beyond European borders, these necropolitical critiques announce that politics today often emerges as the specter of death. </w:t>
      </w:r>
      <w:r w:rsidRPr="00346DF6">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346DF6">
        <w:rPr>
          <w:rStyle w:val="StyleUnderline"/>
          <w:highlight w:val="green"/>
        </w:rPr>
        <w:t>appear less</w:t>
      </w:r>
      <w:r w:rsidRPr="00346DF6">
        <w:rPr>
          <w:rStyle w:val="StyleUnderline"/>
        </w:rPr>
        <w:t xml:space="preserve"> often </w:t>
      </w:r>
      <w:r w:rsidRPr="00346DF6">
        <w:rPr>
          <w:rStyle w:val="StyleUnderline"/>
          <w:highlight w:val="green"/>
        </w:rPr>
        <w:t>as</w:t>
      </w:r>
      <w:r w:rsidRPr="00346DF6">
        <w:rPr>
          <w:rStyle w:val="StyleUnderline"/>
        </w:rPr>
        <w:t xml:space="preserve"> the </w:t>
      </w:r>
      <w:r w:rsidRPr="00346DF6">
        <w:rPr>
          <w:rStyle w:val="StyleUnderline"/>
          <w:highlight w:val="green"/>
        </w:rPr>
        <w:t>objects of technological uplift than</w:t>
      </w:r>
      <w:r w:rsidRPr="00346DF6">
        <w:rPr>
          <w:rStyle w:val="StyleUnderline"/>
        </w:rPr>
        <w:t xml:space="preserve"> as the </w:t>
      </w:r>
      <w:r w:rsidRPr="00346DF6">
        <w:rPr>
          <w:rStyle w:val="StyleUnderline"/>
          <w:highlight w:val="green"/>
        </w:rPr>
        <w:t>human surplus</w:t>
      </w:r>
      <w:r w:rsidRPr="00346DF6">
        <w:rPr>
          <w:rStyle w:val="StyleUnderline"/>
        </w:rPr>
        <w:t xml:space="preserve"> of the political order of things</w:t>
      </w:r>
      <w:r w:rsidRPr="00346DF6">
        <w:rPr>
          <w:sz w:val="12"/>
        </w:rPr>
        <w:t xml:space="preserve">, </w:t>
      </w:r>
      <w:r w:rsidRPr="00346DF6">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proofErr w:type="spellStart"/>
      <w:r w:rsidRPr="00346DF6">
        <w:rPr>
          <w:rStyle w:val="StyleUnderline"/>
          <w:highlight w:val="green"/>
        </w:rPr>
        <w:t>precaritization</w:t>
      </w:r>
      <w:proofErr w:type="spellEnd"/>
      <w:r w:rsidRPr="00346DF6">
        <w:rPr>
          <w:rStyle w:val="StyleUnderline"/>
        </w:rPr>
        <w:t xml:space="preserve"> of sweated labor</w:t>
      </w:r>
      <w:r w:rsidRPr="00346DF6">
        <w:rPr>
          <w:sz w:val="12"/>
        </w:rPr>
        <w:t xml:space="preserve">, </w:t>
      </w:r>
      <w:r w:rsidRPr="00346DF6">
        <w:rPr>
          <w:rStyle w:val="StyleUnderline"/>
        </w:rPr>
        <w:t xml:space="preserve">the subjection of agrarian populations to the twin scourges of neoliberal </w:t>
      </w:r>
      <w:r w:rsidRPr="00346DF6">
        <w:rPr>
          <w:rStyle w:val="StyleUnderline"/>
          <w:highlight w:val="green"/>
        </w:rPr>
        <w:t>structural adjustment and environmental devastation</w:t>
      </w:r>
      <w:r w:rsidRPr="00346DF6">
        <w:rPr>
          <w:sz w:val="12"/>
        </w:rPr>
        <w:t xml:space="preserve">, </w:t>
      </w:r>
      <w:r w:rsidRPr="00346DF6">
        <w:rPr>
          <w:rStyle w:val="StyleUnderline"/>
        </w:rPr>
        <w:t xml:space="preserve">the proliferation of </w:t>
      </w:r>
      <w:proofErr w:type="spellStart"/>
      <w:r w:rsidRPr="00346DF6">
        <w:rPr>
          <w:rStyle w:val="StyleUnderline"/>
          <w:highlight w:val="green"/>
        </w:rPr>
        <w:t>deterritorialized</w:t>
      </w:r>
      <w:proofErr w:type="spellEnd"/>
      <w:r w:rsidRPr="00346DF6">
        <w:rPr>
          <w:rStyle w:val="StyleUnderline"/>
          <w:highlight w:val="green"/>
        </w:rPr>
        <w:t xml:space="preserve"> war and ethnic cleansing</w:t>
      </w:r>
      <w:r w:rsidRPr="00346DF6">
        <w:rPr>
          <w:sz w:val="12"/>
        </w:rPr>
        <w:t xml:space="preserve">, </w:t>
      </w:r>
      <w:r w:rsidRPr="00346DF6">
        <w:rPr>
          <w:rStyle w:val="StyleUnderline"/>
          <w:highlight w:val="green"/>
        </w:rPr>
        <w:t>and</w:t>
      </w:r>
      <w:r w:rsidRPr="00346DF6">
        <w:rPr>
          <w:rStyle w:val="StyleUnderline"/>
        </w:rPr>
        <w:t xml:space="preserve"> the </w:t>
      </w:r>
      <w:r w:rsidRPr="00346DF6">
        <w:rPr>
          <w:rStyle w:val="StyleUnderline"/>
          <w:highlight w:val="green"/>
        </w:rPr>
        <w:t>growth of predatory industries</w:t>
      </w:r>
      <w:r w:rsidRPr="00346DF6">
        <w:rPr>
          <w:rStyle w:val="StyleUnderline"/>
        </w:rPr>
        <w:t xml:space="preserve"> and rents </w:t>
      </w:r>
      <w:r w:rsidRPr="00346DF6">
        <w:rPr>
          <w:rStyle w:val="StyleUnderline"/>
          <w:highlight w:val="green"/>
        </w:rPr>
        <w:t>to recycle capital</w:t>
      </w:r>
      <w:r w:rsidRPr="00346DF6">
        <w:rPr>
          <w:rStyle w:val="StyleUnderline"/>
        </w:rPr>
        <w:t xml:space="preserve"> from surplus populations all </w:t>
      </w:r>
      <w:r w:rsidRPr="00346DF6">
        <w:rPr>
          <w:rStyle w:val="StyleUnderline"/>
          <w:highlight w:val="green"/>
        </w:rPr>
        <w:t>reveal</w:t>
      </w:r>
      <w:r w:rsidRPr="00346DF6">
        <w:rPr>
          <w:rStyle w:val="StyleUnderline"/>
        </w:rPr>
        <w:t xml:space="preserve"> that those </w:t>
      </w:r>
      <w:r w:rsidRPr="00346DF6">
        <w:rPr>
          <w:rStyle w:val="StyleUnderline"/>
          <w:highlight w:val="green"/>
        </w:rPr>
        <w:t>humans targeted for biopolitical optimization</w:t>
      </w:r>
      <w:r w:rsidRPr="00346DF6">
        <w:rPr>
          <w:rStyle w:val="StyleUnderline"/>
        </w:rPr>
        <w:t xml:space="preserve"> constitute a shrinking population who </w:t>
      </w:r>
      <w:r w:rsidRPr="00346DF6">
        <w:rPr>
          <w:rStyle w:val="StyleUnderline"/>
          <w:highlight w:val="green"/>
        </w:rPr>
        <w:t xml:space="preserve">reproduce </w:t>
      </w:r>
      <w:r w:rsidRPr="00346DF6">
        <w:rPr>
          <w:rStyle w:val="Emphasis"/>
          <w:highlight w:val="green"/>
        </w:rPr>
        <w:t>through</w:t>
      </w:r>
      <w:r w:rsidRPr="00346DF6">
        <w:rPr>
          <w:rStyle w:val="Emphasis"/>
        </w:rPr>
        <w:t xml:space="preserve"> the </w:t>
      </w:r>
      <w:r w:rsidRPr="00346DF6">
        <w:rPr>
          <w:rStyle w:val="Emphasis"/>
          <w:highlight w:val="green"/>
        </w:rPr>
        <w:t>cannibalistic appropriation of life elsewhere</w:t>
      </w:r>
      <w:r w:rsidRPr="00346DF6">
        <w:rPr>
          <w:sz w:val="12"/>
        </w:rPr>
        <w:t xml:space="preserve">. But </w:t>
      </w:r>
      <w:proofErr w:type="spellStart"/>
      <w:r w:rsidRPr="00346DF6">
        <w:rPr>
          <w:sz w:val="12"/>
        </w:rPr>
        <w:t>necropower</w:t>
      </w:r>
      <w:proofErr w:type="spellEnd"/>
      <w:r w:rsidRPr="00346DF6">
        <w:rPr>
          <w:sz w:val="12"/>
        </w:rPr>
        <w:t xml:space="preserve">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6EAB7F44" w14:textId="77777777" w:rsidR="00F164F4" w:rsidRPr="00346DF6" w:rsidRDefault="00F164F4" w:rsidP="00F164F4"/>
    <w:p w14:paraId="443E4C90" w14:textId="77777777" w:rsidR="00F164F4" w:rsidRPr="00223D8C" w:rsidRDefault="00F164F4" w:rsidP="00F164F4">
      <w:pPr>
        <w:pStyle w:val="Heading4"/>
      </w:pPr>
      <w:r>
        <w:t xml:space="preserve">TRIPS/compulsory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250C09B4" w14:textId="77777777" w:rsidR="00F164F4" w:rsidRPr="00223D8C" w:rsidRDefault="00F164F4" w:rsidP="00F164F4">
      <w:pPr>
        <w:rPr>
          <w:rStyle w:val="Style13ptBold"/>
        </w:rPr>
      </w:pPr>
      <w:r>
        <w:rPr>
          <w:rStyle w:val="Style13ptBold"/>
        </w:rPr>
        <w:t>Ferrer ‘19</w:t>
      </w:r>
    </w:p>
    <w:p w14:paraId="59DD0C9D" w14:textId="77777777" w:rsidR="00F164F4" w:rsidRPr="00223D8C" w:rsidRDefault="00F164F4" w:rsidP="00F164F4">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1039D527" w14:textId="77777777" w:rsidR="00F164F4" w:rsidRPr="00346DF6" w:rsidRDefault="00F164F4" w:rsidP="00F164F4">
      <w:pPr>
        <w:rPr>
          <w:sz w:val="12"/>
        </w:rPr>
      </w:pPr>
      <w:r w:rsidRPr="00346DF6">
        <w:rPr>
          <w:sz w:val="12"/>
        </w:rPr>
        <w:lastRenderedPageBreak/>
        <w:t xml:space="preserve">Recall also, </w:t>
      </w:r>
      <w:r w:rsidRPr="00346DF6">
        <w:rPr>
          <w:rStyle w:val="StyleUnderline"/>
        </w:rPr>
        <w:t xml:space="preserve">that </w:t>
      </w:r>
      <w:r w:rsidRPr="00346DF6">
        <w:rPr>
          <w:rStyle w:val="StyleUnderline"/>
          <w:highlight w:val="green"/>
        </w:rPr>
        <w:t>compulsory licensing is</w:t>
      </w:r>
      <w:r w:rsidRPr="00346DF6">
        <w:rPr>
          <w:rStyle w:val="StyleUnderline"/>
        </w:rPr>
        <w:t xml:space="preserve"> only </w:t>
      </w:r>
      <w:r w:rsidRPr="00346DF6">
        <w:rPr>
          <w:rStyle w:val="StyleUnderline"/>
          <w:highlight w:val="green"/>
        </w:rPr>
        <w:t>a limited solution to</w:t>
      </w:r>
      <w:r w:rsidRPr="00346DF6">
        <w:rPr>
          <w:rStyle w:val="StyleUnderline"/>
        </w:rPr>
        <w:t xml:space="preserve"> the problem of </w:t>
      </w:r>
      <w:r w:rsidRPr="00346DF6">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346DF6">
        <w:rPr>
          <w:rStyle w:val="StyleUnderline"/>
          <w:highlight w:val="green"/>
        </w:rPr>
        <w:t>Members with insufficient</w:t>
      </w:r>
      <w:r w:rsidRPr="00346DF6">
        <w:rPr>
          <w:rStyle w:val="StyleUnderline"/>
        </w:rPr>
        <w:t xml:space="preserve"> or no manufacturing </w:t>
      </w:r>
      <w:r w:rsidRPr="00346DF6">
        <w:rPr>
          <w:rStyle w:val="StyleUnderline"/>
          <w:highlight w:val="green"/>
        </w:rPr>
        <w:t>capacities</w:t>
      </w:r>
      <w:r w:rsidRPr="00346DF6">
        <w:rPr>
          <w:rStyle w:val="StyleUnderline"/>
        </w:rPr>
        <w:t xml:space="preserve"> in the pharmaceutical sector </w:t>
      </w:r>
      <w:r w:rsidRPr="00346DF6">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proofErr w:type="gramStart"/>
      <w:r w:rsidRPr="00346DF6">
        <w:rPr>
          <w:rStyle w:val="Emphasis"/>
          <w:highlight w:val="green"/>
        </w:rPr>
        <w:t>As long as</w:t>
      </w:r>
      <w:proofErr w:type="gramEnd"/>
      <w:r w:rsidRPr="00346DF6">
        <w:rPr>
          <w:rStyle w:val="Emphasis"/>
          <w:highlight w:val="green"/>
        </w:rPr>
        <w:t xml:space="preserve"> a country doesn’t have the means to produce</w:t>
      </w:r>
      <w:r w:rsidRPr="00346DF6">
        <w:rPr>
          <w:rStyle w:val="Emphasis"/>
        </w:rPr>
        <w:t xml:space="preserve"> the </w:t>
      </w:r>
      <w:r w:rsidRPr="00346DF6">
        <w:rPr>
          <w:rStyle w:val="Emphasis"/>
          <w:highlight w:val="green"/>
        </w:rPr>
        <w:t>drugs, there is no one to</w:t>
      </w:r>
      <w:r w:rsidRPr="00346DF6">
        <w:rPr>
          <w:rStyle w:val="Emphasis"/>
        </w:rPr>
        <w:t xml:space="preserve"> whom the government could </w:t>
      </w:r>
      <w:r w:rsidRPr="00346DF6">
        <w:rPr>
          <w:rStyle w:val="Emphasis"/>
          <w:highlight w:val="green"/>
        </w:rPr>
        <w:t>issue a</w:t>
      </w:r>
      <w:r w:rsidRPr="00346DF6">
        <w:rPr>
          <w:rStyle w:val="Emphasis"/>
        </w:rPr>
        <w:t xml:space="preserve"> compulsory </w:t>
      </w:r>
      <w:r w:rsidRPr="00346DF6">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15B30526" w14:textId="77777777" w:rsidR="00F164F4" w:rsidRPr="00346DF6" w:rsidRDefault="00F164F4" w:rsidP="00F164F4">
      <w:pPr>
        <w:rPr>
          <w:sz w:val="12"/>
        </w:rPr>
      </w:pPr>
      <w:proofErr w:type="gramStart"/>
      <w:r w:rsidRPr="00346DF6">
        <w:rPr>
          <w:rStyle w:val="StyleUnderline"/>
        </w:rPr>
        <w:t>Also</w:t>
      </w:r>
      <w:proofErr w:type="gramEnd"/>
      <w:r w:rsidRPr="00346DF6">
        <w:rPr>
          <w:rStyle w:val="StyleUnderline"/>
        </w:rPr>
        <w:t xml:space="preserve"> </w:t>
      </w:r>
      <w:r w:rsidRPr="00346DF6">
        <w:rPr>
          <w:rStyle w:val="StyleUnderline"/>
          <w:highlight w:val="green"/>
        </w:rPr>
        <w:t>conspicuously absent</w:t>
      </w:r>
      <w:r w:rsidRPr="00346DF6">
        <w:rPr>
          <w:rStyle w:val="StyleUnderline"/>
        </w:rPr>
        <w:t xml:space="preserve"> from the Doha Ministerial declaration </w:t>
      </w:r>
      <w:r w:rsidRPr="00346DF6">
        <w:rPr>
          <w:rStyle w:val="StyleUnderline"/>
          <w:highlight w:val="green"/>
        </w:rPr>
        <w:t>is</w:t>
      </w:r>
      <w:r w:rsidRPr="00346DF6">
        <w:rPr>
          <w:rStyle w:val="StyleUnderline"/>
        </w:rPr>
        <w:t xml:space="preserve"> any </w:t>
      </w:r>
      <w:r w:rsidRPr="00346DF6">
        <w:rPr>
          <w:rStyle w:val="StyleUnderline"/>
          <w:highlight w:val="green"/>
        </w:rPr>
        <w:t>language addressing the rights of countries who take advantage of</w:t>
      </w:r>
      <w:r w:rsidRPr="00346DF6">
        <w:rPr>
          <w:rStyle w:val="StyleUnderline"/>
        </w:rPr>
        <w:t xml:space="preserve"> these </w:t>
      </w:r>
      <w:r w:rsidRPr="00346DF6">
        <w:rPr>
          <w:rStyle w:val="StyleUnderline"/>
          <w:highlight w:val="green"/>
        </w:rPr>
        <w:t>flexibilities and remain free from</w:t>
      </w:r>
      <w:r w:rsidRPr="00346DF6">
        <w:rPr>
          <w:rStyle w:val="StyleUnderline"/>
        </w:rPr>
        <w:t xml:space="preserve"> bilateral </w:t>
      </w:r>
      <w:r w:rsidRPr="00346DF6">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346DF6">
        <w:rPr>
          <w:rStyle w:val="StyleUnderline"/>
          <w:highlight w:val="green"/>
        </w:rPr>
        <w:t>if the US</w:t>
      </w:r>
      <w:r w:rsidRPr="00346DF6">
        <w:rPr>
          <w:rStyle w:val="StyleUnderline"/>
        </w:rPr>
        <w:t xml:space="preserve"> chooses to </w:t>
      </w:r>
      <w:r w:rsidRPr="00346DF6">
        <w:rPr>
          <w:rStyle w:val="StyleUnderline"/>
          <w:highlight w:val="green"/>
        </w:rPr>
        <w:t>impose sanctions</w:t>
      </w:r>
      <w:r w:rsidRPr="00346DF6">
        <w:rPr>
          <w:rStyle w:val="StyleUnderline"/>
        </w:rPr>
        <w:t xml:space="preserve"> on a country </w:t>
      </w:r>
      <w:r w:rsidRPr="00346DF6">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346DF6">
        <w:rPr>
          <w:rStyle w:val="StyleUnderline"/>
          <w:highlight w:val="green"/>
        </w:rPr>
        <w:t>this doesn’t</w:t>
      </w:r>
      <w:r w:rsidRPr="00346DF6">
        <w:rPr>
          <w:rStyle w:val="StyleUnderline"/>
        </w:rPr>
        <w:t xml:space="preserve"> necessarily </w:t>
      </w:r>
      <w:r w:rsidRPr="00346DF6">
        <w:rPr>
          <w:rStyle w:val="StyleUnderline"/>
          <w:highlight w:val="green"/>
        </w:rPr>
        <w:t>concern</w:t>
      </w:r>
      <w:r w:rsidRPr="00346DF6">
        <w:rPr>
          <w:rStyle w:val="StyleUnderline"/>
        </w:rPr>
        <w:t xml:space="preserve"> the </w:t>
      </w:r>
      <w:r w:rsidRPr="00346DF6">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346DF6">
        <w:rPr>
          <w:rStyle w:val="StyleUnderline"/>
          <w:highlight w:val="green"/>
        </w:rPr>
        <w:t>absence of</w:t>
      </w:r>
      <w:r w:rsidRPr="00346DF6">
        <w:rPr>
          <w:rStyle w:val="StyleUnderline"/>
        </w:rPr>
        <w:t xml:space="preserve"> any language </w:t>
      </w:r>
      <w:r w:rsidRPr="00346DF6">
        <w:rPr>
          <w:rStyle w:val="StyleUnderline"/>
          <w:highlight w:val="green"/>
        </w:rPr>
        <w:t>addressing this</w:t>
      </w:r>
      <w:r w:rsidRPr="00346DF6">
        <w:rPr>
          <w:rStyle w:val="StyleUnderline"/>
        </w:rPr>
        <w:t xml:space="preserve"> issue </w:t>
      </w:r>
      <w:r w:rsidRPr="00346DF6">
        <w:rPr>
          <w:rStyle w:val="StyleUnderline"/>
          <w:highlight w:val="green"/>
        </w:rPr>
        <w:t>appears</w:t>
      </w:r>
      <w:r w:rsidRPr="00346DF6">
        <w:rPr>
          <w:rStyle w:val="StyleUnderline"/>
        </w:rPr>
        <w:t xml:space="preserve"> to be </w:t>
      </w:r>
      <w:r w:rsidRPr="00346DF6">
        <w:rPr>
          <w:rStyle w:val="StyleUnderline"/>
          <w:highlight w:val="green"/>
        </w:rPr>
        <w:t>a hard concession to the interests of</w:t>
      </w:r>
      <w:r w:rsidRPr="00346DF6">
        <w:rPr>
          <w:rStyle w:val="StyleUnderline"/>
        </w:rPr>
        <w:t xml:space="preserve"> the </w:t>
      </w:r>
      <w:r w:rsidRPr="00346DF6">
        <w:rPr>
          <w:rStyle w:val="StyleUnderline"/>
          <w:highlight w:val="green"/>
        </w:rPr>
        <w:t>US and</w:t>
      </w:r>
      <w:r w:rsidRPr="00346DF6">
        <w:rPr>
          <w:rStyle w:val="StyleUnderline"/>
        </w:rPr>
        <w:t xml:space="preserve"> its </w:t>
      </w:r>
      <w:r w:rsidRPr="00346DF6">
        <w:rPr>
          <w:rStyle w:val="StyleUnderline"/>
          <w:highlight w:val="green"/>
        </w:rPr>
        <w:t>allies</w:t>
      </w:r>
      <w:r w:rsidRPr="00346DF6">
        <w:rPr>
          <w:sz w:val="12"/>
        </w:rPr>
        <w:t xml:space="preserve">, </w:t>
      </w:r>
      <w:r w:rsidRPr="00346DF6">
        <w:rPr>
          <w:rStyle w:val="StyleUnderline"/>
          <w:highlight w:val="green"/>
        </w:rPr>
        <w:t>allowing them to</w:t>
      </w:r>
      <w:r w:rsidRPr="00346DF6">
        <w:rPr>
          <w:rStyle w:val="StyleUnderline"/>
        </w:rPr>
        <w:t xml:space="preserve"> continue </w:t>
      </w:r>
      <w:r w:rsidRPr="00346DF6">
        <w:rPr>
          <w:rStyle w:val="StyleUnderline"/>
          <w:highlight w:val="green"/>
        </w:rPr>
        <w:t>hold</w:t>
      </w:r>
      <w:r w:rsidRPr="00346DF6">
        <w:rPr>
          <w:sz w:val="12"/>
        </w:rPr>
        <w:t xml:space="preserve">ing </w:t>
      </w:r>
      <w:r w:rsidRPr="00346DF6">
        <w:rPr>
          <w:rStyle w:val="StyleUnderline"/>
        </w:rPr>
        <w:t xml:space="preserve">the threat of economic </w:t>
      </w:r>
      <w:r w:rsidRPr="00346DF6">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0FD93D54" w14:textId="77777777" w:rsidR="00F164F4" w:rsidRPr="00346DF6" w:rsidRDefault="00F164F4" w:rsidP="00F164F4">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346DF6">
        <w:rPr>
          <w:rStyle w:val="StyleUnderline"/>
          <w:highlight w:val="green"/>
        </w:rPr>
        <w:t>WTO policy in general</w:t>
      </w:r>
      <w:r w:rsidRPr="00346DF6">
        <w:rPr>
          <w:sz w:val="12"/>
        </w:rPr>
        <w:t>—</w:t>
      </w:r>
      <w:r w:rsidRPr="00346DF6">
        <w:rPr>
          <w:rStyle w:val="StyleUnderline"/>
          <w:highlight w:val="green"/>
        </w:rPr>
        <w:t>are constrained by</w:t>
      </w:r>
      <w:r w:rsidRPr="00346DF6">
        <w:rPr>
          <w:rStyle w:val="StyleUnderline"/>
        </w:rPr>
        <w:t xml:space="preserve"> the </w:t>
      </w:r>
      <w:r w:rsidRPr="00346DF6">
        <w:rPr>
          <w:rStyle w:val="StyleUnderline"/>
          <w:highlight w:val="green"/>
        </w:rPr>
        <w:t>demand for</w:t>
      </w:r>
      <w:r w:rsidRPr="00346DF6">
        <w:rPr>
          <w:rStyle w:val="StyleUnderline"/>
        </w:rPr>
        <w:t xml:space="preserve"> a standard of </w:t>
      </w:r>
      <w:r w:rsidRPr="00346DF6">
        <w:rPr>
          <w:rStyle w:val="StyleUnderline"/>
          <w:highlight w:val="green"/>
        </w:rPr>
        <w:t>consensus which leaves</w:t>
      </w:r>
      <w:r w:rsidRPr="00346DF6">
        <w:rPr>
          <w:rStyle w:val="StyleUnderline"/>
        </w:rPr>
        <w:t xml:space="preserve"> ultimate </w:t>
      </w:r>
      <w:r w:rsidRPr="00346DF6">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1C126DAD" w14:textId="77777777" w:rsidR="00F164F4" w:rsidRPr="00346DF6" w:rsidRDefault="00F164F4" w:rsidP="00F164F4">
      <w:pPr>
        <w:rPr>
          <w:sz w:val="8"/>
          <w:szCs w:val="8"/>
        </w:rPr>
      </w:pPr>
      <w:r w:rsidRPr="00346DF6">
        <w:rPr>
          <w:sz w:val="8"/>
          <w:szCs w:val="8"/>
        </w:rPr>
        <w:t xml:space="preserve">‌Conclusion: What does “Balance” Do? </w:t>
      </w:r>
    </w:p>
    <w:p w14:paraId="0A063522" w14:textId="77777777" w:rsidR="00F164F4" w:rsidRPr="00346DF6" w:rsidRDefault="00F164F4" w:rsidP="00F164F4">
      <w:pPr>
        <w:rPr>
          <w:sz w:val="12"/>
        </w:rPr>
      </w:pPr>
      <w:r w:rsidRPr="009F23F2">
        <w:rPr>
          <w:rStyle w:val="Emphasis"/>
        </w:rPr>
        <w:t xml:space="preserve">In the context of the Doha round of negotiations, we see </w:t>
      </w:r>
      <w:r w:rsidRPr="00C96AC1">
        <w:rPr>
          <w:rStyle w:val="Emphasis"/>
          <w:highlight w:val="green"/>
        </w:rPr>
        <w:t>“balance” invoked towards several</w:t>
      </w:r>
      <w:r w:rsidRPr="009F23F2">
        <w:rPr>
          <w:rStyle w:val="Emphasis"/>
        </w:rPr>
        <w:t xml:space="preserve"> different </w:t>
      </w:r>
      <w:r w:rsidRPr="00C96AC1">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346DF6">
        <w:rPr>
          <w:rStyle w:val="StyleUnderline"/>
          <w:highlight w:val="green"/>
        </w:rPr>
        <w:t>WTO officers</w:t>
      </w:r>
      <w:r w:rsidRPr="00346DF6">
        <w:rPr>
          <w:rStyle w:val="StyleUnderline"/>
        </w:rPr>
        <w:t xml:space="preserve"> and the EU’s position paper </w:t>
      </w:r>
      <w:r w:rsidRPr="00346DF6">
        <w:rPr>
          <w:rStyle w:val="StyleUnderline"/>
          <w:highlight w:val="green"/>
        </w:rPr>
        <w:t>invoked “balance” to build</w:t>
      </w:r>
      <w:r w:rsidRPr="00346DF6">
        <w:rPr>
          <w:rStyle w:val="StyleUnderline"/>
        </w:rPr>
        <w:t xml:space="preserve"> </w:t>
      </w:r>
      <w:r w:rsidRPr="00346DF6">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346DF6">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2B30FE11" w14:textId="77777777" w:rsidR="00F164F4" w:rsidRDefault="00F164F4" w:rsidP="00F164F4">
      <w:pPr>
        <w:rPr>
          <w:sz w:val="12"/>
        </w:rPr>
      </w:pPr>
      <w:r w:rsidRPr="00C96AC1">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346DF6">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C96AC1">
        <w:rPr>
          <w:rStyle w:val="Emphasis"/>
          <w:highlight w:val="green"/>
        </w:rPr>
        <w:t>all</w:t>
      </w:r>
      <w:r w:rsidRPr="00346DF6">
        <w:rPr>
          <w:rStyle w:val="Emphasis"/>
        </w:rPr>
        <w:t xml:space="preserve">, in some way, </w:t>
      </w:r>
      <w:r w:rsidRPr="00C96AC1">
        <w:rPr>
          <w:rStyle w:val="Emphasis"/>
          <w:highlight w:val="green"/>
        </w:rPr>
        <w:t>reinforce</w:t>
      </w:r>
      <w:r w:rsidRPr="009F23F2">
        <w:rPr>
          <w:rStyle w:val="Emphasis"/>
        </w:rPr>
        <w:t xml:space="preserve"> the </w:t>
      </w:r>
      <w:r w:rsidRPr="00C96AC1">
        <w:rPr>
          <w:rStyle w:val="Emphasis"/>
          <w:highlight w:val="green"/>
        </w:rPr>
        <w:t>legitimacy of</w:t>
      </w:r>
      <w:r w:rsidRPr="00346DF6">
        <w:rPr>
          <w:rStyle w:val="Emphasis"/>
        </w:rPr>
        <w:t xml:space="preserve"> the TRIPS agreement and</w:t>
      </w:r>
      <w:r w:rsidRPr="009F23F2">
        <w:rPr>
          <w:rStyle w:val="Emphasis"/>
        </w:rPr>
        <w:t xml:space="preserve"> </w:t>
      </w:r>
      <w:r w:rsidRPr="00346DF6">
        <w:rPr>
          <w:rStyle w:val="Emphasis"/>
          <w:highlight w:val="green"/>
        </w:rPr>
        <w:t xml:space="preserve">the WTO as a governing </w:t>
      </w:r>
      <w:r w:rsidRPr="00C96AC1">
        <w:rPr>
          <w:rStyle w:val="Emphasis"/>
          <w:highlight w:val="green"/>
        </w:rPr>
        <w:t>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346DF6">
        <w:rPr>
          <w:rStyle w:val="StyleUnderline"/>
          <w:highlight w:val="green"/>
        </w:rPr>
        <w:t>Instead of challenging</w:t>
      </w:r>
      <w:r w:rsidRPr="00346DF6">
        <w:rPr>
          <w:rStyle w:val="StyleUnderline"/>
        </w:rPr>
        <w:t xml:space="preserve"> the </w:t>
      </w:r>
      <w:r w:rsidRPr="00346DF6">
        <w:rPr>
          <w:rStyle w:val="StyleUnderline"/>
          <w:highlight w:val="green"/>
        </w:rPr>
        <w:t>legitimacy of the WTO</w:t>
      </w:r>
      <w:r w:rsidRPr="00346DF6">
        <w:rPr>
          <w:rStyle w:val="StyleUnderline"/>
        </w:rPr>
        <w:t xml:space="preserve"> and TRIPS agreements, the governments of </w:t>
      </w:r>
      <w:r w:rsidRPr="00346DF6">
        <w:rPr>
          <w:rStyle w:val="StyleUnderline"/>
          <w:highlight w:val="green"/>
        </w:rPr>
        <w:t>the Global South are claiming</w:t>
      </w:r>
      <w:r w:rsidRPr="00346DF6">
        <w:rPr>
          <w:rStyle w:val="StyleUnderline"/>
        </w:rPr>
        <w:t xml:space="preserve"> that </w:t>
      </w:r>
      <w:r w:rsidRPr="00346DF6">
        <w:rPr>
          <w:rStyle w:val="StyleUnderline"/>
          <w:highlight w:val="green"/>
        </w:rPr>
        <w:t>legitimacy for themselves</w:t>
      </w:r>
      <w:r w:rsidRPr="00346DF6">
        <w:rPr>
          <w:rStyle w:val="StyleUnderline"/>
        </w:rPr>
        <w:t xml:space="preserve"> in a counter-colonial push </w:t>
      </w:r>
      <w:r w:rsidRPr="00346DF6">
        <w:rPr>
          <w:rStyle w:val="StyleUnderline"/>
          <w:highlight w:val="green"/>
        </w:rPr>
        <w:t>to assert themselves as equal governors</w:t>
      </w:r>
      <w:r w:rsidRPr="00346DF6">
        <w:rPr>
          <w:rStyle w:val="StyleUnderline"/>
        </w:rPr>
        <w:t xml:space="preserve"> and rightsholder </w:t>
      </w:r>
      <w:r w:rsidRPr="00346DF6">
        <w:rPr>
          <w:rStyle w:val="StyleUnderline"/>
          <w:highlight w:val="green"/>
        </w:rPr>
        <w:t>of the neo-liberal</w:t>
      </w:r>
      <w:r w:rsidRPr="00346DF6">
        <w:rPr>
          <w:rStyle w:val="StyleUnderline"/>
        </w:rPr>
        <w:t xml:space="preserve"> world </w:t>
      </w:r>
      <w:r w:rsidRPr="00346DF6">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118FAC2B" w14:textId="77777777" w:rsidR="00F164F4" w:rsidRPr="009B5195" w:rsidRDefault="00F164F4" w:rsidP="00F164F4"/>
    <w:p w14:paraId="4FCCA6DE" w14:textId="77777777" w:rsidR="00F164F4" w:rsidRPr="002A0E2E" w:rsidRDefault="00F164F4" w:rsidP="00F164F4">
      <w:pPr>
        <w:pStyle w:val="Heading4"/>
      </w:pPr>
      <w:r>
        <w:t xml:space="preserve">We will </w:t>
      </w:r>
      <w:r w:rsidRPr="00CE1912">
        <w:rPr>
          <w:u w:val="single"/>
        </w:rPr>
        <w:t>impact turn</w:t>
      </w:r>
      <w:r>
        <w:t xml:space="preserve"> their claim to WTO legitimacy – it’s the </w:t>
      </w:r>
      <w:r w:rsidRPr="009B5195">
        <w:rPr>
          <w:u w:val="single"/>
        </w:rPr>
        <w:t>newest form</w:t>
      </w:r>
      <w:r>
        <w:t xml:space="preserve"> of capitalist imperialism that forcibly opens national bodies to the violence of globalization.</w:t>
      </w:r>
    </w:p>
    <w:p w14:paraId="792A63CB" w14:textId="77777777" w:rsidR="00F164F4" w:rsidRPr="002A0E2E" w:rsidRDefault="00F164F4" w:rsidP="00F164F4">
      <w:pPr>
        <w:rPr>
          <w:rStyle w:val="Style13ptBold"/>
        </w:rPr>
      </w:pPr>
      <w:r>
        <w:rPr>
          <w:rStyle w:val="Style13ptBold"/>
        </w:rPr>
        <w:t>Fukuda ‘10</w:t>
      </w:r>
    </w:p>
    <w:p w14:paraId="6A435815" w14:textId="77777777" w:rsidR="00F164F4" w:rsidRPr="002A0E2E" w:rsidRDefault="00F164F4" w:rsidP="00F164F4">
      <w:pPr>
        <w:rPr>
          <w:sz w:val="16"/>
          <w:szCs w:val="16"/>
        </w:rPr>
      </w:pPr>
      <w:r w:rsidRPr="002A0E2E">
        <w:rPr>
          <w:sz w:val="16"/>
          <w:szCs w:val="16"/>
        </w:rPr>
        <w:t xml:space="preserve">[Yasuo, Economics at </w:t>
      </w:r>
      <w:proofErr w:type="spellStart"/>
      <w:r w:rsidRPr="002A0E2E">
        <w:rPr>
          <w:sz w:val="16"/>
          <w:szCs w:val="16"/>
        </w:rPr>
        <w:t>Hitotsubashi</w:t>
      </w:r>
      <w:proofErr w:type="spellEnd"/>
      <w:r w:rsidRPr="002A0E2E">
        <w:rPr>
          <w:sz w:val="16"/>
          <w:szCs w:val="16"/>
        </w:rPr>
        <w:t xml:space="preserve"> University, Tokyo. January 2010. “WTO REGIME AS A NEW STAGE OF IMPERIALISM: DECAYING CAPITALISM AND ITS ALTERNATIVE,” </w:t>
      </w:r>
      <w:hyperlink r:id="rId6" w:history="1">
        <w:r w:rsidRPr="002A0E2E">
          <w:rPr>
            <w:rStyle w:val="Hyperlink"/>
            <w:sz w:val="16"/>
            <w:szCs w:val="16"/>
          </w:rPr>
          <w:t>https://hermes-ir.lib.hit-u.ac.jp/rs/bitstream/10086/22161/1/0101106701.pdf</w:t>
        </w:r>
      </w:hyperlink>
      <w:r w:rsidRPr="002A0E2E">
        <w:rPr>
          <w:sz w:val="16"/>
          <w:szCs w:val="16"/>
        </w:rPr>
        <w:t>] pat</w:t>
      </w:r>
    </w:p>
    <w:p w14:paraId="349708DA" w14:textId="77777777" w:rsidR="00F164F4" w:rsidRPr="009B5195" w:rsidRDefault="00F164F4" w:rsidP="00F164F4">
      <w:pPr>
        <w:rPr>
          <w:sz w:val="12"/>
        </w:rPr>
      </w:pPr>
      <w:r w:rsidRPr="0003422B">
        <w:rPr>
          <w:rStyle w:val="StyleUnderline"/>
          <w:highlight w:val="green"/>
        </w:rPr>
        <w:t>There is no colonization</w:t>
      </w:r>
      <w:r w:rsidRPr="0003422B">
        <w:rPr>
          <w:rStyle w:val="StyleUnderline"/>
        </w:rPr>
        <w:t xml:space="preserve"> occurring </w:t>
      </w:r>
      <w:r w:rsidRPr="0003422B">
        <w:rPr>
          <w:rStyle w:val="StyleUnderline"/>
          <w:highlight w:val="green"/>
        </w:rPr>
        <w:t>under the WTO</w:t>
      </w:r>
      <w:r w:rsidRPr="0003422B">
        <w:rPr>
          <w:rStyle w:val="StyleUnderline"/>
        </w:rPr>
        <w:t xml:space="preserve"> regime</w:t>
      </w:r>
      <w:r w:rsidRPr="009B5195">
        <w:rPr>
          <w:sz w:val="12"/>
        </w:rPr>
        <w:t xml:space="preserve">. Modern capitalism lacks the fifth pillar of early 20th century imperialism. However, </w:t>
      </w:r>
      <w:r w:rsidRPr="0003422B">
        <w:rPr>
          <w:rStyle w:val="Emphasis"/>
          <w:highlight w:val="green"/>
        </w:rPr>
        <w:t>this does not mean</w:t>
      </w:r>
      <w:r w:rsidRPr="0003422B">
        <w:rPr>
          <w:rStyle w:val="Emphasis"/>
        </w:rPr>
        <w:t xml:space="preserve"> that </w:t>
      </w:r>
      <w:r w:rsidRPr="0003422B">
        <w:rPr>
          <w:rStyle w:val="Emphasis"/>
          <w:highlight w:val="green"/>
        </w:rPr>
        <w:t>modern capitalism is without imperialism</w:t>
      </w:r>
      <w:r w:rsidRPr="009B5195">
        <w:rPr>
          <w:sz w:val="12"/>
        </w:rPr>
        <w:t>. Monopoly capital has gained new methods of obtaining the governing power over developing countries in place of colonization.</w:t>
      </w:r>
    </w:p>
    <w:p w14:paraId="213B6A44" w14:textId="77777777" w:rsidR="00F164F4" w:rsidRPr="0003422B" w:rsidRDefault="00F164F4" w:rsidP="00F164F4">
      <w:pPr>
        <w:rPr>
          <w:sz w:val="8"/>
          <w:szCs w:val="8"/>
        </w:rPr>
      </w:pPr>
      <w:r w:rsidRPr="0003422B">
        <w:rPr>
          <w:sz w:val="8"/>
          <w:szCs w:val="8"/>
        </w:rPr>
        <w:t xml:space="preserve">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03422B">
        <w:rPr>
          <w:sz w:val="8"/>
          <w:szCs w:val="8"/>
        </w:rPr>
        <w:t>Traidcraft</w:t>
      </w:r>
      <w:proofErr w:type="spellEnd"/>
      <w:r w:rsidRPr="0003422B">
        <w:rPr>
          <w:sz w:val="8"/>
          <w:szCs w:val="8"/>
        </w:rPr>
        <w:t xml:space="preserve"> 2008). Here, prices fetched at farm gates are determined by monopolists at the top of the supply chain.</w:t>
      </w:r>
    </w:p>
    <w:p w14:paraId="7F6868B9" w14:textId="77777777" w:rsidR="00F164F4" w:rsidRPr="0003422B" w:rsidRDefault="00F164F4" w:rsidP="00F164F4">
      <w:pPr>
        <w:rPr>
          <w:sz w:val="12"/>
        </w:rPr>
      </w:pPr>
      <w:r w:rsidRPr="0003422B">
        <w:rPr>
          <w:sz w:val="12"/>
        </w:rPr>
        <w:t xml:space="preserve">Second, </w:t>
      </w:r>
      <w:r w:rsidRPr="0003422B">
        <w:rPr>
          <w:rStyle w:val="StyleUnderline"/>
          <w:highlight w:val="green"/>
        </w:rPr>
        <w:t>monopoly capital</w:t>
      </w:r>
      <w:r w:rsidRPr="0003422B">
        <w:rPr>
          <w:rStyle w:val="StyleUnderline"/>
        </w:rPr>
        <w:t xml:space="preserve"> now </w:t>
      </w:r>
      <w:r w:rsidRPr="0003422B">
        <w:rPr>
          <w:rStyle w:val="StyleUnderline"/>
          <w:highlight w:val="green"/>
        </w:rPr>
        <w:t>dictates</w:t>
      </w:r>
      <w:r w:rsidRPr="0003422B">
        <w:rPr>
          <w:rStyle w:val="StyleUnderline"/>
        </w:rPr>
        <w:t xml:space="preserve"> the </w:t>
      </w:r>
      <w:r w:rsidRPr="0003422B">
        <w:rPr>
          <w:rStyle w:val="StyleUnderline"/>
          <w:highlight w:val="green"/>
        </w:rPr>
        <w:t>rules</w:t>
      </w:r>
      <w:r w:rsidRPr="0003422B">
        <w:rPr>
          <w:rStyle w:val="StyleUnderline"/>
        </w:rPr>
        <w:t xml:space="preserve"> of trade </w:t>
      </w:r>
      <w:r w:rsidRPr="0003422B">
        <w:rPr>
          <w:rStyle w:val="StyleUnderline"/>
          <w:highlight w:val="green"/>
        </w:rPr>
        <w:t>by directly involving itself in</w:t>
      </w:r>
      <w:r w:rsidRPr="0003422B">
        <w:rPr>
          <w:rStyle w:val="StyleUnderline"/>
        </w:rPr>
        <w:t xml:space="preserve"> the </w:t>
      </w:r>
      <w:r w:rsidRPr="0003422B">
        <w:rPr>
          <w:rStyle w:val="StyleUnderline"/>
          <w:highlight w:val="green"/>
        </w:rPr>
        <w:t>crafting</w:t>
      </w:r>
      <w:r w:rsidRPr="0003422B">
        <w:rPr>
          <w:rStyle w:val="StyleUnderline"/>
        </w:rPr>
        <w:t xml:space="preserve"> of trade </w:t>
      </w:r>
      <w:r w:rsidRPr="0003422B">
        <w:rPr>
          <w:rStyle w:val="StyleUnderline"/>
          <w:highlight w:val="green"/>
        </w:rPr>
        <w:t>policy</w:t>
      </w:r>
      <w:r w:rsidRPr="0003422B">
        <w:rPr>
          <w:sz w:val="12"/>
        </w:rPr>
        <w:t>.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03422B">
        <w:rPr>
          <w:sz w:val="12"/>
        </w:rPr>
        <w:t>Balanyá</w:t>
      </w:r>
      <w:proofErr w:type="spellEnd"/>
      <w:r w:rsidRPr="0003422B">
        <w:rPr>
          <w:sz w:val="12"/>
        </w:rPr>
        <w:t xml:space="preserve"> et al. 2003). </w:t>
      </w:r>
      <w:r w:rsidRPr="0003422B">
        <w:rPr>
          <w:rStyle w:val="StyleUnderline"/>
          <w:highlight w:val="green"/>
        </w:rPr>
        <w:t>In the case of</w:t>
      </w:r>
      <w:r w:rsidRPr="0003422B">
        <w:rPr>
          <w:rStyle w:val="StyleUnderline"/>
        </w:rPr>
        <w:t xml:space="preserve"> the negotiations for the agreement on Trade-Related Aspects of Intellectual Property Rights</w:t>
      </w:r>
      <w:r w:rsidRPr="0003422B">
        <w:rPr>
          <w:sz w:val="12"/>
        </w:rPr>
        <w:t xml:space="preserve"> (</w:t>
      </w:r>
      <w:r w:rsidRPr="0003422B">
        <w:rPr>
          <w:rStyle w:val="Emphasis"/>
          <w:highlight w:val="green"/>
        </w:rPr>
        <w:t>TRIPS</w:t>
      </w:r>
      <w:r w:rsidRPr="0003422B">
        <w:rPr>
          <w:sz w:val="12"/>
        </w:rPr>
        <w:t xml:space="preserve">), </w:t>
      </w:r>
      <w:r w:rsidRPr="0003422B">
        <w:rPr>
          <w:rStyle w:val="StyleUnderline"/>
        </w:rPr>
        <w:t>it was the US Intellectual Property Committee (USIPC)</w:t>
      </w:r>
      <w:r w:rsidRPr="0003422B">
        <w:rPr>
          <w:sz w:val="12"/>
        </w:rPr>
        <w:t xml:space="preserve">, </w:t>
      </w:r>
      <w:r w:rsidRPr="0003422B">
        <w:rPr>
          <w:rStyle w:val="StyleUnderline"/>
          <w:highlight w:val="green"/>
        </w:rPr>
        <w:t>a US business group</w:t>
      </w:r>
      <w:r w:rsidRPr="0003422B">
        <w:rPr>
          <w:sz w:val="12"/>
        </w:rPr>
        <w:t xml:space="preserve">, </w:t>
      </w:r>
      <w:r w:rsidRPr="0003422B">
        <w:rPr>
          <w:rStyle w:val="StyleUnderline"/>
        </w:rPr>
        <w:t xml:space="preserve">which </w:t>
      </w:r>
      <w:r w:rsidRPr="0003422B">
        <w:rPr>
          <w:rStyle w:val="StyleUnderline"/>
          <w:highlight w:val="green"/>
        </w:rPr>
        <w:t>wrote the initial draft</w:t>
      </w:r>
      <w:r w:rsidRPr="0003422B">
        <w:rPr>
          <w:sz w:val="12"/>
        </w:rPr>
        <w:t xml:space="preserve">, at the request of the US Trade Representative (Weissman 1996). Those party to the USIPC include Monsanto, Pfizer, DuPont, and IBM. Market and trade rules amount to a form of infrastructure vis-à-vis the markets. The body which decides the rules of trade has a considerable advantage over other stakeholders. Under the current setting, </w:t>
      </w:r>
      <w:r w:rsidRPr="0003422B">
        <w:rPr>
          <w:rStyle w:val="StyleUnderline"/>
        </w:rPr>
        <w:t xml:space="preserve">it is </w:t>
      </w:r>
      <w:r w:rsidRPr="0003422B">
        <w:rPr>
          <w:rStyle w:val="StyleUnderline"/>
          <w:highlight w:val="green"/>
        </w:rPr>
        <w:t>large multinationals</w:t>
      </w:r>
      <w:r w:rsidRPr="0003422B">
        <w:rPr>
          <w:sz w:val="12"/>
        </w:rPr>
        <w:t xml:space="preserve">, especially the agents of US monopoly capital, </w:t>
      </w:r>
      <w:r w:rsidRPr="0003422B">
        <w:rPr>
          <w:rStyle w:val="StyleUnderline"/>
        </w:rPr>
        <w:t xml:space="preserve">which </w:t>
      </w:r>
      <w:r w:rsidRPr="0003422B">
        <w:rPr>
          <w:rStyle w:val="StyleUnderline"/>
          <w:highlight w:val="green"/>
        </w:rPr>
        <w:t>control the rules of trade</w:t>
      </w:r>
      <w:r w:rsidRPr="0003422B">
        <w:rPr>
          <w:sz w:val="12"/>
        </w:rPr>
        <w:t>, specifically through cozy relationships with the US government. Therefore, it is the governance of trade rules which most distinguishes modern capitalism from the imperialist systems of the early 20th century.</w:t>
      </w:r>
    </w:p>
    <w:p w14:paraId="63867FFC" w14:textId="77777777" w:rsidR="00F164F4" w:rsidRPr="0003422B" w:rsidRDefault="00F164F4" w:rsidP="00F164F4">
      <w:pPr>
        <w:rPr>
          <w:sz w:val="8"/>
          <w:szCs w:val="8"/>
        </w:rPr>
      </w:pPr>
      <w:r w:rsidRPr="0003422B">
        <w:rPr>
          <w:sz w:val="8"/>
          <w:szCs w:val="8"/>
        </w:rPr>
        <w:t xml:space="preserve">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w:t>
      </w:r>
      <w:proofErr w:type="gramStart"/>
      <w:r w:rsidRPr="0003422B">
        <w:rPr>
          <w:sz w:val="8"/>
          <w:szCs w:val="8"/>
        </w:rPr>
        <w:t>in order to</w:t>
      </w:r>
      <w:proofErr w:type="gramEnd"/>
      <w:r w:rsidRPr="0003422B">
        <w:rPr>
          <w:sz w:val="8"/>
          <w:szCs w:val="8"/>
        </w:rPr>
        <w:t xml:space="preserve"> facilitate employee sharing between multinational corporations and the Bank (Cray 2006). It was against this backdrop that the IMF and World Bank, through loan conditionality, forced developing countries to adopt open door policies, resulting in a flood of imports from the developed world (Marsden 2003; Weissman 2000; </w:t>
      </w:r>
      <w:proofErr w:type="spellStart"/>
      <w:r w:rsidRPr="0003422B">
        <w:rPr>
          <w:sz w:val="8"/>
          <w:szCs w:val="8"/>
        </w:rPr>
        <w:t>Weisbrot</w:t>
      </w:r>
      <w:proofErr w:type="spellEnd"/>
      <w:r w:rsidRPr="0003422B">
        <w:rPr>
          <w:sz w:val="8"/>
          <w:szCs w:val="8"/>
        </w:rPr>
        <w:t xml:space="preserve"> et al. 2009).</w:t>
      </w:r>
    </w:p>
    <w:p w14:paraId="39E8CD46" w14:textId="77777777" w:rsidR="00F164F4" w:rsidRPr="0003422B" w:rsidRDefault="00F164F4" w:rsidP="00F164F4">
      <w:pPr>
        <w:rPr>
          <w:sz w:val="12"/>
        </w:rPr>
      </w:pPr>
      <w:r w:rsidRPr="0003422B">
        <w:rPr>
          <w:sz w:val="12"/>
        </w:rPr>
        <w:t xml:space="preserve">Thus, </w:t>
      </w:r>
      <w:r w:rsidRPr="0003422B">
        <w:rPr>
          <w:rStyle w:val="Emphasis"/>
          <w:highlight w:val="green"/>
        </w:rPr>
        <w:t>the WTO regime is nothing short of</w:t>
      </w:r>
      <w:r w:rsidRPr="0003422B">
        <w:rPr>
          <w:rStyle w:val="Emphasis"/>
        </w:rPr>
        <w:t xml:space="preserve"> a regime of </w:t>
      </w:r>
      <w:r w:rsidRPr="0003422B">
        <w:rPr>
          <w:rStyle w:val="Emphasis"/>
          <w:highlight w:val="green"/>
        </w:rPr>
        <w:t>imperialism</w:t>
      </w:r>
      <w:r w:rsidRPr="0003422B">
        <w:rPr>
          <w:sz w:val="12"/>
        </w:rPr>
        <w:t xml:space="preserve">, whereby monopoly capital exercises governing power over both national markets and the world economy. Whereas the first four of the five pillars by which Lenin defined imperialism still apply under the WTO regime, in place of the fifth (colonization), </w:t>
      </w:r>
      <w:r w:rsidRPr="0003422B">
        <w:rPr>
          <w:rStyle w:val="StyleUnderline"/>
          <w:highlight w:val="green"/>
        </w:rPr>
        <w:t>monopoly capital</w:t>
      </w:r>
      <w:r w:rsidRPr="0003422B">
        <w:rPr>
          <w:rStyle w:val="StyleUnderline"/>
        </w:rPr>
        <w:t xml:space="preserve"> has </w:t>
      </w:r>
      <w:r w:rsidRPr="0003422B">
        <w:rPr>
          <w:rStyle w:val="StyleUnderline"/>
          <w:highlight w:val="green"/>
        </w:rPr>
        <w:t>gained new tools</w:t>
      </w:r>
      <w:r w:rsidRPr="0003422B">
        <w:rPr>
          <w:rStyle w:val="StyleUnderline"/>
        </w:rPr>
        <w:t xml:space="preserve"> of dominance</w:t>
      </w:r>
      <w:r w:rsidRPr="0003422B">
        <w:rPr>
          <w:sz w:val="12"/>
        </w:rPr>
        <w:t xml:space="preserve">, most specifically the ability to design market rules. </w:t>
      </w:r>
      <w:r w:rsidRPr="0003422B">
        <w:rPr>
          <w:rStyle w:val="StyleUnderline"/>
          <w:highlight w:val="green"/>
        </w:rPr>
        <w:t>In losing</w:t>
      </w:r>
      <w:r w:rsidRPr="0003422B">
        <w:rPr>
          <w:rStyle w:val="StyleUnderline"/>
        </w:rPr>
        <w:t xml:space="preserve"> the policy </w:t>
      </w:r>
      <w:r w:rsidRPr="0003422B">
        <w:rPr>
          <w:rStyle w:val="StyleUnderline"/>
          <w:highlight w:val="green"/>
        </w:rPr>
        <w:t>space to protect</w:t>
      </w:r>
      <w:r w:rsidRPr="0003422B">
        <w:rPr>
          <w:rStyle w:val="StyleUnderline"/>
        </w:rPr>
        <w:t xml:space="preserve"> and develop </w:t>
      </w:r>
      <w:r w:rsidRPr="0003422B">
        <w:rPr>
          <w:rStyle w:val="StyleUnderline"/>
          <w:highlight w:val="green"/>
        </w:rPr>
        <w:t>local firms</w:t>
      </w:r>
      <w:r w:rsidRPr="0003422B">
        <w:rPr>
          <w:sz w:val="12"/>
        </w:rPr>
        <w:t xml:space="preserve">, </w:t>
      </w:r>
      <w:r w:rsidRPr="0003422B">
        <w:rPr>
          <w:rStyle w:val="StyleUnderline"/>
          <w:highlight w:val="green"/>
        </w:rPr>
        <w:t>developing countries are obliged to become incorporated</w:t>
      </w:r>
      <w:r w:rsidRPr="0003422B">
        <w:rPr>
          <w:rStyle w:val="StyleUnderline"/>
        </w:rPr>
        <w:t xml:space="preserve"> into a global network managed by monopoly capital</w:t>
      </w:r>
      <w:r w:rsidRPr="0003422B">
        <w:rPr>
          <w:sz w:val="12"/>
        </w:rPr>
        <w:t xml:space="preserve">. In this way, </w:t>
      </w:r>
      <w:r w:rsidRPr="0003422B">
        <w:rPr>
          <w:rStyle w:val="StyleUnderline"/>
          <w:highlight w:val="green"/>
        </w:rPr>
        <w:t>income is</w:t>
      </w:r>
      <w:r w:rsidRPr="0003422B">
        <w:rPr>
          <w:rStyle w:val="StyleUnderline"/>
        </w:rPr>
        <w:t xml:space="preserve"> steadily </w:t>
      </w:r>
      <w:r w:rsidRPr="0003422B">
        <w:rPr>
          <w:rStyle w:val="StyleUnderline"/>
          <w:highlight w:val="green"/>
        </w:rPr>
        <w:t>transferred from</w:t>
      </w:r>
      <w:r w:rsidRPr="0003422B">
        <w:rPr>
          <w:rStyle w:val="StyleUnderline"/>
        </w:rPr>
        <w:t xml:space="preserve"> the </w:t>
      </w:r>
      <w:r w:rsidRPr="0003422B">
        <w:rPr>
          <w:rStyle w:val="StyleUnderline"/>
          <w:highlight w:val="green"/>
        </w:rPr>
        <w:t>lower rungs</w:t>
      </w:r>
      <w:r w:rsidRPr="0003422B">
        <w:rPr>
          <w:rStyle w:val="StyleUnderline"/>
        </w:rPr>
        <w:t xml:space="preserve"> of the global economy </w:t>
      </w:r>
      <w:r w:rsidRPr="0003422B">
        <w:rPr>
          <w:rStyle w:val="StyleUnderline"/>
          <w:highlight w:val="green"/>
        </w:rPr>
        <w:t>to</w:t>
      </w:r>
      <w:r w:rsidRPr="0003422B">
        <w:rPr>
          <w:rStyle w:val="StyleUnderline"/>
        </w:rPr>
        <w:t xml:space="preserve"> monopoly capital at </w:t>
      </w:r>
      <w:r w:rsidRPr="0003422B">
        <w:rPr>
          <w:rStyle w:val="StyleUnderline"/>
          <w:highlight w:val="green"/>
        </w:rPr>
        <w:t>the top</w:t>
      </w:r>
      <w:r w:rsidRPr="0003422B">
        <w:rPr>
          <w:sz w:val="12"/>
        </w:rPr>
        <w:t>. In short, the WTO regime constitutes a new stage of imperialism, in which monopoly capital holds hegemony over market rules in place of colonization.</w:t>
      </w:r>
    </w:p>
    <w:p w14:paraId="3317D165" w14:textId="77777777" w:rsidR="00F164F4" w:rsidRPr="0003422B" w:rsidRDefault="00F164F4" w:rsidP="00F164F4">
      <w:pPr>
        <w:rPr>
          <w:sz w:val="8"/>
          <w:szCs w:val="8"/>
        </w:rPr>
      </w:pPr>
      <w:r w:rsidRPr="0003422B">
        <w:rPr>
          <w:sz w:val="8"/>
          <w:szCs w:val="8"/>
        </w:rPr>
        <w:t>The WTO Regime: A Decaying Stage of Capitalism</w:t>
      </w:r>
    </w:p>
    <w:p w14:paraId="33C8D6CD" w14:textId="77777777" w:rsidR="00F164F4" w:rsidRPr="0003422B" w:rsidRDefault="00F164F4" w:rsidP="00F164F4">
      <w:pPr>
        <w:rPr>
          <w:sz w:val="8"/>
          <w:szCs w:val="8"/>
        </w:rPr>
      </w:pPr>
      <w:r w:rsidRPr="0003422B">
        <w:rPr>
          <w:sz w:val="8"/>
          <w:szCs w:val="8"/>
        </w:rPr>
        <w:t xml:space="preserve">The WTO regime was devised under the initiatives of monopoly capital </w:t>
      </w:r>
      <w:proofErr w:type="gramStart"/>
      <w:r w:rsidRPr="0003422B">
        <w:rPr>
          <w:sz w:val="8"/>
          <w:szCs w:val="8"/>
        </w:rPr>
        <w:t>as a means to</w:t>
      </w:r>
      <w:proofErr w:type="gramEnd"/>
      <w:r w:rsidRPr="0003422B">
        <w:rPr>
          <w:sz w:val="8"/>
          <w:szCs w:val="8"/>
        </w:rPr>
        <w:t xml:space="preserve"> promote corporate globalization. The next task is to explore what corporate globalization has brought to society. The true nature of corporate globalization is expressed in its outcomes. Lenin characterized imperialism as a decaying stage of capitalism, owing to its unproductive character, which he described as rentier capitalism. The aim of this section is to show that corporate globalization too is nothing more than a decaying stage of capitalism.</w:t>
      </w:r>
    </w:p>
    <w:p w14:paraId="3AE53869" w14:textId="77777777" w:rsidR="00F164F4" w:rsidRPr="0003422B" w:rsidRDefault="00F164F4" w:rsidP="00F164F4">
      <w:pPr>
        <w:rPr>
          <w:sz w:val="12"/>
        </w:rPr>
      </w:pPr>
      <w:r w:rsidRPr="0003422B">
        <w:rPr>
          <w:sz w:val="12"/>
        </w:rPr>
        <w:t xml:space="preserve">Over the past three decades, </w:t>
      </w:r>
      <w:r w:rsidRPr="0003422B">
        <w:rPr>
          <w:rStyle w:val="StyleUnderline"/>
          <w:highlight w:val="green"/>
        </w:rPr>
        <w:t>multinational corporations</w:t>
      </w:r>
      <w:r w:rsidRPr="0003422B">
        <w:rPr>
          <w:rStyle w:val="StyleUnderline"/>
        </w:rPr>
        <w:t xml:space="preserve"> have </w:t>
      </w:r>
      <w:r w:rsidRPr="0003422B">
        <w:rPr>
          <w:rStyle w:val="StyleUnderline"/>
          <w:highlight w:val="green"/>
        </w:rPr>
        <w:t>drastically increased</w:t>
      </w:r>
      <w:r w:rsidRPr="0003422B">
        <w:rPr>
          <w:rStyle w:val="StyleUnderline"/>
        </w:rPr>
        <w:t xml:space="preserve"> their shares of </w:t>
      </w:r>
      <w:r w:rsidRPr="0003422B">
        <w:rPr>
          <w:rStyle w:val="StyleUnderline"/>
          <w:highlight w:val="green"/>
        </w:rPr>
        <w:t>foreign investment</w:t>
      </w:r>
      <w:r w:rsidRPr="0003422B">
        <w:rPr>
          <w:rStyle w:val="StyleUnderline"/>
        </w:rPr>
        <w:t xml:space="preserve"> and have greatly expanded their activities in the global marketplace</w:t>
      </w:r>
      <w:r w:rsidRPr="0003422B">
        <w:rPr>
          <w:sz w:val="12"/>
        </w:rPr>
        <w:t>. UNCTAD publishes the Trans-Nationality Index (TNI), which is a composite of three ratios: (foreign assets)</w:t>
      </w:r>
      <w:proofErr w:type="gramStart"/>
      <w:r w:rsidRPr="0003422B">
        <w:rPr>
          <w:sz w:val="12"/>
        </w:rPr>
        <w:t>/(</w:t>
      </w:r>
      <w:proofErr w:type="gramEnd"/>
      <w:r w:rsidRPr="0003422B">
        <w:rPr>
          <w:sz w:val="12"/>
        </w:rPr>
        <w:t xml:space="preserve">total assets), (foreign sales)/(total sales), and (foreign employment)/(total employment). The TNI for the world’s top 100 companies increased from 47.0 percent in 1993 to 55.8 percent in 2003, an increase of 8.8 percent (UNCTAD 2007). The top 200 companies increased their share of total assets by 655.9 percent between 1983 and 2002, while the world GDP increased by just 179.5 percent over the same period (Anderson et al. 2005). This gap between the growth rates of corporate assets and GDP shows a considerable income shift from wages to profits. This </w:t>
      </w:r>
      <w:proofErr w:type="gramStart"/>
      <w:r w:rsidRPr="0003422B">
        <w:rPr>
          <w:sz w:val="12"/>
        </w:rPr>
        <w:t>rise</w:t>
      </w:r>
      <w:proofErr w:type="gramEnd"/>
      <w:r w:rsidRPr="0003422B">
        <w:rPr>
          <w:sz w:val="12"/>
        </w:rPr>
        <w:t xml:space="preserve"> in profits against wages has advanced considerably in the course of globalization (Ellwood 2001).</w:t>
      </w:r>
    </w:p>
    <w:p w14:paraId="06B1E7FE" w14:textId="77777777" w:rsidR="00F164F4" w:rsidRPr="0003422B" w:rsidRDefault="00F164F4" w:rsidP="00F164F4">
      <w:pPr>
        <w:rPr>
          <w:sz w:val="12"/>
        </w:rPr>
      </w:pPr>
      <w:r w:rsidRPr="0003422B">
        <w:rPr>
          <w:sz w:val="12"/>
        </w:rPr>
        <w:t xml:space="preserve">Turning to the issue of standards of living in local communities, here the bleak side of corporate globalization is on full display. </w:t>
      </w:r>
      <w:r w:rsidRPr="0003422B">
        <w:rPr>
          <w:rStyle w:val="StyleUnderline"/>
          <w:highlight w:val="green"/>
        </w:rPr>
        <w:t>Corporate globalization</w:t>
      </w:r>
      <w:r w:rsidRPr="0003422B">
        <w:rPr>
          <w:rStyle w:val="StyleUnderline"/>
        </w:rPr>
        <w:t xml:space="preserve"> has </w:t>
      </w:r>
      <w:r w:rsidRPr="0003422B">
        <w:rPr>
          <w:rStyle w:val="StyleUnderline"/>
          <w:highlight w:val="green"/>
        </w:rPr>
        <w:t>created</w:t>
      </w:r>
      <w:r w:rsidRPr="0003422B">
        <w:rPr>
          <w:rStyle w:val="StyleUnderline"/>
        </w:rPr>
        <w:t xml:space="preserve"> a divided society</w:t>
      </w:r>
      <w:r w:rsidRPr="0003422B">
        <w:rPr>
          <w:sz w:val="12"/>
        </w:rPr>
        <w:t xml:space="preserve">, </w:t>
      </w:r>
      <w:r w:rsidRPr="0003422B">
        <w:rPr>
          <w:rStyle w:val="Emphasis"/>
        </w:rPr>
        <w:t xml:space="preserve">distinguished by </w:t>
      </w:r>
      <w:r w:rsidRPr="0003422B">
        <w:rPr>
          <w:rStyle w:val="Emphasis"/>
          <w:highlight w:val="green"/>
        </w:rPr>
        <w:t>rising</w:t>
      </w:r>
      <w:r w:rsidRPr="0003422B">
        <w:rPr>
          <w:rStyle w:val="Emphasis"/>
        </w:rPr>
        <w:t xml:space="preserve"> levels of </w:t>
      </w:r>
      <w:r w:rsidRPr="0003422B">
        <w:rPr>
          <w:rStyle w:val="Emphasis"/>
          <w:highlight w:val="green"/>
        </w:rPr>
        <w:t>poverty</w:t>
      </w:r>
      <w:r w:rsidRPr="0003422B">
        <w:rPr>
          <w:rStyle w:val="Emphasis"/>
        </w:rPr>
        <w:t xml:space="preserve"> among those at the lower end of the economic spectrum</w:t>
      </w:r>
      <w:r w:rsidRPr="0003422B">
        <w:rPr>
          <w:sz w:val="12"/>
        </w:rPr>
        <w:t xml:space="preserve">. In the US, which is the most unequal society among the OECD, the Gini coefficient (which measures household income inequality) has risen almost constantly since the late 1960s. Presently, the top 20 percent of US households possess 47.3 percent of total household income (2007) and 84.7 percent of net assets (2004) (Wolff 2001; Mishel et al. 2008/2009). </w:t>
      </w:r>
      <w:r w:rsidRPr="0003422B">
        <w:rPr>
          <w:rStyle w:val="StyleUnderline"/>
        </w:rPr>
        <w:t xml:space="preserve">This level of inequality is </w:t>
      </w:r>
      <w:r w:rsidRPr="0003422B">
        <w:rPr>
          <w:rStyle w:val="StyleUnderline"/>
          <w:highlight w:val="green"/>
        </w:rPr>
        <w:t>the result of</w:t>
      </w:r>
      <w:r w:rsidRPr="0003422B">
        <w:rPr>
          <w:rStyle w:val="StyleUnderline"/>
        </w:rPr>
        <w:t xml:space="preserve"> considerable </w:t>
      </w:r>
      <w:r w:rsidRPr="0003422B">
        <w:rPr>
          <w:rStyle w:val="StyleUnderline"/>
          <w:highlight w:val="green"/>
        </w:rPr>
        <w:lastRenderedPageBreak/>
        <w:t>income gaps between capital and labor</w:t>
      </w:r>
      <w:r w:rsidRPr="0003422B">
        <w:rPr>
          <w:sz w:val="12"/>
        </w:rPr>
        <w:t>; management and the rank-and-file; standard and non-standard forms of employment; and large companies and subcontractors. It is the activities of monopoly capital which have caused the widening of these gaps.</w:t>
      </w:r>
    </w:p>
    <w:p w14:paraId="721DB890" w14:textId="77777777" w:rsidR="00F164F4" w:rsidRDefault="00F164F4" w:rsidP="00F164F4">
      <w:pPr>
        <w:pStyle w:val="Heading4"/>
      </w:pPr>
      <w:bookmarkStart w:id="0" w:name="_Hlk82181198"/>
      <w:r>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w:t>
      </w:r>
      <w:proofErr w:type="spellStart"/>
      <w:r>
        <w:t>aff</w:t>
      </w:r>
      <w:proofErr w:type="spellEnd"/>
      <w:r>
        <w:t>.</w:t>
      </w:r>
    </w:p>
    <w:p w14:paraId="793E5C7A" w14:textId="77777777" w:rsidR="00F164F4" w:rsidRDefault="00F164F4" w:rsidP="00F164F4">
      <w:proofErr w:type="spellStart"/>
      <w:r w:rsidRPr="00CD6F72">
        <w:rPr>
          <w:rStyle w:val="Style13ptBold"/>
        </w:rPr>
        <w:t>Debrix</w:t>
      </w:r>
      <w:proofErr w:type="spellEnd"/>
      <w:r w:rsidRPr="00CD6F72">
        <w:rPr>
          <w:rStyle w:val="Style13ptBold"/>
        </w:rPr>
        <w:t xml:space="preserve"> </w:t>
      </w:r>
      <w:r>
        <w:rPr>
          <w:rStyle w:val="Style13ptBold"/>
        </w:rPr>
        <w:t>‘</w:t>
      </w:r>
      <w:r w:rsidRPr="00CD6F72">
        <w:rPr>
          <w:rStyle w:val="Style13ptBold"/>
        </w:rPr>
        <w:t>18</w:t>
      </w:r>
      <w:r>
        <w:br/>
      </w:r>
      <w:r w:rsidRPr="00CD6F72">
        <w:rPr>
          <w:sz w:val="16"/>
        </w:rPr>
        <w:t xml:space="preserve">(François </w:t>
      </w:r>
      <w:proofErr w:type="spellStart"/>
      <w:r w:rsidRPr="00CD6F72">
        <w:rPr>
          <w:sz w:val="16"/>
        </w:rPr>
        <w:t>Debrix</w:t>
      </w:r>
      <w:proofErr w:type="spellEnd"/>
      <w:r w:rsidRPr="00CD6F72">
        <w:rPr>
          <w:sz w:val="16"/>
        </w:rPr>
        <w:t xml:space="preserve">, Professor and director of ASPECT, College of Liberal Arts and Human Sciences, Virginia Tech. “End piece: Dealing with disastrous life” in Biopolitical Disaster. Ed. Jennifer L. Lawrence and Sarah Marie Wiebe. 2018 Routledge forthcoming. </w:t>
      </w:r>
      <w:proofErr w:type="spellStart"/>
      <w:r w:rsidRPr="00CD6F72">
        <w:rPr>
          <w:sz w:val="16"/>
        </w:rPr>
        <w:t>cVs</w:t>
      </w:r>
      <w:proofErr w:type="spellEnd"/>
      <w:r w:rsidRPr="00CD6F72">
        <w:rPr>
          <w:sz w:val="16"/>
        </w:rPr>
        <w:t>)</w:t>
      </w:r>
      <w:r>
        <w:rPr>
          <w:sz w:val="16"/>
        </w:rPr>
        <w:t xml:space="preserve"> </w:t>
      </w:r>
      <w:proofErr w:type="spellStart"/>
      <w:r>
        <w:rPr>
          <w:sz w:val="16"/>
        </w:rPr>
        <w:t>rc</w:t>
      </w:r>
      <w:proofErr w:type="spellEnd"/>
      <w:r>
        <w:rPr>
          <w:sz w:val="16"/>
        </w:rPr>
        <w:t>/pat</w:t>
      </w:r>
    </w:p>
    <w:p w14:paraId="686EB160" w14:textId="77777777" w:rsidR="00F164F4" w:rsidRPr="00C779DE" w:rsidRDefault="00F164F4" w:rsidP="00F164F4">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has 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Dread life</w:t>
      </w:r>
      <w:r w:rsidRPr="00DA03A1">
        <w:rPr>
          <w:rStyle w:val="StyleUnderline"/>
        </w:rPr>
        <w:t xml:space="preserve"> is a life that </w:t>
      </w:r>
      <w:r w:rsidRPr="008B7FA3">
        <w:rPr>
          <w:rStyle w:val="StyleUnderline"/>
          <w:highlight w:val="green"/>
        </w:rPr>
        <w:t>has become 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not). As Ahuja puts it, </w:t>
      </w:r>
      <w:r w:rsidRPr="00DA03A1">
        <w:rPr>
          <w:rStyle w:val="StyleUnderline"/>
        </w:rPr>
        <w:t xml:space="preserve">dread life emerges </w:t>
      </w:r>
      <w:proofErr w:type="gramStart"/>
      <w:r w:rsidRPr="00DA03A1">
        <w:rPr>
          <w:rStyle w:val="StyleUnderline"/>
        </w:rPr>
        <w:t>as a result of</w:t>
      </w:r>
      <w:proofErr w:type="gramEnd"/>
      <w:r w:rsidRPr="00DA03A1">
        <w:rPr>
          <w:rStyle w:val="StyleUnderline"/>
        </w:rPr>
        <w:t xml:space="preserve">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8B7FA3">
        <w:rPr>
          <w:rStyle w:val="StyleUnderline"/>
          <w:highlight w:val="green"/>
        </w:rPr>
        <w:t>dread life</w:t>
      </w:r>
      <w:r w:rsidRPr="00DA03A1">
        <w:rPr>
          <w:rStyle w:val="StyleUnderline"/>
        </w:rPr>
        <w:t xml:space="preserve"> also </w:t>
      </w:r>
      <w:r w:rsidRPr="008B7FA3">
        <w:rPr>
          <w:rStyle w:val="StyleUnderline"/>
          <w:highlight w:val="green"/>
        </w:rPr>
        <w:t>enables the production of an array of configurations</w:t>
      </w:r>
      <w:r w:rsidRPr="00DA03A1">
        <w:rPr>
          <w:rStyle w:val="StyleUnderline"/>
        </w:rPr>
        <w:t xml:space="preserve">, objects, and objectives, </w:t>
      </w:r>
      <w:r w:rsidRPr="008B7FA3">
        <w:rPr>
          <w:rStyle w:val="StyleUnderline"/>
          <w:highlight w:val="green"/>
        </w:rPr>
        <w:t>and subjectivities that help to make disastrous biopolitics into</w:t>
      </w:r>
      <w:r w:rsidRPr="00DA03A1">
        <w:rPr>
          <w:rStyle w:val="StyleUnderline"/>
        </w:rPr>
        <w:t xml:space="preserve"> a set of </w:t>
      </w:r>
      <w:proofErr w:type="gramStart"/>
      <w:r w:rsidRPr="00DA03A1">
        <w:rPr>
          <w:rStyle w:val="StyleUnderline"/>
        </w:rPr>
        <w:t>tangible</w:t>
      </w:r>
      <w:proofErr w:type="gramEnd"/>
      <w:r w:rsidRPr="00DA03A1">
        <w:rPr>
          <w:rStyle w:val="StyleUnderline"/>
        </w:rPr>
        <w:t xml:space="preserve">, </w:t>
      </w:r>
      <w:r w:rsidRPr="008B7FA3">
        <w:rPr>
          <w:rStyle w:val="StyleUnderline"/>
          <w:highlight w:val="green"/>
        </w:rPr>
        <w:t>material</w:t>
      </w:r>
      <w:r w:rsidRPr="00DA03A1">
        <w:rPr>
          <w:rStyle w:val="StyleUnderline"/>
        </w:rPr>
        <w:t xml:space="preserve">, and generable </w:t>
      </w:r>
      <w:r w:rsidRPr="008B7FA3">
        <w:rPr>
          <w:rStyle w:val="StyleUnderline"/>
          <w:highlight w:val="green"/>
        </w:rPr>
        <w:t>operations</w:t>
      </w:r>
      <w:r w:rsidRPr="00DA03A1">
        <w:rPr>
          <w:rStyle w:val="StyleUnderline"/>
        </w:rPr>
        <w:t xml:space="preserve"> on a day-to-day basis.</w:t>
      </w:r>
      <w:r w:rsidRPr="00C779DE">
        <w:rPr>
          <w:sz w:val="16"/>
        </w:rPr>
        <w:t xml:space="preserve"> Thus, </w:t>
      </w:r>
      <w:r w:rsidRPr="008B7FA3">
        <w:rPr>
          <w:rStyle w:val="Emphasis"/>
          <w:highlight w:val="green"/>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8B7FA3">
        <w:rPr>
          <w:rStyle w:val="StyleUnderline"/>
          <w:highlight w:val="green"/>
        </w:rPr>
        <w:t>dread life can morph</w:t>
      </w:r>
      <w:r w:rsidRPr="00C779DE">
        <w:rPr>
          <w:sz w:val="16"/>
        </w:rPr>
        <w:t xml:space="preserve"> into resilient life, or </w:t>
      </w:r>
      <w:r w:rsidRPr="008B7FA3">
        <w:rPr>
          <w:rStyle w:val="StyleUnderline"/>
          <w:highlight w:val="green"/>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suspended between disease and death. Any instance whereby dread life is placed in front of “an unruly site of perpetual risk”</w:t>
      </w:r>
      <w:r w:rsidRPr="00C779DE">
        <w:rPr>
          <w:sz w:val="16"/>
        </w:rPr>
        <w:t xml:space="preserve"> (as Ahuja puts it) </w:t>
      </w:r>
      <w:r w:rsidRPr="008B7FA3">
        <w:rPr>
          <w:rStyle w:val="StyleUnderline"/>
          <w:highlight w:val="green"/>
        </w:rPr>
        <w:t>is</w:t>
      </w:r>
      <w:r w:rsidRPr="00DA03A1">
        <w:rPr>
          <w:rStyle w:val="StyleUnderline"/>
        </w:rPr>
        <w:t xml:space="preserve"> potentially </w:t>
      </w:r>
      <w:r w:rsidRPr="008B7FA3">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8B7FA3">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8B7FA3">
        <w:rPr>
          <w:rStyle w:val="StyleUnderline"/>
          <w:highlight w:val="green"/>
        </w:rPr>
        <w:t>dread life</w:t>
      </w:r>
      <w:r w:rsidRPr="00DA03A1">
        <w:rPr>
          <w:rStyle w:val="StyleUnderline"/>
        </w:rPr>
        <w:t xml:space="preserve"> one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best suited (or so we are told)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8B7FA3">
        <w:rPr>
          <w:rStyle w:val="StyleUnderline"/>
          <w:highlight w:val="green"/>
        </w:rPr>
        <w:t>Triaged life</w:t>
      </w:r>
      <w:r w:rsidRPr="00DA03A1">
        <w:rPr>
          <w:rStyle w:val="StyleUnderline"/>
        </w:rPr>
        <w:t xml:space="preserve"> often calls for and </w:t>
      </w:r>
      <w:r w:rsidRPr="008B7FA3">
        <w:rPr>
          <w:rStyle w:val="StyleUnderline"/>
          <w:highlight w:val="green"/>
        </w:rPr>
        <w:t>normalizes clinical</w:t>
      </w:r>
      <w:r w:rsidRPr="00DA03A1">
        <w:rPr>
          <w:rStyle w:val="StyleUnderline"/>
        </w:rPr>
        <w:t xml:space="preserve"> and administrative </w:t>
      </w:r>
      <w:r w:rsidRPr="008B7FA3">
        <w:rPr>
          <w:rStyle w:val="StyleUnderline"/>
          <w:highlight w:val="green"/>
        </w:rPr>
        <w:t>gazes that</w:t>
      </w:r>
      <w:r w:rsidRPr="00DA03A1">
        <w:rPr>
          <w:rStyle w:val="StyleUnderline"/>
        </w:rPr>
        <w:t xml:space="preserve"> can </w:t>
      </w:r>
      <w:r w:rsidRPr="008B7FA3">
        <w:rPr>
          <w:rStyle w:val="StyleUnderline"/>
          <w:highlight w:val="green"/>
        </w:rPr>
        <w:t>sort bodies</w:t>
      </w:r>
      <w:r w:rsidRPr="00DA03A1">
        <w:rPr>
          <w:rStyle w:val="StyleUnderline"/>
        </w:rPr>
        <w:t xml:space="preserve"> </w:t>
      </w:r>
      <w:proofErr w:type="gramStart"/>
      <w:r w:rsidRPr="00DA03A1">
        <w:rPr>
          <w:rStyle w:val="StyleUnderline"/>
        </w:rPr>
        <w:t xml:space="preserve">in order </w:t>
      </w:r>
      <w:r w:rsidRPr="008B7FA3">
        <w:rPr>
          <w:rStyle w:val="StyleUnderline"/>
          <w:highlight w:val="green"/>
        </w:rPr>
        <w:t>to</w:t>
      </w:r>
      <w:proofErr w:type="gramEnd"/>
      <w:r w:rsidRPr="008B7FA3">
        <w:rPr>
          <w:rStyle w:val="StyleUnderline"/>
          <w:highlight w:val="green"/>
        </w:rPr>
        <w:t xml:space="preserve"> repurpose them for upcoming disaster challenges</w:t>
      </w:r>
      <w:r w:rsidRPr="00C779DE">
        <w:rPr>
          <w:sz w:val="16"/>
        </w:rPr>
        <w:t xml:space="preserve"> (wars, </w:t>
      </w:r>
      <w:r w:rsidRPr="008B7FA3">
        <w:rPr>
          <w:rStyle w:val="Emphasis"/>
          <w:highlight w:val="green"/>
        </w:rPr>
        <w:t>future diseases</w:t>
      </w:r>
      <w:r w:rsidRPr="00C779DE">
        <w:rPr>
          <w:sz w:val="16"/>
        </w:rPr>
        <w:t xml:space="preserve">, weather emergencies, etc.) </w:t>
      </w:r>
      <w:r w:rsidRPr="008B7FA3">
        <w:rPr>
          <w:rStyle w:val="StyleUnderline"/>
          <w:highlight w:val="green"/>
        </w:rPr>
        <w:t xml:space="preserve">Dread life is also </w:t>
      </w:r>
      <w:r w:rsidRPr="008B7FA3">
        <w:rPr>
          <w:rStyle w:val="Emphasis"/>
          <w:highlight w:val="green"/>
        </w:rPr>
        <w:t>productive of a range of subjects</w:t>
      </w:r>
      <w:r w:rsidRPr="00DA03A1">
        <w:rPr>
          <w:rStyle w:val="StyleUnderline"/>
        </w:rPr>
        <w:t xml:space="preserve"> and subjectivities </w:t>
      </w:r>
      <w:r w:rsidRPr="008B7FA3">
        <w:rPr>
          <w:rStyle w:val="StyleUnderline"/>
          <w:highlight w:val="green"/>
        </w:rPr>
        <w:t>in charge of determining which</w:t>
      </w:r>
      <w:r w:rsidRPr="00DA03A1">
        <w:rPr>
          <w:rStyle w:val="StyleUnderline"/>
        </w:rPr>
        <w:t xml:space="preserve"> types of </w:t>
      </w:r>
      <w:r w:rsidRPr="008B7FA3">
        <w:rPr>
          <w:rStyle w:val="StyleUnderline"/>
          <w:highlight w:val="green"/>
        </w:rPr>
        <w:t>interventions at the level of populations</w:t>
      </w:r>
      <w:r w:rsidRPr="00DA03A1">
        <w:rPr>
          <w:rStyle w:val="StyleUnderline"/>
        </w:rPr>
        <w:t xml:space="preserve"> and bodies </w:t>
      </w:r>
      <w:r w:rsidRPr="008B7FA3">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 </w:t>
      </w:r>
      <w:r w:rsidRPr="008B7FA3">
        <w:rPr>
          <w:rStyle w:val="StyleUnderline"/>
          <w:highlight w:val="green"/>
        </w:rPr>
        <w:t>The state</w:t>
      </w:r>
      <w:r w:rsidRPr="00C779DE">
        <w:rPr>
          <w:sz w:val="16"/>
        </w:rPr>
        <w:t xml:space="preserve"> or, better yet, all sorts of </w:t>
      </w:r>
      <w:r w:rsidRPr="00DA03A1">
        <w:rPr>
          <w:rStyle w:val="StyleUnderline"/>
        </w:rPr>
        <w:t xml:space="preserve">agents/agencies in charge of the governance of dread life </w:t>
      </w:r>
      <w:r w:rsidRPr="00DA03A1">
        <w:rPr>
          <w:rStyle w:val="StyleUnderline"/>
        </w:rPr>
        <w:lastRenderedPageBreak/>
        <w:t xml:space="preserve">both </w:t>
      </w:r>
      <w:r w:rsidRPr="008B7FA3">
        <w:rPr>
          <w:rStyle w:val="StyleUnderline"/>
          <w:highlight w:val="green"/>
        </w:rPr>
        <w:t>depend on and become a function of the production of</w:t>
      </w:r>
      <w:r w:rsidRPr="00DA03A1">
        <w:rPr>
          <w:rStyle w:val="StyleUnderline"/>
        </w:rPr>
        <w:t xml:space="preserve"> multiple instances of </w:t>
      </w:r>
      <w:r w:rsidRPr="008B7FA3">
        <w:rPr>
          <w:rStyle w:val="StyleUnderline"/>
          <w:highlight w:val="green"/>
        </w:rPr>
        <w:t>dread life</w:t>
      </w:r>
      <w:r w:rsidRPr="00DA03A1">
        <w:rPr>
          <w:rStyle w:val="StyleUnderline"/>
        </w:rPr>
        <w:t xml:space="preserve"> so that they can serve as the ultimate guarantors of the safety, security, resilience, or sustainability of life itself (</w:t>
      </w:r>
      <w:r w:rsidRPr="008B7FA3">
        <w:rPr>
          <w:rStyle w:val="StyleUnderline"/>
          <w:highlight w:val="green"/>
        </w:rPr>
        <w:t>even if,</w:t>
      </w:r>
      <w:r w:rsidRPr="00C779DE">
        <w:rPr>
          <w:sz w:val="16"/>
        </w:rPr>
        <w:t xml:space="preserve"> more often than not, </w:t>
      </w:r>
      <w:r w:rsidRPr="00DA03A1">
        <w:rPr>
          <w:rStyle w:val="StyleUnderline"/>
        </w:rPr>
        <w:t xml:space="preserve">such a maintenance of </w:t>
      </w:r>
      <w:r w:rsidRPr="008B7FA3">
        <w:rPr>
          <w:rStyle w:val="StyleUnderline"/>
          <w:highlight w:val="green"/>
        </w:rPr>
        <w:t>dread life implies the culling of other bodies</w:t>
      </w:r>
      <w:r w:rsidRPr="00DA03A1">
        <w:rPr>
          <w:rStyle w:val="StyleUnderline"/>
        </w:rPr>
        <w:t xml:space="preserve"> whose lives are not even worthy of being subjected to dread).</w:t>
      </w:r>
      <w:r w:rsidRPr="00C779DE">
        <w:rPr>
          <w:sz w:val="16"/>
        </w:rPr>
        <w:t xml:space="preserve"> Thus, as most of this volume’s chapters have revealed, </w:t>
      </w:r>
      <w:r w:rsidRPr="00DA03A1">
        <w:rPr>
          <w:rStyle w:val="StyleUnderline"/>
        </w:rPr>
        <w:t>one 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870F90">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870F90">
        <w:rPr>
          <w:rStyle w:val="StyleUnderline"/>
          <w:highlight w:val="green"/>
        </w:rPr>
        <w:t xml:space="preserve">come together </w:t>
      </w:r>
      <w:r w:rsidRPr="00870F90">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w:t>
      </w:r>
      <w:proofErr w:type="spellStart"/>
      <w:r w:rsidRPr="00C779DE">
        <w:rPr>
          <w:sz w:val="16"/>
        </w:rPr>
        <w:t>actancy</w:t>
      </w:r>
      <w:proofErr w:type="spellEnd"/>
      <w:r w:rsidRPr="00C779DE">
        <w:rPr>
          <w:sz w:val="16"/>
        </w:rPr>
        <w:t xml:space="preserve"> (through their active/creative performances) that </w:t>
      </w:r>
      <w:r w:rsidRPr="00C779DE">
        <w:rPr>
          <w:rStyle w:val="StyleUnderline"/>
        </w:rPr>
        <w:t>enables discourses of disastrous biopolitics to be reproduced, re-imagined, or redeployed.</w:t>
      </w:r>
    </w:p>
    <w:p w14:paraId="79978FDB" w14:textId="77777777" w:rsidR="00F164F4" w:rsidRPr="00E7203D" w:rsidRDefault="00F164F4" w:rsidP="00F164F4">
      <w:pPr>
        <w:rPr>
          <w:u w:val="single"/>
        </w:rPr>
      </w:pPr>
    </w:p>
    <w:p w14:paraId="4676B88C" w14:textId="77777777" w:rsidR="00F164F4" w:rsidRPr="0003422B" w:rsidRDefault="00F164F4" w:rsidP="00F164F4"/>
    <w:bookmarkEnd w:id="0"/>
    <w:p w14:paraId="5392B397" w14:textId="77777777" w:rsidR="00F164F4" w:rsidRPr="00633D95" w:rsidRDefault="00F164F4" w:rsidP="00F164F4">
      <w:pPr>
        <w:pStyle w:val="Heading4"/>
      </w:pPr>
      <w:r>
        <w:t xml:space="preserve">The alternative is </w:t>
      </w:r>
      <w:proofErr w:type="spellStart"/>
      <w:r>
        <w:rPr>
          <w:u w:val="single"/>
        </w:rPr>
        <w:t>autoaesthetics</w:t>
      </w:r>
      <w:proofErr w:type="spellEnd"/>
      <w:r>
        <w:t xml:space="preserve"> – liberal biopolitics is a form of resilient living that subverts human potential into </w:t>
      </w:r>
      <w:r>
        <w:rPr>
          <w:u w:val="single"/>
        </w:rPr>
        <w:t>endless dangers</w:t>
      </w:r>
      <w:r>
        <w:t xml:space="preserve"> to be secured – voting negative </w:t>
      </w:r>
      <w:r w:rsidRPr="00633D95">
        <w:rPr>
          <w:u w:val="single"/>
        </w:rPr>
        <w:t>reintroduces death</w:t>
      </w:r>
      <w:r>
        <w:t xml:space="preserve"> to the question of life – ask yourself, what would it mean to have a death well lived?</w:t>
      </w:r>
    </w:p>
    <w:p w14:paraId="3E0094CD" w14:textId="77777777" w:rsidR="00F164F4" w:rsidRDefault="00F164F4" w:rsidP="00F164F4">
      <w:pPr>
        <w:rPr>
          <w:rStyle w:val="Style13ptBold"/>
        </w:rPr>
      </w:pPr>
      <w:r>
        <w:rPr>
          <w:rStyle w:val="Style13ptBold"/>
        </w:rPr>
        <w:t>Evans and Reid ‘14</w:t>
      </w:r>
    </w:p>
    <w:p w14:paraId="37595A5C" w14:textId="77777777" w:rsidR="00F164F4" w:rsidRPr="00E22287" w:rsidRDefault="00F164F4" w:rsidP="00F164F4">
      <w:pPr>
        <w:rPr>
          <w:sz w:val="16"/>
          <w:szCs w:val="16"/>
        </w:rPr>
      </w:pPr>
      <w:r w:rsidRPr="00E22287">
        <w:rPr>
          <w:sz w:val="16"/>
          <w:szCs w:val="16"/>
        </w:rPr>
        <w:t>[Brad Evans, International Relations at the University of Bristol, and Julian Reid, International Relations at University of London. 2014. “Resilient Life”] pat – DM me for the PDF</w:t>
      </w:r>
    </w:p>
    <w:p w14:paraId="79EC45BF" w14:textId="77777777" w:rsidR="00F164F4" w:rsidRPr="005A775A" w:rsidRDefault="00F164F4" w:rsidP="00F164F4">
      <w:pPr>
        <w:rPr>
          <w:sz w:val="12"/>
        </w:rPr>
      </w:pPr>
      <w:r w:rsidRPr="005A775A">
        <w:rPr>
          <w:sz w:val="12"/>
        </w:rPr>
        <w:t xml:space="preserve">Even through a brief social detour on fire, however, we can see how the continual framing of life in terms of its biological vulnerability has a more contested history. Indeed, even though the compulsion to view life biologically developed to be one of the defining features of modernity, throughout this period there was nevertheless some belief that the subject was able to secure itself from the problems of the world. This was backed up by the proliferation of various myths about belonging that were central to the creation of political communities. Liberalism, in contrast, operates as if it is ‘limitless’. Its reach, </w:t>
      </w:r>
      <w:proofErr w:type="gramStart"/>
      <w:r w:rsidRPr="005A775A">
        <w:rPr>
          <w:sz w:val="12"/>
        </w:rPr>
        <w:t>growth</w:t>
      </w:r>
      <w:proofErr w:type="gramEnd"/>
      <w:r w:rsidRPr="005A775A">
        <w:rPr>
          <w:sz w:val="12"/>
        </w:rPr>
        <w:t xml:space="preserve"> and development demand more, and more, and more. However, instead of relating this to a new-found metaphysical awakening that allows us to think that there is more to life than its biological endowment, </w:t>
      </w:r>
      <w:r w:rsidRPr="005A775A">
        <w:rPr>
          <w:rStyle w:val="StyleUnderline"/>
        </w:rPr>
        <w:t xml:space="preserve">contemporary </w:t>
      </w:r>
      <w:r w:rsidRPr="005A775A">
        <w:rPr>
          <w:rStyle w:val="StyleUnderline"/>
          <w:highlight w:val="green"/>
        </w:rPr>
        <w:t>liberal biopolitics turns infinite potentiality into</w:t>
      </w:r>
      <w:r w:rsidRPr="005A775A">
        <w:rPr>
          <w:rStyle w:val="StyleUnderline"/>
        </w:rPr>
        <w:t xml:space="preserve"> a source of </w:t>
      </w:r>
      <w:r w:rsidRPr="005A775A">
        <w:rPr>
          <w:rStyle w:val="Emphasis"/>
          <w:highlight w:val="green"/>
        </w:rPr>
        <w:t>limitless endangerment</w:t>
      </w:r>
      <w:r w:rsidRPr="005A775A">
        <w:rPr>
          <w:rStyle w:val="StyleUnderline"/>
        </w:rPr>
        <w:t xml:space="preserve"> such that all there is to think about is the sheer necessity and survivability of things</w:t>
      </w:r>
      <w:r w:rsidRPr="005A775A">
        <w:rPr>
          <w:sz w:val="12"/>
        </w:rPr>
        <w:t xml:space="preserve">. In this sense, it is more proper to describe liberal biopolitics as limitless. For rather than taking the open horizon as a space for the infinitely possible, everything is internalized such that it is haunted by whatever remains irreducible to its current sensibility. </w:t>
      </w:r>
      <w:r w:rsidRPr="005A775A">
        <w:rPr>
          <w:rStyle w:val="StyleUnderline"/>
          <w:highlight w:val="green"/>
        </w:rPr>
        <w:t>This</w:t>
      </w:r>
      <w:r w:rsidRPr="005A775A">
        <w:rPr>
          <w:rStyle w:val="StyleUnderline"/>
        </w:rPr>
        <w:t xml:space="preserve"> inevitably </w:t>
      </w:r>
      <w:r w:rsidRPr="005A775A">
        <w:rPr>
          <w:rStyle w:val="StyleUnderline"/>
          <w:highlight w:val="green"/>
        </w:rPr>
        <w:t xml:space="preserve">brings us </w:t>
      </w:r>
      <w:r w:rsidRPr="00940C5C">
        <w:rPr>
          <w:rStyle w:val="StyleUnderline"/>
          <w:highlight w:val="green"/>
        </w:rPr>
        <w:t>to the</w:t>
      </w:r>
      <w:r w:rsidRPr="005A775A">
        <w:rPr>
          <w:rStyle w:val="StyleUnderline"/>
        </w:rPr>
        <w:t xml:space="preserve"> vexed </w:t>
      </w:r>
      <w:r w:rsidRPr="00940C5C">
        <w:rPr>
          <w:rStyle w:val="StyleUnderline"/>
          <w:highlight w:val="green"/>
        </w:rPr>
        <w:t xml:space="preserve">question of a death </w:t>
      </w:r>
      <w:r w:rsidRPr="005A775A">
        <w:rPr>
          <w:rStyle w:val="StyleUnderline"/>
          <w:highlight w:val="green"/>
        </w:rPr>
        <w:t>well lived</w:t>
      </w:r>
      <w:r w:rsidRPr="005A775A">
        <w:rPr>
          <w:sz w:val="12"/>
        </w:rPr>
        <w:t>.</w:t>
      </w:r>
    </w:p>
    <w:p w14:paraId="783CB7C7" w14:textId="77777777" w:rsidR="00F164F4" w:rsidRPr="005A775A" w:rsidRDefault="00F164F4" w:rsidP="00F164F4">
      <w:pPr>
        <w:rPr>
          <w:sz w:val="12"/>
        </w:rPr>
      </w:pPr>
      <w:r w:rsidRPr="005A775A">
        <w:rPr>
          <w:sz w:val="12"/>
        </w:rPr>
        <w:t xml:space="preserve">We don’t need grand theorizing to make the point that mediations on death have a profound impact upon the way we live. Anybody who has known a person with a terminal illness and becomes anxiously consumed with the prospect of dying will appreciate how the thought and presence of death effectively stops them living. They cannot live because the very uncertainties (physical and intellectual) presented by the mere thought of death are a burden that proves too difficult to carry. Hence, working in an opposite direction to Heidegger’s much debated claim that the ‘absolute impossibility’ of thinking about death constitutes the very possibility of being, </w:t>
      </w:r>
      <w:r w:rsidRPr="005A775A">
        <w:rPr>
          <w:rStyle w:val="StyleUnderline"/>
        </w:rPr>
        <w:t xml:space="preserve">the possibility of its occurrence is sufficient to instill what in fact is </w:t>
      </w:r>
      <w:r w:rsidRPr="005A775A">
        <w:rPr>
          <w:rStyle w:val="StyleUnderline"/>
          <w:highlight w:val="green"/>
        </w:rPr>
        <w:t>less a fear of death but</w:t>
      </w:r>
      <w:r w:rsidRPr="005A775A">
        <w:rPr>
          <w:rStyle w:val="StyleUnderline"/>
        </w:rPr>
        <w:t xml:space="preserve"> more a </w:t>
      </w:r>
      <w:r w:rsidRPr="005A775A">
        <w:rPr>
          <w:rStyle w:val="StyleUnderline"/>
          <w:highlight w:val="green"/>
        </w:rPr>
        <w:t>fear of living</w:t>
      </w:r>
      <w:r w:rsidRPr="005A775A">
        <w:rPr>
          <w:sz w:val="12"/>
        </w:rPr>
        <w:t xml:space="preserve">. But we cannot simply stop there. As we have suggested, what makes the art of living so dangerously fascinating today is that it requires us to live through the source of our endangerment. </w:t>
      </w:r>
      <w:r w:rsidRPr="005A775A">
        <w:rPr>
          <w:rStyle w:val="StyleUnderline"/>
          <w:highlight w:val="green"/>
        </w:rPr>
        <w:t>Trauma and anxiety</w:t>
      </w:r>
      <w:r w:rsidRPr="005A775A">
        <w:rPr>
          <w:rStyle w:val="StyleUnderline"/>
        </w:rPr>
        <w:t xml:space="preserve"> as such </w:t>
      </w:r>
      <w:r w:rsidRPr="005A775A">
        <w:rPr>
          <w:rStyle w:val="StyleUnderline"/>
          <w:highlight w:val="green"/>
        </w:rPr>
        <w:t>become</w:t>
      </w:r>
      <w:r w:rsidRPr="005A775A">
        <w:rPr>
          <w:rStyle w:val="StyleUnderline"/>
        </w:rPr>
        <w:t xml:space="preserve"> our </w:t>
      </w:r>
      <w:r w:rsidRPr="005A775A">
        <w:rPr>
          <w:rStyle w:val="StyleUnderline"/>
          <w:highlight w:val="green"/>
        </w:rPr>
        <w:t>weapons</w:t>
      </w:r>
      <w:r w:rsidRPr="005A775A">
        <w:rPr>
          <w:sz w:val="12"/>
        </w:rPr>
        <w:t>, as vulnerability is amplified and played back to us with increasing frequency to their point of normalization. The political significance of this should not be underestimated.</w:t>
      </w:r>
    </w:p>
    <w:p w14:paraId="4C635630" w14:textId="77777777" w:rsidR="00F164F4" w:rsidRPr="00602378" w:rsidRDefault="00F164F4" w:rsidP="00F164F4">
      <w:pPr>
        <w:rPr>
          <w:sz w:val="12"/>
        </w:rPr>
      </w:pPr>
      <w:r w:rsidRPr="00602378">
        <w:rPr>
          <w:sz w:val="12"/>
        </w:rPr>
        <w:lastRenderedPageBreak/>
        <w:t xml:space="preserve">Our argument is that the political debasement of the subject through strategies of resilience more than puts the very question of death into question by removing it from our critical gaze. In doing so, it represents nothing short of a profound assault on our ability to think metaphysically. This in turn represents a direct attack upon our abilities to transform the world beyond the catastrophic condition in which we are now immersed. After all, </w:t>
      </w:r>
      <w:r w:rsidRPr="00602378">
        <w:rPr>
          <w:rStyle w:val="Emphasis"/>
          <w:highlight w:val="green"/>
        </w:rPr>
        <w:t>how can we</w:t>
      </w:r>
      <w:r w:rsidRPr="00602378">
        <w:rPr>
          <w:rStyle w:val="Emphasis"/>
        </w:rPr>
        <w:t xml:space="preserve"> even </w:t>
      </w:r>
      <w:r w:rsidRPr="00602378">
        <w:rPr>
          <w:rStyle w:val="Emphasis"/>
          <w:highlight w:val="green"/>
        </w:rPr>
        <w:t>conceive</w:t>
      </w:r>
      <w:r w:rsidRPr="00602378">
        <w:rPr>
          <w:rStyle w:val="Emphasis"/>
        </w:rPr>
        <w:t xml:space="preserve"> of </w:t>
      </w:r>
      <w:r w:rsidRPr="00602378">
        <w:rPr>
          <w:rStyle w:val="Emphasis"/>
          <w:highlight w:val="green"/>
        </w:rPr>
        <w:t>different worlds if we cannot come to terms with the death</w:t>
      </w:r>
      <w:r w:rsidRPr="00602378">
        <w:rPr>
          <w:rStyle w:val="Emphasis"/>
        </w:rPr>
        <w:t xml:space="preserve"> and extinction </w:t>
      </w:r>
      <w:r w:rsidRPr="00602378">
        <w:rPr>
          <w:rStyle w:val="Emphasis"/>
          <w:highlight w:val="green"/>
        </w:rPr>
        <w:t>of this one?</w:t>
      </w:r>
      <w:r w:rsidRPr="00602378">
        <w:rPr>
          <w:rStyle w:val="StyleUnderline"/>
          <w:highlight w:val="green"/>
        </w:rPr>
        <w:t xml:space="preserve"> Resilience</w:t>
      </w:r>
      <w:r w:rsidRPr="005A775A">
        <w:rPr>
          <w:rStyle w:val="StyleUnderline"/>
        </w:rPr>
        <w:t xml:space="preserve"> as such </w:t>
      </w:r>
      <w:r w:rsidRPr="005A775A">
        <w:rPr>
          <w:rStyle w:val="StyleUnderline"/>
          <w:highlight w:val="green"/>
        </w:rPr>
        <w:t>is</w:t>
      </w:r>
      <w:r w:rsidRPr="005A775A">
        <w:rPr>
          <w:rStyle w:val="StyleUnderline"/>
        </w:rPr>
        <w:t xml:space="preserve"> what we may term </w:t>
      </w:r>
      <w:r w:rsidRPr="005A775A">
        <w:rPr>
          <w:rStyle w:val="StyleUnderline"/>
          <w:highlight w:val="green"/>
        </w:rPr>
        <w:t>a ‘lethal ecology</w:t>
      </w:r>
      <w:r w:rsidRPr="005A775A">
        <w:rPr>
          <w:rStyle w:val="StyleUnderline"/>
        </w:rPr>
        <w:t xml:space="preserve"> of reasoning’</w:t>
      </w:r>
      <w:r w:rsidRPr="00602378">
        <w:rPr>
          <w:sz w:val="12"/>
        </w:rPr>
        <w:t xml:space="preserve">, </w:t>
      </w:r>
      <w:r w:rsidRPr="005A775A">
        <w:rPr>
          <w:rStyle w:val="StyleUnderline"/>
        </w:rPr>
        <w:t>for in taking hold and seeking to intervene in all the elements upon which life is said to depend</w:t>
      </w:r>
      <w:r w:rsidRPr="00602378">
        <w:rPr>
          <w:sz w:val="12"/>
        </w:rPr>
        <w:t xml:space="preserve">, </w:t>
      </w:r>
      <w:r w:rsidRPr="005A775A">
        <w:rPr>
          <w:rStyle w:val="StyleUnderline"/>
        </w:rPr>
        <w:t xml:space="preserve">it puts the living on </w:t>
      </w:r>
      <w:r w:rsidRPr="005A775A">
        <w:rPr>
          <w:rStyle w:val="StyleUnderline"/>
          <w:highlight w:val="green"/>
        </w:rPr>
        <w:t>a permanent life support</w:t>
      </w:r>
      <w:r w:rsidRPr="005A775A">
        <w:rPr>
          <w:rStyle w:val="StyleUnderline"/>
        </w:rPr>
        <w:t xml:space="preserve"> system that is hard</w:t>
      </w:r>
      <w:r w:rsidRPr="00602378">
        <w:rPr>
          <w:sz w:val="12"/>
        </w:rPr>
        <w:t xml:space="preserve">, </w:t>
      </w:r>
      <w:proofErr w:type="gramStart"/>
      <w:r w:rsidRPr="00602378">
        <w:rPr>
          <w:sz w:val="12"/>
        </w:rPr>
        <w:t>soft</w:t>
      </w:r>
      <w:proofErr w:type="gramEnd"/>
      <w:r w:rsidRPr="00602378">
        <w:rPr>
          <w:sz w:val="12"/>
        </w:rPr>
        <w:t xml:space="preserve"> and virtually wired into the most insecure of social fabrics to the evacuation of all possible alternative outcomes. To open, then, a much debated but still yet to be resolved conflict in the history of political and philosophical thought, we maintain that if the </w:t>
      </w:r>
      <w:proofErr w:type="spellStart"/>
      <w:r w:rsidRPr="00602378">
        <w:rPr>
          <w:sz w:val="12"/>
        </w:rPr>
        <w:t>biopoliticization</w:t>
      </w:r>
      <w:proofErr w:type="spellEnd"/>
      <w:r w:rsidRPr="00602378">
        <w:rPr>
          <w:sz w:val="12"/>
        </w:rPr>
        <w:t xml:space="preserve"> of life represents the triumph of techne over </w:t>
      </w:r>
      <w:proofErr w:type="spellStart"/>
      <w:r w:rsidRPr="00602378">
        <w:rPr>
          <w:sz w:val="12"/>
        </w:rPr>
        <w:t>poiesis</w:t>
      </w:r>
      <w:proofErr w:type="spellEnd"/>
      <w:r w:rsidRPr="00602378">
        <w:rPr>
          <w:sz w:val="12"/>
        </w:rPr>
        <w:t xml:space="preserve">, and if this very </w:t>
      </w:r>
      <w:proofErr w:type="spellStart"/>
      <w:r w:rsidRPr="00602378">
        <w:rPr>
          <w:sz w:val="12"/>
        </w:rPr>
        <w:t>biopoliticization</w:t>
      </w:r>
      <w:proofErr w:type="spellEnd"/>
      <w:r w:rsidRPr="00602378">
        <w:rPr>
          <w:sz w:val="12"/>
        </w:rPr>
        <w:t xml:space="preserve"> today thrives on the technical production of vulnerable subjects which learn to accept that fate, </w:t>
      </w:r>
      <w:r w:rsidRPr="00602378">
        <w:rPr>
          <w:rStyle w:val="StyleUnderline"/>
          <w:highlight w:val="green"/>
        </w:rPr>
        <w:t>there is</w:t>
      </w:r>
      <w:r w:rsidRPr="00602378">
        <w:rPr>
          <w:rStyle w:val="StyleUnderline"/>
        </w:rPr>
        <w:t xml:space="preserve"> a </w:t>
      </w:r>
      <w:r w:rsidRPr="00602378">
        <w:rPr>
          <w:rStyle w:val="StyleUnderline"/>
          <w:highlight w:val="green"/>
        </w:rPr>
        <w:t>need to resurrect</w:t>
      </w:r>
      <w:r w:rsidRPr="00602378">
        <w:rPr>
          <w:rStyle w:val="StyleUnderline"/>
        </w:rPr>
        <w:t xml:space="preserve"> with confidence the idea </w:t>
      </w:r>
      <w:r w:rsidRPr="00602378">
        <w:rPr>
          <w:rStyle w:val="StyleUnderline"/>
          <w:highlight w:val="green"/>
        </w:rPr>
        <w:t>that what remains irreducible to life can be</w:t>
      </w:r>
      <w:r w:rsidRPr="00602378">
        <w:rPr>
          <w:rStyle w:val="StyleUnderline"/>
        </w:rPr>
        <w:t xml:space="preserve"> the starting point for thinking about </w:t>
      </w:r>
      <w:r w:rsidRPr="00602378">
        <w:rPr>
          <w:rStyle w:val="StyleUnderline"/>
          <w:highlight w:val="green"/>
        </w:rPr>
        <w:t>a more poetic alternative</w:t>
      </w:r>
      <w:r w:rsidRPr="00602378">
        <w:rPr>
          <w:rStyle w:val="StyleUnderline"/>
        </w:rPr>
        <w:t xml:space="preserve"> art for living</w:t>
      </w:r>
      <w:r w:rsidRPr="00602378">
        <w:rPr>
          <w:sz w:val="12"/>
        </w:rPr>
        <w:t xml:space="preserve">. As Peter </w:t>
      </w:r>
      <w:proofErr w:type="spellStart"/>
      <w:r w:rsidRPr="00602378">
        <w:rPr>
          <w:sz w:val="12"/>
        </w:rPr>
        <w:t>Sloterdijk</w:t>
      </w:r>
      <w:proofErr w:type="spellEnd"/>
      <w:r w:rsidRPr="00602378">
        <w:rPr>
          <w:sz w:val="12"/>
        </w:rPr>
        <w:t xml:space="preserve"> writes on the all too gradual demise of metaphysics:</w:t>
      </w:r>
    </w:p>
    <w:p w14:paraId="19EE43E2" w14:textId="77777777" w:rsidR="00F164F4" w:rsidRPr="00602378" w:rsidRDefault="00F164F4" w:rsidP="00F164F4">
      <w:pPr>
        <w:ind w:left="720"/>
        <w:rPr>
          <w:sz w:val="8"/>
          <w:szCs w:val="8"/>
        </w:rPr>
      </w:pPr>
      <w:r w:rsidRPr="00602378">
        <w:rPr>
          <w:sz w:val="8"/>
          <w:szCs w:val="8"/>
        </w:rPr>
        <w:t>Ever since the end of the eighteenth century, this has become a twilight zone where it was also possible to see the growth of nihilism, and it was precisely because there that art began to assume an enormous importance, and precisely because art makes it clear that it has a non-nihilistic way of coming to terms with the fact that we ourselves are responsible for the creation of what we think of as the essential. Art defends the truth of life against flat empiricism and deadly positivism, which are no longer capable of an awareness of anything more than the facts and which are therefore incapable of culling the energy to create new inter-relationships of vital or living forces.</w:t>
      </w:r>
    </w:p>
    <w:p w14:paraId="64AF03C6" w14:textId="77777777" w:rsidR="00F164F4" w:rsidRPr="00602378" w:rsidRDefault="00F164F4" w:rsidP="00F164F4">
      <w:pPr>
        <w:rPr>
          <w:sz w:val="8"/>
          <w:szCs w:val="8"/>
        </w:rPr>
      </w:pPr>
      <w:r w:rsidRPr="00602378">
        <w:rPr>
          <w:sz w:val="8"/>
          <w:szCs w:val="8"/>
        </w:rPr>
        <w:t>Life as a Work of Art</w:t>
      </w:r>
    </w:p>
    <w:p w14:paraId="2930B87E" w14:textId="77777777" w:rsidR="00F164F4" w:rsidRPr="00602378" w:rsidRDefault="00F164F4" w:rsidP="00F164F4">
      <w:pPr>
        <w:rPr>
          <w:sz w:val="8"/>
          <w:szCs w:val="8"/>
        </w:rPr>
      </w:pPr>
      <w:r w:rsidRPr="00602378">
        <w:rPr>
          <w:sz w:val="8"/>
          <w:szCs w:val="8"/>
        </w:rPr>
        <w:t xml:space="preserve">So where does this leave us in our attempts to move beyond the resilient subject? How may we revitalize the very meaning of the political out of the torment of its catastrophic condition? What is further required so that post-biopolitical forms of living may be entertained? How, in other words, may we resurrect with affirmative </w:t>
      </w:r>
      <w:proofErr w:type="spellStart"/>
      <w:r w:rsidRPr="00602378">
        <w:rPr>
          <w:sz w:val="8"/>
          <w:szCs w:val="8"/>
        </w:rPr>
        <w:t>vigour</w:t>
      </w:r>
      <w:proofErr w:type="spellEnd"/>
      <w:r w:rsidRPr="00602378">
        <w:rPr>
          <w:sz w:val="8"/>
          <w:szCs w:val="8"/>
        </w:rPr>
        <w:t xml:space="preserve"> Nietzsche’s delightful and no less poignant provocation that life itself may become a work of art? We are yet to truly grasp the magnificence of Nietzsche’s work as it may play out in the field of politics. While the stylistic artistry of his </w:t>
      </w:r>
      <w:proofErr w:type="gramStart"/>
      <w:r w:rsidRPr="00602378">
        <w:rPr>
          <w:sz w:val="8"/>
          <w:szCs w:val="8"/>
        </w:rPr>
        <w:t>particular interventions</w:t>
      </w:r>
      <w:proofErr w:type="gramEnd"/>
      <w:r w:rsidRPr="00602378">
        <w:rPr>
          <w:sz w:val="8"/>
          <w:szCs w:val="8"/>
        </w:rPr>
        <w:t xml:space="preserve"> largely remained tied to the literary field, as witnessed most notably in the figure of Zarathustra, he nevertheless demanded with affirmative </w:t>
      </w:r>
      <w:proofErr w:type="spellStart"/>
      <w:r w:rsidRPr="00602378">
        <w:rPr>
          <w:sz w:val="8"/>
          <w:szCs w:val="8"/>
        </w:rPr>
        <w:t>vigour</w:t>
      </w:r>
      <w:proofErr w:type="spellEnd"/>
      <w:r w:rsidRPr="00602378">
        <w:rPr>
          <w:sz w:val="8"/>
          <w:szCs w:val="8"/>
        </w:rPr>
        <w:t xml:space="preserve"> rejoicing in the fullness of an experience that embraces the poetic and the aesthetic. Not only does this stake a claim to the creative power of transformation, </w:t>
      </w:r>
      <w:proofErr w:type="gramStart"/>
      <w:r w:rsidRPr="00602378">
        <w:rPr>
          <w:sz w:val="8"/>
          <w:szCs w:val="8"/>
        </w:rPr>
        <w:t>it</w:t>
      </w:r>
      <w:proofErr w:type="gramEnd"/>
      <w:r w:rsidRPr="00602378">
        <w:rPr>
          <w:sz w:val="8"/>
          <w:szCs w:val="8"/>
        </w:rPr>
        <w:t xml:space="preserve"> also gives over to life the political possibility that its aesthetical qualities may have both an affirmative and resistive potential to challenge dogmatic images of thought. Never has this calling seemed more pressing.</w:t>
      </w:r>
    </w:p>
    <w:p w14:paraId="4D229363" w14:textId="77777777" w:rsidR="00F164F4" w:rsidRPr="00602378" w:rsidRDefault="00F164F4" w:rsidP="00F164F4">
      <w:pPr>
        <w:rPr>
          <w:sz w:val="12"/>
        </w:rPr>
      </w:pPr>
      <w:r w:rsidRPr="00602378">
        <w:rPr>
          <w:sz w:val="12"/>
        </w:rPr>
        <w:t xml:space="preserve">What is at stake here is not simply the ‘aesthetics of existence’ wherein life conforms to some glorious representational standard of beautification. Such constructed imaginaries always grey the magnificent </w:t>
      </w:r>
      <w:proofErr w:type="spellStart"/>
      <w:r w:rsidRPr="00602378">
        <w:rPr>
          <w:sz w:val="12"/>
        </w:rPr>
        <w:t>colours</w:t>
      </w:r>
      <w:proofErr w:type="spellEnd"/>
      <w:r w:rsidRPr="00602378">
        <w:rPr>
          <w:sz w:val="12"/>
        </w:rPr>
        <w:t xml:space="preserve"> of the earth. </w:t>
      </w:r>
      <w:r w:rsidRPr="00602378">
        <w:rPr>
          <w:rStyle w:val="StyleUnderline"/>
        </w:rPr>
        <w:t xml:space="preserve">What is demanded is the formulation of </w:t>
      </w:r>
      <w:r w:rsidRPr="00602378">
        <w:rPr>
          <w:rStyle w:val="StyleUnderline"/>
          <w:highlight w:val="green"/>
        </w:rPr>
        <w:t>alternative modes of existence</w:t>
      </w:r>
      <w:r w:rsidRPr="00602378">
        <w:rPr>
          <w:rStyle w:val="StyleUnderline"/>
        </w:rPr>
        <w:t xml:space="preserve"> that are </w:t>
      </w:r>
      <w:r w:rsidRPr="00602378">
        <w:rPr>
          <w:rStyle w:val="StyleUnderline"/>
          <w:highlight w:val="green"/>
        </w:rPr>
        <w:t>not afraid to</w:t>
      </w:r>
      <w:r w:rsidRPr="00602378">
        <w:rPr>
          <w:rStyle w:val="StyleUnderline"/>
        </w:rPr>
        <w:t xml:space="preserve"> have reasons to </w:t>
      </w:r>
      <w:r w:rsidRPr="00602378">
        <w:rPr>
          <w:rStyle w:val="StyleUnderline"/>
          <w:highlight w:val="green"/>
        </w:rPr>
        <w:t>believe in this world</w:t>
      </w:r>
      <w:r w:rsidRPr="00602378">
        <w:rPr>
          <w:sz w:val="12"/>
        </w:rPr>
        <w:t xml:space="preserve">. As Deleuze succinctly put it, ‘In every modernity and every novelty, you find conformity and creativity; an insipid conformity, but also “a little new music”; something in conformity with the time, but also something untimely – separating the one from the other is the task of those who know how to love, the real destroyers and creators of our day’. Deleuze invariably provides a purposeful nod here to the </w:t>
      </w:r>
      <w:proofErr w:type="spellStart"/>
      <w:r w:rsidRPr="00602378">
        <w:rPr>
          <w:sz w:val="12"/>
        </w:rPr>
        <w:t>Nietzchean</w:t>
      </w:r>
      <w:proofErr w:type="spellEnd"/>
      <w:r w:rsidRPr="00602378">
        <w:rPr>
          <w:sz w:val="12"/>
        </w:rPr>
        <w:t xml:space="preserve"> idea of a poetic subject:</w:t>
      </w:r>
    </w:p>
    <w:p w14:paraId="427D2018" w14:textId="77777777" w:rsidR="00F164F4" w:rsidRPr="00602378" w:rsidRDefault="00F164F4" w:rsidP="00F164F4">
      <w:pPr>
        <w:ind w:left="720"/>
        <w:rPr>
          <w:sz w:val="8"/>
          <w:szCs w:val="8"/>
        </w:rPr>
      </w:pPr>
      <w:r w:rsidRPr="00602378">
        <w:rPr>
          <w:sz w:val="8"/>
          <w:szCs w:val="8"/>
        </w:rPr>
        <w:t xml:space="preserve">that he himself is really the poet who keeps creating this life... as a poet, he certainly has vis contemplative and the ability to look back upon his work, but at the same time also and above all vis creative, which the active human being lacks... We who think and feel at the same time are those who </w:t>
      </w:r>
      <w:proofErr w:type="gramStart"/>
      <w:r w:rsidRPr="00602378">
        <w:rPr>
          <w:sz w:val="8"/>
          <w:szCs w:val="8"/>
        </w:rPr>
        <w:t>really continually</w:t>
      </w:r>
      <w:proofErr w:type="gramEnd"/>
      <w:r w:rsidRPr="00602378">
        <w:rPr>
          <w:sz w:val="8"/>
          <w:szCs w:val="8"/>
        </w:rPr>
        <w:t xml:space="preserve"> fashion something that had not been there before: the whole eternally growing world of valuations, </w:t>
      </w:r>
      <w:proofErr w:type="spellStart"/>
      <w:r w:rsidRPr="00602378">
        <w:rPr>
          <w:sz w:val="8"/>
          <w:szCs w:val="8"/>
        </w:rPr>
        <w:t>colours</w:t>
      </w:r>
      <w:proofErr w:type="spellEnd"/>
      <w:r w:rsidRPr="00602378">
        <w:rPr>
          <w:sz w:val="8"/>
          <w:szCs w:val="8"/>
        </w:rPr>
        <w:t>, accents, perspectives, scales, affirmations, and negations’.</w:t>
      </w:r>
    </w:p>
    <w:p w14:paraId="55451E78" w14:textId="77777777" w:rsidR="00F164F4" w:rsidRPr="00602378" w:rsidRDefault="00F164F4" w:rsidP="00F164F4">
      <w:pPr>
        <w:rPr>
          <w:sz w:val="12"/>
        </w:rPr>
      </w:pPr>
      <w:r w:rsidRPr="00602378">
        <w:rPr>
          <w:sz w:val="12"/>
        </w:rPr>
        <w:t xml:space="preserve">What Nietzsche acknowledges in this passage is that ‘aestheticizing of life entails its artful, stylish </w:t>
      </w:r>
      <w:proofErr w:type="spellStart"/>
      <w:r w:rsidRPr="00602378">
        <w:rPr>
          <w:sz w:val="12"/>
        </w:rPr>
        <w:t>disappropriation</w:t>
      </w:r>
      <w:proofErr w:type="spellEnd"/>
      <w:r w:rsidRPr="00602378">
        <w:rPr>
          <w:sz w:val="12"/>
        </w:rPr>
        <w:t xml:space="preserve">, a free fall into metaphor and un-self-ness. </w:t>
      </w:r>
      <w:proofErr w:type="spellStart"/>
      <w:r w:rsidRPr="00602378">
        <w:rPr>
          <w:rStyle w:val="Emphasis"/>
          <w:highlight w:val="green"/>
        </w:rPr>
        <w:t>Autoaesthetics</w:t>
      </w:r>
      <w:proofErr w:type="spellEnd"/>
      <w:r w:rsidRPr="00602378">
        <w:rPr>
          <w:sz w:val="12"/>
        </w:rPr>
        <w:t xml:space="preserve">, the artful and chimerical fabrication of the (un)self, </w:t>
      </w:r>
      <w:r w:rsidRPr="00602378">
        <w:rPr>
          <w:rStyle w:val="StyleUnderline"/>
        </w:rPr>
        <w:t xml:space="preserve">means development of </w:t>
      </w:r>
      <w:r w:rsidRPr="00602378">
        <w:rPr>
          <w:rStyle w:val="StyleUnderline"/>
          <w:highlight w:val="green"/>
        </w:rPr>
        <w:t>strategies of self-mastery</w:t>
      </w:r>
      <w:r w:rsidRPr="00602378">
        <w:rPr>
          <w:sz w:val="12"/>
        </w:rPr>
        <w:t xml:space="preserve">, power over one’s art and production, a convergence with self at the locus of the creation (and interpretation) of art’. This was not lost on Foucault, who was also of the opinion that ‘from the idea that the self is not given to us, I think that there is only one practical consequence: we have to create ourselves as a work of art... We should not have to refer the creative activity of somebody to the kind of relation he has to </w:t>
      </w:r>
      <w:proofErr w:type="gramStart"/>
      <w:r w:rsidRPr="00602378">
        <w:rPr>
          <w:sz w:val="12"/>
        </w:rPr>
        <w:t>himself, but</w:t>
      </w:r>
      <w:proofErr w:type="gramEnd"/>
      <w:r w:rsidRPr="00602378">
        <w:rPr>
          <w:sz w:val="12"/>
        </w:rPr>
        <w:t xml:space="preserve"> should relate the kind of relation one has to oneself to a creative activity’.</w:t>
      </w:r>
    </w:p>
    <w:p w14:paraId="57AED50F" w14:textId="77777777" w:rsidR="00F164F4" w:rsidRPr="00602378" w:rsidRDefault="00F164F4" w:rsidP="00F164F4">
      <w:pPr>
        <w:rPr>
          <w:sz w:val="12"/>
        </w:rPr>
      </w:pPr>
      <w:r w:rsidRPr="00602378">
        <w:rPr>
          <w:sz w:val="12"/>
        </w:rPr>
        <w:t xml:space="preserve">We may argue that conceiving of life as a work of art stands in direct contrast to the nihilism, </w:t>
      </w:r>
      <w:proofErr w:type="gramStart"/>
      <w:r w:rsidRPr="00602378">
        <w:rPr>
          <w:sz w:val="12"/>
        </w:rPr>
        <w:t>indifference</w:t>
      </w:r>
      <w:proofErr w:type="gramEnd"/>
      <w:r w:rsidRPr="00602378">
        <w:rPr>
          <w:sz w:val="12"/>
        </w:rPr>
        <w:t xml:space="preserve"> and alienation of the catastrophic subject. It resurrects Nietzsche’s claim about the death of God in a way that seeks to find new forms of meaning to life that are necessarily revelatory in nature. </w:t>
      </w:r>
      <w:r w:rsidRPr="00602378">
        <w:rPr>
          <w:rStyle w:val="StyleUnderline"/>
        </w:rPr>
        <w:t xml:space="preserve">And </w:t>
      </w:r>
      <w:r w:rsidRPr="00602378">
        <w:rPr>
          <w:rStyle w:val="StyleUnderline"/>
          <w:highlight w:val="green"/>
        </w:rPr>
        <w:t>it challenges</w:t>
      </w:r>
      <w:r w:rsidRPr="00602378">
        <w:rPr>
          <w:rStyle w:val="StyleUnderline"/>
        </w:rPr>
        <w:t xml:space="preserve"> head on </w:t>
      </w:r>
      <w:r w:rsidRPr="00602378">
        <w:rPr>
          <w:rStyle w:val="StyleUnderline"/>
          <w:highlight w:val="green"/>
        </w:rPr>
        <w:t>the positivist conceit that</w:t>
      </w:r>
      <w:r w:rsidRPr="00602378">
        <w:rPr>
          <w:rStyle w:val="StyleUnderline"/>
        </w:rPr>
        <w:t xml:space="preserve"> a </w:t>
      </w:r>
      <w:r w:rsidRPr="00602378">
        <w:rPr>
          <w:rStyle w:val="StyleUnderline"/>
          <w:highlight w:val="green"/>
        </w:rPr>
        <w:t>meaningful life can only be</w:t>
      </w:r>
      <w:r w:rsidRPr="00602378">
        <w:rPr>
          <w:rStyle w:val="StyleUnderline"/>
        </w:rPr>
        <w:t xml:space="preserve"> progressively </w:t>
      </w:r>
      <w:r w:rsidRPr="00602378">
        <w:rPr>
          <w:rStyle w:val="StyleUnderline"/>
          <w:highlight w:val="green"/>
        </w:rPr>
        <w:t>reasoned on</w:t>
      </w:r>
      <w:r w:rsidRPr="00602378">
        <w:rPr>
          <w:rStyle w:val="StyleUnderline"/>
        </w:rPr>
        <w:t xml:space="preserve"> account of </w:t>
      </w:r>
      <w:r w:rsidRPr="00602378">
        <w:rPr>
          <w:rStyle w:val="StyleUnderline"/>
          <w:highlight w:val="green"/>
        </w:rPr>
        <w:t>its biopolitical existence</w:t>
      </w:r>
      <w:r w:rsidRPr="00602378">
        <w:rPr>
          <w:sz w:val="12"/>
        </w:rPr>
        <w:t xml:space="preserve">. This demands an account of the subject that is more than a historical unfolding of survivability. As Simon Critchley puts it, by drawing upon one of his arch provocateurs, Oscar Wilde, ‘When I think of religion at all, I feel as if I would like to found an order for those who cannot believe: the Confraternity of the Faithless, one might call it, where on an altar, on which no taper burned, a priest, in whose heart peace had no dwelling, might celebrate with unblessed bread and a chalice of empty wine. Everything to be true must become a religion. And agnosticism should have its ritual no less than faith’. This acceptance that there is something to existence that is less explicable to the prevailing logics of secularity, as Todd May explains, </w:t>
      </w:r>
      <w:r w:rsidRPr="00602378">
        <w:rPr>
          <w:rStyle w:val="StyleUnderline"/>
        </w:rPr>
        <w:t xml:space="preserve">requires a more nuanced understanding of philosophical </w:t>
      </w:r>
      <w:r w:rsidRPr="00602378">
        <w:rPr>
          <w:rStyle w:val="StyleUnderline"/>
          <w:highlight w:val="green"/>
        </w:rPr>
        <w:t>enquiry</w:t>
      </w:r>
      <w:r w:rsidRPr="00602378">
        <w:rPr>
          <w:rStyle w:val="StyleUnderline"/>
        </w:rPr>
        <w:t xml:space="preserve"> that </w:t>
      </w:r>
      <w:r w:rsidRPr="00602378">
        <w:rPr>
          <w:rStyle w:val="StyleUnderline"/>
          <w:highlight w:val="green"/>
        </w:rPr>
        <w:t>moves away from ‘thinking metaphysics’</w:t>
      </w:r>
      <w:r w:rsidRPr="00602378">
        <w:rPr>
          <w:rStyle w:val="StyleUnderline"/>
        </w:rPr>
        <w:t xml:space="preserve"> and all its ways of stupefying and rendering incapable the subject</w:t>
      </w:r>
      <w:r w:rsidRPr="00602378">
        <w:rPr>
          <w:sz w:val="12"/>
        </w:rPr>
        <w:t xml:space="preserve">, </w:t>
      </w:r>
      <w:r w:rsidRPr="00602378">
        <w:rPr>
          <w:rStyle w:val="StyleUnderline"/>
          <w:highlight w:val="green"/>
        </w:rPr>
        <w:t>towards</w:t>
      </w:r>
      <w:r w:rsidRPr="00602378">
        <w:rPr>
          <w:rStyle w:val="StyleUnderline"/>
        </w:rPr>
        <w:t xml:space="preserve"> questioning </w:t>
      </w:r>
      <w:r w:rsidRPr="00602378">
        <w:rPr>
          <w:rStyle w:val="StyleUnderline"/>
          <w:highlight w:val="green"/>
        </w:rPr>
        <w:t>how we</w:t>
      </w:r>
      <w:r w:rsidRPr="00602378">
        <w:rPr>
          <w:rStyle w:val="StyleUnderline"/>
        </w:rPr>
        <w:t xml:space="preserve"> might </w:t>
      </w:r>
      <w:r w:rsidRPr="00602378">
        <w:rPr>
          <w:rStyle w:val="StyleUnderline"/>
          <w:highlight w:val="green"/>
        </w:rPr>
        <w:t>live differently</w:t>
      </w:r>
      <w:r w:rsidRPr="00602378">
        <w:rPr>
          <w:sz w:val="12"/>
        </w:rPr>
        <w:t>:</w:t>
      </w:r>
    </w:p>
    <w:p w14:paraId="693076C4" w14:textId="77777777" w:rsidR="00F164F4" w:rsidRPr="00602378" w:rsidRDefault="00F164F4" w:rsidP="00F164F4">
      <w:pPr>
        <w:ind w:left="720"/>
        <w:rPr>
          <w:sz w:val="8"/>
          <w:szCs w:val="8"/>
        </w:rPr>
      </w:pPr>
      <w:r w:rsidRPr="00602378">
        <w:rPr>
          <w:sz w:val="8"/>
          <w:szCs w:val="8"/>
        </w:rPr>
        <w:t xml:space="preserve">We don’t want to reduce it simply to a morally good life, as though a meaningful life were simply an unalienated moral life. Meaningful lives are not so limited and are sometimes more vexed. </w:t>
      </w:r>
      <w:proofErr w:type="gramStart"/>
      <w:r w:rsidRPr="00602378">
        <w:rPr>
          <w:sz w:val="8"/>
          <w:szCs w:val="8"/>
        </w:rPr>
        <w:t>So</w:t>
      </w:r>
      <w:proofErr w:type="gramEnd"/>
      <w:r w:rsidRPr="00602378">
        <w:rPr>
          <w:sz w:val="8"/>
          <w:szCs w:val="8"/>
        </w:rPr>
        <w:t xml:space="preserve"> we must ask what lends objective worthiness to a life outside the moral realm. Here is where the narrative character of a life comes into play... There are narrative values expressed by human lives that are not reducible to moral values. Nor are they reducible to happiness; they are not simply </w:t>
      </w:r>
      <w:proofErr w:type="gramStart"/>
      <w:r w:rsidRPr="00602378">
        <w:rPr>
          <w:sz w:val="8"/>
          <w:szCs w:val="8"/>
        </w:rPr>
        <w:t>matters</w:t>
      </w:r>
      <w:proofErr w:type="gramEnd"/>
      <w:r w:rsidRPr="00602378">
        <w:rPr>
          <w:sz w:val="8"/>
          <w:szCs w:val="8"/>
        </w:rPr>
        <w:t xml:space="preserve"> of subjective feeling. Narrative values are not felt, they are lived. And they constitute their own arena of value, one that has not been generally recognized by philosophers who reflect on life’s meaningfulness.</w:t>
      </w:r>
    </w:p>
    <w:p w14:paraId="034920A3" w14:textId="77777777" w:rsidR="00F164F4" w:rsidRPr="00602378" w:rsidRDefault="00F164F4" w:rsidP="00F164F4">
      <w:pPr>
        <w:rPr>
          <w:sz w:val="12"/>
        </w:rPr>
      </w:pPr>
      <w:r w:rsidRPr="00602378">
        <w:rPr>
          <w:sz w:val="12"/>
        </w:rPr>
        <w:t xml:space="preserve">There are </w:t>
      </w:r>
      <w:proofErr w:type="gramStart"/>
      <w:r w:rsidRPr="00602378">
        <w:rPr>
          <w:sz w:val="12"/>
        </w:rPr>
        <w:t>a number of</w:t>
      </w:r>
      <w:proofErr w:type="gramEnd"/>
      <w:r w:rsidRPr="00602378">
        <w:rPr>
          <w:sz w:val="12"/>
        </w:rPr>
        <w:t xml:space="preserve"> qualifications that need to be made here. We cannot be content to see artistic production as something which fosters a negative response to the realities of the world. Creativity must precede any account of the dialectic. Nor must we confuse the art of living with the conforming arts that merely perform a well-rehearsed dance. Life as a work of art is necessarily affirmative in a sense that it appeals to the yet to be revealed. It has no taste for the simulacrum. Neither is it content to accept the need to live dangerously such that we are forced to live with déjà vu all over again. </w:t>
      </w:r>
      <w:r w:rsidRPr="00602378">
        <w:rPr>
          <w:rStyle w:val="StyleUnderline"/>
          <w:highlight w:val="green"/>
        </w:rPr>
        <w:t>The self</w:t>
      </w:r>
      <w:r w:rsidRPr="00602378">
        <w:rPr>
          <w:rStyle w:val="StyleUnderline"/>
        </w:rPr>
        <w:t xml:space="preserve"> is to be actively </w:t>
      </w:r>
      <w:r w:rsidRPr="00602378">
        <w:rPr>
          <w:rStyle w:val="StyleUnderline"/>
          <w:highlight w:val="green"/>
        </w:rPr>
        <w:t>produced as a non-stable subject that</w:t>
      </w:r>
      <w:r w:rsidRPr="00602378">
        <w:rPr>
          <w:rStyle w:val="StyleUnderline"/>
        </w:rPr>
        <w:t xml:space="preserve"> does not seek to emulate some normative standard</w:t>
      </w:r>
      <w:r w:rsidRPr="00602378">
        <w:rPr>
          <w:sz w:val="12"/>
        </w:rPr>
        <w:t xml:space="preserve">, </w:t>
      </w:r>
      <w:r w:rsidRPr="00602378">
        <w:rPr>
          <w:rStyle w:val="StyleUnderline"/>
        </w:rPr>
        <w:t xml:space="preserve">but instead forcefully </w:t>
      </w:r>
      <w:r w:rsidRPr="00602378">
        <w:rPr>
          <w:rStyle w:val="StyleUnderline"/>
          <w:highlight w:val="green"/>
        </w:rPr>
        <w:t>challenges</w:t>
      </w:r>
      <w:r w:rsidRPr="00602378">
        <w:rPr>
          <w:rStyle w:val="StyleUnderline"/>
        </w:rPr>
        <w:t xml:space="preserve"> the </w:t>
      </w:r>
      <w:r w:rsidRPr="00602378">
        <w:rPr>
          <w:rStyle w:val="StyleUnderline"/>
          <w:highlight w:val="green"/>
        </w:rPr>
        <w:t>vulnerable ground</w:t>
      </w:r>
      <w:r w:rsidRPr="00602378">
        <w:rPr>
          <w:rStyle w:val="StyleUnderline"/>
        </w:rPr>
        <w:t xml:space="preserve"> which it is said to occupy</w:t>
      </w:r>
      <w:r w:rsidRPr="00602378">
        <w:rPr>
          <w:sz w:val="12"/>
        </w:rPr>
        <w:t xml:space="preserve">. </w:t>
      </w:r>
      <w:proofErr w:type="gramStart"/>
      <w:r w:rsidRPr="00602378">
        <w:rPr>
          <w:sz w:val="12"/>
        </w:rPr>
        <w:t>So</w:t>
      </w:r>
      <w:proofErr w:type="gramEnd"/>
      <w:r w:rsidRPr="00602378">
        <w:rPr>
          <w:sz w:val="12"/>
        </w:rPr>
        <w:t xml:space="preserve"> believing in the irreducibility of existence? Certainly. Hostile to all reactive and enslaving forces? Undeniably. Unapologetic in willing the event of its ongoing emergent existence? Steadfast. Openly committed to the affirmative potential of the autonomous </w:t>
      </w:r>
      <w:proofErr w:type="gramStart"/>
      <w:r w:rsidRPr="00602378">
        <w:rPr>
          <w:sz w:val="12"/>
        </w:rPr>
        <w:t>subject?</w:t>
      </w:r>
      <w:proofErr w:type="gramEnd"/>
      <w:r w:rsidRPr="00602378">
        <w:rPr>
          <w:sz w:val="12"/>
        </w:rPr>
        <w:t xml:space="preserve"> Categorically. A believer in a more affective notion of history that is forever in the making? Unreservedly. A student of the eschatological? Earnestly. Appreciative of the transformative political power of fabulation? Truly. A lover of the poetic over the mathematical? Wholeheartedly. Welcoming our coming into the world? Without reservation.</w:t>
      </w:r>
    </w:p>
    <w:p w14:paraId="28D477C6" w14:textId="77777777" w:rsidR="00F164F4" w:rsidRPr="005A775A" w:rsidRDefault="00F164F4" w:rsidP="00F164F4">
      <w:pPr>
        <w:pStyle w:val="Heading4"/>
      </w:pPr>
      <w:r>
        <w:lastRenderedPageBreak/>
        <w:t xml:space="preserve">The Role of the Judge is to </w:t>
      </w:r>
      <w:r>
        <w:rPr>
          <w:u w:val="single"/>
        </w:rPr>
        <w:t>give up hope</w:t>
      </w:r>
      <w:r>
        <w:t>.</w:t>
      </w:r>
    </w:p>
    <w:p w14:paraId="7A03B347" w14:textId="77777777" w:rsidR="00F164F4" w:rsidRDefault="00F164F4" w:rsidP="00F164F4">
      <w:pPr>
        <w:pStyle w:val="Heading4"/>
      </w:pPr>
      <w:r>
        <w:t xml:space="preserve">Hopeful affirmation warps within the biomedical sphere to structure policy toward the </w:t>
      </w:r>
      <w:r w:rsidRPr="00C323E1">
        <w:rPr>
          <w:u w:val="single"/>
        </w:rPr>
        <w:t>governance of difference</w:t>
      </w:r>
      <w:r>
        <w:t xml:space="preserve"> – voting neg </w:t>
      </w:r>
      <w:r w:rsidRPr="008041BA">
        <w:rPr>
          <w:u w:val="single"/>
        </w:rPr>
        <w:t>refuses</w:t>
      </w:r>
      <w:r>
        <w:t xml:space="preserve"> to play into the affirmation of life for the sake of it</w:t>
      </w:r>
    </w:p>
    <w:p w14:paraId="7B01AE83" w14:textId="77777777" w:rsidR="00F164F4" w:rsidRDefault="00F164F4" w:rsidP="00F164F4">
      <w:pPr>
        <w:rPr>
          <w:rStyle w:val="Style13ptBold"/>
        </w:rPr>
      </w:pPr>
      <w:r>
        <w:rPr>
          <w:rStyle w:val="Style13ptBold"/>
        </w:rPr>
        <w:t xml:space="preserve">Ehlers and </w:t>
      </w:r>
      <w:proofErr w:type="spellStart"/>
      <w:r>
        <w:rPr>
          <w:rStyle w:val="Style13ptBold"/>
        </w:rPr>
        <w:t>Krupar</w:t>
      </w:r>
      <w:proofErr w:type="spellEnd"/>
      <w:r>
        <w:rPr>
          <w:rStyle w:val="Style13ptBold"/>
        </w:rPr>
        <w:t xml:space="preserve"> ‘14</w:t>
      </w:r>
    </w:p>
    <w:p w14:paraId="0A90E462" w14:textId="77777777" w:rsidR="00F164F4" w:rsidRPr="006B62D3" w:rsidRDefault="00F164F4" w:rsidP="00F164F4">
      <w:pPr>
        <w:rPr>
          <w:sz w:val="16"/>
          <w:szCs w:val="16"/>
        </w:rPr>
      </w:pPr>
      <w:r w:rsidRPr="006B62D3">
        <w:rPr>
          <w:sz w:val="16"/>
          <w:szCs w:val="16"/>
        </w:rPr>
        <w:t xml:space="preserve">[Nadine Ehlers, Women's and Gender Studies at Georgetown University, and Shiloh </w:t>
      </w:r>
      <w:proofErr w:type="spellStart"/>
      <w:r w:rsidRPr="006B62D3">
        <w:rPr>
          <w:sz w:val="16"/>
          <w:szCs w:val="16"/>
        </w:rPr>
        <w:t>Krupar</w:t>
      </w:r>
      <w:proofErr w:type="spellEnd"/>
      <w:r w:rsidRPr="006B62D3">
        <w:rPr>
          <w:sz w:val="16"/>
          <w:szCs w:val="16"/>
        </w:rPr>
        <w:t xml:space="preserve">, Geographer and Provost's Distinguished Associate Professor at Georgetown University. Fall 2014. “Hope Logics: Biomedicine, Affective Conventions of Cancer, and the Governing of </w:t>
      </w:r>
      <w:proofErr w:type="spellStart"/>
      <w:r w:rsidRPr="006B62D3">
        <w:rPr>
          <w:sz w:val="16"/>
          <w:szCs w:val="16"/>
        </w:rPr>
        <w:t>Biocitizenry</w:t>
      </w:r>
      <w:proofErr w:type="spellEnd"/>
      <w:r w:rsidRPr="006B62D3">
        <w:rPr>
          <w:sz w:val="16"/>
          <w:szCs w:val="16"/>
        </w:rPr>
        <w:t xml:space="preserve">,” </w:t>
      </w:r>
      <w:hyperlink r:id="rId7" w:history="1">
        <w:r w:rsidRPr="006B62D3">
          <w:rPr>
            <w:rStyle w:val="Hyperlink"/>
            <w:sz w:val="16"/>
            <w:szCs w:val="16"/>
          </w:rPr>
          <w:t>https://ro.uow.edu.au/lhapapers/1849/</w:t>
        </w:r>
      </w:hyperlink>
      <w:r w:rsidRPr="006B62D3">
        <w:rPr>
          <w:sz w:val="16"/>
          <w:szCs w:val="16"/>
        </w:rPr>
        <w:t>] pat</w:t>
      </w:r>
    </w:p>
    <w:p w14:paraId="739642C3" w14:textId="77777777" w:rsidR="00F164F4" w:rsidRPr="006B62D3" w:rsidRDefault="00F164F4" w:rsidP="00F164F4">
      <w:pPr>
        <w:rPr>
          <w:sz w:val="12"/>
        </w:rPr>
      </w:pPr>
      <w:r w:rsidRPr="00E70762">
        <w:rPr>
          <w:rStyle w:val="Emphasis"/>
          <w:highlight w:val="green"/>
        </w:rPr>
        <w:t>Hope</w:t>
      </w:r>
      <w:r w:rsidRPr="00EB7C76">
        <w:rPr>
          <w:rStyle w:val="Emphasis"/>
        </w:rPr>
        <w:t xml:space="preserve"> carries utopian promise; it </w:t>
      </w:r>
      <w:r w:rsidRPr="00E70762">
        <w:rPr>
          <w:rStyle w:val="Emphasis"/>
          <w:highlight w:val="green"/>
        </w:rPr>
        <w:t xml:space="preserve">offers </w:t>
      </w:r>
      <w:r w:rsidRPr="00251D0B">
        <w:rPr>
          <w:rStyle w:val="Emphasis"/>
        </w:rPr>
        <w:t>possibilities</w:t>
      </w:r>
      <w:r w:rsidRPr="00EB7C76">
        <w:rPr>
          <w:rStyle w:val="Emphasis"/>
        </w:rPr>
        <w:t xml:space="preserve"> of a “not yet,” a “to come,” and </w:t>
      </w:r>
      <w:r w:rsidRPr="00E70762">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E70762">
        <w:rPr>
          <w:rStyle w:val="StyleUnderline"/>
          <w:highlight w:val="green"/>
        </w:rPr>
        <w:t>an insistent affirmation of the ability to effect change</w:t>
      </w:r>
      <w:r w:rsidRPr="006B62D3">
        <w:rPr>
          <w:sz w:val="12"/>
        </w:rPr>
        <w:t xml:space="preserve">. This change can be imagined politically and economically, </w:t>
      </w:r>
      <w:proofErr w:type="gramStart"/>
      <w:r w:rsidRPr="006B62D3">
        <w:rPr>
          <w:sz w:val="12"/>
        </w:rPr>
        <w:t>psychologically</w:t>
      </w:r>
      <w:proofErr w:type="gramEnd"/>
      <w:r w:rsidRPr="006B62D3">
        <w:rPr>
          <w:sz w:val="12"/>
        </w:rPr>
        <w:t xml:space="preserve">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6B62D3">
        <w:rPr>
          <w:rStyle w:val="StyleUnderline"/>
          <w:highlight w:val="green"/>
        </w:rPr>
        <w:t>Hope might</w:t>
      </w:r>
      <w:r w:rsidRPr="006B62D3">
        <w:rPr>
          <w:rStyle w:val="StyleUnderline"/>
        </w:rPr>
        <w:t xml:space="preserve"> be seen to </w:t>
      </w:r>
      <w:r w:rsidRPr="006B62D3">
        <w:rPr>
          <w:rStyle w:val="StyleUnderline"/>
          <w:highlight w:val="green"/>
        </w:rPr>
        <w:t>operate as a logic within the biomedical arena</w:t>
      </w:r>
      <w:r w:rsidRPr="006B62D3">
        <w:rPr>
          <w:sz w:val="12"/>
        </w:rPr>
        <w:t xml:space="preserve">, </w:t>
      </w:r>
      <w:r w:rsidRPr="006B62D3">
        <w:rPr>
          <w:rStyle w:val="StyleUnderline"/>
        </w:rPr>
        <w:t xml:space="preserve">one </w:t>
      </w:r>
      <w:r w:rsidRPr="006B62D3">
        <w:rPr>
          <w:rStyle w:val="StyleUnderline"/>
          <w:highlight w:val="green"/>
        </w:rPr>
        <w:t>that structures subjectivities</w:t>
      </w:r>
      <w:r w:rsidRPr="006B62D3">
        <w:rPr>
          <w:sz w:val="12"/>
        </w:rPr>
        <w:t xml:space="preserve">, </w:t>
      </w:r>
      <w:r w:rsidRPr="006B62D3">
        <w:rPr>
          <w:rStyle w:val="StyleUnderline"/>
          <w:highlight w:val="green"/>
        </w:rPr>
        <w:t>social realities</w:t>
      </w:r>
      <w:r w:rsidRPr="006B62D3">
        <w:rPr>
          <w:sz w:val="12"/>
        </w:rPr>
        <w:t xml:space="preserve">, </w:t>
      </w:r>
      <w:r w:rsidRPr="006B62D3">
        <w:rPr>
          <w:rStyle w:val="StyleUnderline"/>
          <w:highlight w:val="green"/>
        </w:rPr>
        <w:t>and corporeal states</w:t>
      </w:r>
      <w:r w:rsidRPr="006B62D3">
        <w:rPr>
          <w:sz w:val="12"/>
        </w:rPr>
        <w:t xml:space="preserve">. It incites </w:t>
      </w:r>
      <w:proofErr w:type="gramStart"/>
      <w:r w:rsidRPr="006B62D3">
        <w:rPr>
          <w:sz w:val="12"/>
        </w:rPr>
        <w:t>particular behaviors</w:t>
      </w:r>
      <w:proofErr w:type="gramEnd"/>
      <w:r w:rsidRPr="006B62D3">
        <w:rPr>
          <w:sz w:val="12"/>
        </w:rPr>
        <w:t xml:space="preserve">;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668C37C3" w14:textId="77777777" w:rsidR="00F164F4" w:rsidRPr="006B62D3" w:rsidRDefault="00F164F4" w:rsidP="00F164F4">
      <w:pPr>
        <w:rPr>
          <w:sz w:val="12"/>
        </w:rPr>
      </w:pPr>
      <w:r w:rsidRPr="006B62D3">
        <w:rPr>
          <w:rStyle w:val="Emphasis"/>
        </w:rPr>
        <w:t xml:space="preserve">This essay argues that </w:t>
      </w:r>
      <w:r w:rsidRPr="006B62D3">
        <w:rPr>
          <w:rStyle w:val="Emphasis"/>
          <w:highlight w:val="green"/>
        </w:rPr>
        <w:t>hope is conventionalized in</w:t>
      </w:r>
      <w:r w:rsidRPr="006B62D3">
        <w:rPr>
          <w:rStyle w:val="Emphasis"/>
        </w:rPr>
        <w:t xml:space="preserve"> particular </w:t>
      </w:r>
      <w:r w:rsidRPr="006B62D3">
        <w:rPr>
          <w:rStyle w:val="Emphasis"/>
          <w:highlight w:val="green"/>
        </w:rPr>
        <w:t>ways that</w:t>
      </w:r>
      <w:r w:rsidRPr="006B62D3">
        <w:rPr>
          <w:rStyle w:val="Emphasis"/>
        </w:rPr>
        <w:t xml:space="preserve"> work in the service of biopolitical imperatives to </w:t>
      </w:r>
      <w:r w:rsidRPr="006B62D3">
        <w:rPr>
          <w:rStyle w:val="Emphasis"/>
          <w:highlight w:val="green"/>
        </w:rPr>
        <w:t>govern</w:t>
      </w:r>
      <w:r w:rsidRPr="006B62D3">
        <w:rPr>
          <w:rStyle w:val="Emphasis"/>
        </w:rPr>
        <w:t xml:space="preserve"> life, and to </w:t>
      </w:r>
      <w:r w:rsidRPr="006B62D3">
        <w:rPr>
          <w:rStyle w:val="Emphasis"/>
          <w:highlight w:val="green"/>
        </w:rPr>
        <w:t>secure, optimize, and speculate on</w:t>
      </w:r>
      <w:r w:rsidRPr="006B62D3">
        <w:rPr>
          <w:rStyle w:val="Emphasis"/>
        </w:rPr>
        <w:t xml:space="preserve"> that </w:t>
      </w:r>
      <w:r w:rsidRPr="006B62D3">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E70762">
        <w:rPr>
          <w:rStyle w:val="StyleUnderline"/>
          <w:highlight w:val="green"/>
        </w:rPr>
        <w:t>affective conventions</w:t>
      </w:r>
      <w:r w:rsidRPr="006B62D3">
        <w:rPr>
          <w:sz w:val="12"/>
        </w:rPr>
        <w:t>—that is, the perceptual, emotional, and corporeal modes of managing and responding to events—</w:t>
      </w:r>
      <w:r w:rsidRPr="006B62D3">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6B62D3">
        <w:rPr>
          <w:rStyle w:val="StyleUnderline"/>
          <w:highlight w:val="green"/>
        </w:rPr>
        <w:t>they condition responses to</w:t>
      </w:r>
      <w:r w:rsidRPr="006B62D3">
        <w:rPr>
          <w:rStyle w:val="StyleUnderline"/>
        </w:rPr>
        <w:t xml:space="preserve"> bodily </w:t>
      </w:r>
      <w:r w:rsidRPr="006B62D3">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6B62D3">
        <w:rPr>
          <w:rStyle w:val="StyleUnderline"/>
          <w:highlight w:val="green"/>
        </w:rPr>
        <w:t>and relentlessly affirm life</w:t>
      </w:r>
      <w:r w:rsidRPr="006B62D3">
        <w:rPr>
          <w:sz w:val="12"/>
        </w:rPr>
        <w:t xml:space="preserve">. We ground these broad claims in an examination of the dominant affective conventions of hope at work in cancer activism and treatment. </w:t>
      </w:r>
      <w:r w:rsidRPr="00EB7C76">
        <w:rPr>
          <w:rStyle w:val="StyleUnderline"/>
        </w:rPr>
        <w:t xml:space="preserve">Documenting the ways in which </w:t>
      </w:r>
      <w:r w:rsidRPr="00E70762">
        <w:rPr>
          <w:rStyle w:val="StyleUnderline"/>
          <w:highlight w:val="green"/>
        </w:rPr>
        <w:t>hope is increasingly militarized</w:t>
      </w:r>
      <w:r w:rsidRPr="006B62D3">
        <w:rPr>
          <w:sz w:val="12"/>
        </w:rPr>
        <w:t xml:space="preserve">, </w:t>
      </w:r>
      <w:r w:rsidRPr="00E70762">
        <w:rPr>
          <w:rStyle w:val="StyleUnderline"/>
          <w:highlight w:val="green"/>
        </w:rPr>
        <w:t>commodified</w:t>
      </w:r>
      <w:r w:rsidRPr="006B62D3">
        <w:rPr>
          <w:sz w:val="12"/>
        </w:rPr>
        <w:t xml:space="preserve">, routinized, </w:t>
      </w:r>
      <w:r w:rsidRPr="00E70762">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E70762">
        <w:rPr>
          <w:rStyle w:val="StyleUnderline"/>
          <w:highlight w:val="green"/>
        </w:rPr>
        <w:t>conventions of hope are actively made and maintained through</w:t>
      </w:r>
      <w:r w:rsidRPr="00EB7C76">
        <w:rPr>
          <w:rStyle w:val="StyleUnderline"/>
        </w:rPr>
        <w:t xml:space="preserve"> aspects of cancer-related </w:t>
      </w:r>
      <w:r w:rsidRPr="00E70762">
        <w:rPr>
          <w:rStyle w:val="StyleUnderline"/>
          <w:highlight w:val="green"/>
        </w:rPr>
        <w:t>biomedical encounters</w:t>
      </w:r>
      <w:r w:rsidRPr="006B62D3">
        <w:rPr>
          <w:sz w:val="12"/>
        </w:rPr>
        <w:t>—what we call infrastructures of care and bioethics of faith within oncology. The essay concludes by considering alternative hope tactics</w:t>
      </w:r>
      <w:proofErr w:type="gramStart"/>
      <w:r w:rsidRPr="006B62D3">
        <w:rPr>
          <w:sz w:val="12"/>
        </w:rPr>
        <w:t>—“</w:t>
      </w:r>
      <w:proofErr w:type="gramEnd"/>
      <w:r w:rsidRPr="006B62D3">
        <w:rPr>
          <w:sz w:val="12"/>
        </w:rPr>
        <w:t xml:space="preserve">hoping for other things”—in relation to cancer. </w:t>
      </w:r>
    </w:p>
    <w:p w14:paraId="2C4416AC" w14:textId="77777777" w:rsidR="00F164F4" w:rsidRDefault="00F164F4" w:rsidP="00F164F4">
      <w:pPr>
        <w:pStyle w:val="Heading2"/>
      </w:pPr>
      <w:r>
        <w:lastRenderedPageBreak/>
        <w:t>1NC – Covid</w:t>
      </w:r>
    </w:p>
    <w:p w14:paraId="4B268E5D" w14:textId="77777777" w:rsidR="00F164F4" w:rsidRDefault="00F164F4" w:rsidP="00F164F4">
      <w:pPr>
        <w:pStyle w:val="Heading3"/>
      </w:pPr>
      <w:r>
        <w:lastRenderedPageBreak/>
        <w:t>1NC – Covid Dump</w:t>
      </w:r>
    </w:p>
    <w:p w14:paraId="2130635F" w14:textId="77777777" w:rsidR="00F164F4" w:rsidRPr="004F103E" w:rsidRDefault="00F164F4" w:rsidP="00F164F4">
      <w:pPr>
        <w:pStyle w:val="Heading4"/>
      </w:pPr>
      <w:r>
        <w:t xml:space="preserve">Their impact evidence is </w:t>
      </w:r>
      <w:r>
        <w:rPr>
          <w:u w:val="single"/>
        </w:rPr>
        <w:t>terrible</w:t>
      </w:r>
      <w:r>
        <w:t xml:space="preserve"> – the </w:t>
      </w:r>
      <w:proofErr w:type="spellStart"/>
      <w:r>
        <w:t>Recna</w:t>
      </w:r>
      <w:proofErr w:type="spellEnd"/>
      <w:r>
        <w:t xml:space="preserve"> et al evidence – the research was initially submitted </w:t>
      </w:r>
      <w:r w:rsidRPr="003A3311">
        <w:rPr>
          <w:u w:val="single"/>
        </w:rPr>
        <w:t>January</w:t>
      </w:r>
      <w:r>
        <w:t xml:space="preserve"> 2021 and published in </w:t>
      </w:r>
      <w:r w:rsidRPr="003A3311">
        <w:rPr>
          <w:u w:val="single"/>
        </w:rPr>
        <w:t>May</w:t>
      </w:r>
      <w:r>
        <w:t xml:space="preserve"> – that’s </w:t>
      </w:r>
      <w:r>
        <w:rPr>
          <w:u w:val="single"/>
        </w:rPr>
        <w:t>before</w:t>
      </w:r>
      <w:r>
        <w:t xml:space="preserve"> delta and second wave which </w:t>
      </w:r>
      <w:r>
        <w:rPr>
          <w:u w:val="single"/>
        </w:rPr>
        <w:t>obviously</w:t>
      </w:r>
      <w:r>
        <w:t xml:space="preserve"> should have triggered the impact.</w:t>
      </w:r>
    </w:p>
    <w:p w14:paraId="58610854" w14:textId="77777777" w:rsidR="00F164F4" w:rsidRDefault="00F164F4" w:rsidP="00F164F4">
      <w:pPr>
        <w:pStyle w:val="Heading4"/>
      </w:pPr>
      <w:r>
        <w:t>Can’t make enough vaccines vital components are too scarce</w:t>
      </w:r>
    </w:p>
    <w:p w14:paraId="1D897009" w14:textId="77777777" w:rsidR="00F164F4" w:rsidRPr="00F70F86" w:rsidRDefault="00F164F4" w:rsidP="00F164F4">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3C9BC3DD" w14:textId="77777777" w:rsidR="00F164F4" w:rsidRPr="00EF3181" w:rsidRDefault="00F164F4" w:rsidP="00F164F4">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 xml:space="preserve">you </w:t>
      </w:r>
      <w:proofErr w:type="gramStart"/>
      <w:r w:rsidRPr="008F2646">
        <w:rPr>
          <w:rFonts w:asciiTheme="majorHAnsi" w:hAnsiTheme="majorHAnsi" w:cstheme="majorHAnsi"/>
          <w:highlight w:val="green"/>
          <w:u w:val="single"/>
        </w:rPr>
        <w:t>have to</w:t>
      </w:r>
      <w:proofErr w:type="gramEnd"/>
      <w:r w:rsidRPr="008F2646">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w:t>
      </w:r>
      <w:r w:rsidRPr="00F70F86">
        <w:rPr>
          <w:rFonts w:asciiTheme="majorHAnsi" w:hAnsiTheme="majorHAnsi" w:cstheme="majorHAnsi"/>
          <w:sz w:val="16"/>
        </w:rPr>
        <w:lastRenderedPageBreak/>
        <w:t xml:space="preserve">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3EB5D0C6" w14:textId="77777777" w:rsidR="00F164F4" w:rsidRDefault="00F164F4" w:rsidP="00F164F4">
      <w:pPr>
        <w:pStyle w:val="Heading4"/>
      </w:pPr>
      <w:r>
        <w:t>The plan only hurts manufacturing moving bottlenecks to less efficient manufacturers</w:t>
      </w:r>
    </w:p>
    <w:p w14:paraId="60170D73" w14:textId="77777777" w:rsidR="00F164F4" w:rsidRPr="0017092A" w:rsidRDefault="00F164F4" w:rsidP="00F164F4">
      <w:r w:rsidRPr="0017092A">
        <w:t xml:space="preserve">Alex </w:t>
      </w:r>
      <w:r w:rsidRPr="0017092A">
        <w:rPr>
          <w:b/>
          <w:bCs/>
          <w:sz w:val="26"/>
          <w:szCs w:val="26"/>
        </w:rPr>
        <w:t>Knapp, 5/7</w:t>
      </w:r>
      <w:r w:rsidRPr="0017092A">
        <w:t xml:space="preserve"> [Alex Knapp, (senior editor at Forbes covering healthcare, science, and </w:t>
      </w:r>
      <w:proofErr w:type="gramStart"/>
      <w:r w:rsidRPr="0017092A">
        <w:t>cutting edge</w:t>
      </w:r>
      <w:proofErr w:type="gramEnd"/>
      <w:r w:rsidRPr="0017092A">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t>duongie</w:t>
      </w:r>
      <w:proofErr w:type="spellEnd"/>
    </w:p>
    <w:p w14:paraId="6F6BE697" w14:textId="77777777" w:rsidR="00F164F4" w:rsidRDefault="00F164F4" w:rsidP="00F164F4">
      <w:pPr>
        <w:rPr>
          <w:u w:val="single"/>
        </w:rPr>
      </w:pPr>
      <w:r w:rsidRPr="001247B6">
        <w:rPr>
          <w:sz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w:t>
      </w:r>
      <w:proofErr w:type="gramStart"/>
      <w:r w:rsidRPr="001247B6">
        <w:rPr>
          <w:sz w:val="16"/>
        </w:rPr>
        <w:t>Jefferies</w:t>
      </w:r>
      <w:proofErr w:type="gramEnd"/>
      <w:r w:rsidRPr="001247B6">
        <w:rPr>
          <w:sz w:val="16"/>
        </w:rPr>
        <w:t xml:space="preserve"> and Brookline Capital Markets, however, said in reports this week that </w:t>
      </w:r>
      <w:r w:rsidRPr="0017092A">
        <w:rPr>
          <w:u w:val="single"/>
        </w:rPr>
        <w:t>waiving vaccine IP</w:t>
      </w:r>
      <w:r w:rsidRPr="001247B6">
        <w:rPr>
          <w:u w:val="single"/>
        </w:rPr>
        <w:t xml:space="preserve"> was </w:t>
      </w:r>
      <w:r w:rsidRPr="0017092A">
        <w:rPr>
          <w:u w:val="single"/>
        </w:rPr>
        <w:t>unlikely to impact</w:t>
      </w:r>
      <w:r w:rsidRPr="001247B6">
        <w:rPr>
          <w:u w:val="single"/>
        </w:rPr>
        <w:t xml:space="preserve"> the </w:t>
      </w:r>
      <w:r w:rsidRPr="0017092A">
        <w:rPr>
          <w:u w:val="single"/>
        </w:rPr>
        <w:t>financials of major vaccine makers</w:t>
      </w:r>
      <w:r w:rsidRPr="001247B6">
        <w:rPr>
          <w:u w:val="single"/>
        </w:rPr>
        <w:t xml:space="preserve">, noting that </w:t>
      </w:r>
      <w:r w:rsidRPr="008F2646">
        <w:rPr>
          <w:highlight w:val="green"/>
          <w:u w:val="single"/>
        </w:rPr>
        <w:t>current bottlenecks in vaccine production are related to supply chain, technical knowledge and difficulty in scaling up production</w:t>
      </w:r>
      <w:r w:rsidRPr="001247B6">
        <w:rPr>
          <w:sz w:val="16"/>
        </w:rPr>
        <w:t xml:space="preserve">. However, they caution </w:t>
      </w:r>
      <w:r w:rsidRPr="001247B6">
        <w:rPr>
          <w:u w:val="single"/>
        </w:rPr>
        <w:t xml:space="preserve">that for the same reason, </w:t>
      </w:r>
      <w:r w:rsidRPr="008F2646">
        <w:rPr>
          <w:highlight w:val="green"/>
          <w:u w:val="single"/>
        </w:rPr>
        <w:t>waivers</w:t>
      </w:r>
      <w:r w:rsidRPr="001247B6">
        <w:rPr>
          <w:u w:val="single"/>
        </w:rPr>
        <w:t xml:space="preserve"> could </w:t>
      </w:r>
      <w:r w:rsidRPr="008F2646">
        <w:rPr>
          <w:highlight w:val="green"/>
          <w:u w:val="single"/>
        </w:rPr>
        <w:t>slow down current production by disrupting</w:t>
      </w:r>
      <w:r w:rsidRPr="001247B6">
        <w:rPr>
          <w:u w:val="single"/>
        </w:rPr>
        <w:t xml:space="preserve"> the </w:t>
      </w:r>
      <w:r w:rsidRPr="008F2646">
        <w:rPr>
          <w:highlight w:val="green"/>
          <w:u w:val="single"/>
        </w:rPr>
        <w:t>market for raw materials</w:t>
      </w:r>
      <w:r w:rsidRPr="001247B6">
        <w:rPr>
          <w:sz w:val="16"/>
        </w:rPr>
        <w:t xml:space="preserve">. </w:t>
      </w:r>
      <w:r w:rsidRPr="001247B6">
        <w:rPr>
          <w:u w:val="single"/>
        </w:rPr>
        <w:t>“Manufacturing supplies, raw materials, vials, stoppers and other key materials are in limited supply for 2021, and certainly for the 2021 calendar year</w:t>
      </w:r>
      <w:r w:rsidRPr="001247B6">
        <w:rPr>
          <w:sz w:val="16"/>
        </w:rPr>
        <w:t xml:space="preserve">,” wrote analysts from Jeffries, meaning that </w:t>
      </w:r>
      <w:r w:rsidRPr="001247B6">
        <w:rPr>
          <w:u w:val="single"/>
        </w:rPr>
        <w:t xml:space="preserve">waivers can’t solve immediate vaccination needs in India and South Africa, where Covid-19 cases are surging. </w:t>
      </w:r>
      <w:r w:rsidRPr="001247B6">
        <w:rPr>
          <w:sz w:val="16"/>
        </w:rPr>
        <w:t xml:space="preserve">That report also notes that the mRNA vaccines from Pfizer and Moderna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1247B6">
        <w:rPr>
          <w:u w:val="single"/>
        </w:rPr>
        <w:t>“</w:t>
      </w:r>
      <w:r w:rsidRPr="008F2646">
        <w:rPr>
          <w:highlight w:val="green"/>
          <w:u w:val="single"/>
        </w:rPr>
        <w:t>manufacturing vaccines</w:t>
      </w:r>
      <w:r w:rsidRPr="001247B6">
        <w:rPr>
          <w:u w:val="single"/>
        </w:rPr>
        <w:t xml:space="preserve"> is a much more </w:t>
      </w:r>
      <w:r w:rsidRPr="008F2646">
        <w:rPr>
          <w:highlight w:val="green"/>
          <w:u w:val="single"/>
        </w:rPr>
        <w:t>complicated process</w:t>
      </w:r>
      <w:r w:rsidRPr="001247B6">
        <w:rPr>
          <w:u w:val="single"/>
        </w:rPr>
        <w:t xml:space="preserve"> than making chemical drugs, and a patent waiver by itself would not enable other entities to manufacture their own copies of complex vaccines.”</w:t>
      </w:r>
      <w:r w:rsidRPr="001247B6">
        <w:rPr>
          <w:sz w:val="16"/>
        </w:rPr>
        <w:t xml:space="preserve"> Jefferies analysts also remarked that another barrier to increased vaccine production is “</w:t>
      </w:r>
      <w:r w:rsidRPr="008F2646">
        <w:rPr>
          <w:highlight w:val="green"/>
          <w:u w:val="single"/>
        </w:rPr>
        <w:t>ensuring</w:t>
      </w:r>
      <w:r w:rsidRPr="001247B6">
        <w:rPr>
          <w:u w:val="single"/>
        </w:rPr>
        <w:t xml:space="preserve"> the </w:t>
      </w:r>
      <w:r w:rsidRPr="008F2646">
        <w:rPr>
          <w:highlight w:val="green"/>
          <w:u w:val="single"/>
        </w:rPr>
        <w:t>quality</w:t>
      </w:r>
      <w:r w:rsidRPr="001247B6">
        <w:rPr>
          <w:u w:val="single"/>
        </w:rPr>
        <w:t xml:space="preserve"> of the product, which is </w:t>
      </w:r>
      <w:r w:rsidRPr="008F2646">
        <w:rPr>
          <w:highlight w:val="green"/>
          <w:u w:val="single"/>
        </w:rPr>
        <w:t>also not trivial</w:t>
      </w:r>
      <w:r w:rsidRPr="001247B6">
        <w:rPr>
          <w:sz w:val="16"/>
        </w:rPr>
        <w:t xml:space="preserve">.” Contractors for vaccine makers </w:t>
      </w:r>
      <w:r w:rsidRPr="008F2646">
        <w:rPr>
          <w:highlight w:val="green"/>
          <w:u w:val="single"/>
        </w:rPr>
        <w:t>Pfizer, AstraZeneca and Johnson &amp; Johnson</w:t>
      </w:r>
      <w:r w:rsidRPr="001247B6">
        <w:rPr>
          <w:u w:val="single"/>
        </w:rPr>
        <w:t xml:space="preserve"> have </w:t>
      </w:r>
      <w:r w:rsidRPr="008F2646">
        <w:rPr>
          <w:highlight w:val="green"/>
          <w:u w:val="single"/>
        </w:rPr>
        <w:t>all run into quality</w:t>
      </w:r>
      <w:r w:rsidRPr="001247B6">
        <w:rPr>
          <w:u w:val="single"/>
        </w:rPr>
        <w:t xml:space="preserve">-control </w:t>
      </w:r>
      <w:r w:rsidRPr="008F2646">
        <w:rPr>
          <w:highlight w:val="green"/>
          <w:u w:val="single"/>
        </w:rPr>
        <w:t>issues</w:t>
      </w:r>
      <w:r w:rsidRPr="001247B6">
        <w:rPr>
          <w:u w:val="single"/>
        </w:rPr>
        <w:t xml:space="preserve"> that have led to millions of vaccine doses being discarded</w:t>
      </w:r>
      <w:r w:rsidRPr="001247B6">
        <w:rPr>
          <w:sz w:val="16"/>
        </w:rPr>
        <w:t xml:space="preserve">. On a company earnings call yesterday, Moderna CEO Stéphane </w:t>
      </w:r>
      <w:proofErr w:type="spellStart"/>
      <w:r w:rsidRPr="001247B6">
        <w:rPr>
          <w:sz w:val="16"/>
        </w:rPr>
        <w:t>Bancel</w:t>
      </w:r>
      <w:proofErr w:type="spellEnd"/>
      <w:r w:rsidRPr="001247B6">
        <w:rPr>
          <w:sz w:val="16"/>
        </w:rPr>
        <w:t xml:space="preserve"> said he </w:t>
      </w:r>
      <w:r w:rsidRPr="00912FA4">
        <w:rPr>
          <w:u w:val="single"/>
        </w:rPr>
        <w:t>doubted that</w:t>
      </w:r>
      <w:r w:rsidRPr="001247B6">
        <w:rPr>
          <w:sz w:val="16"/>
        </w:rPr>
        <w:t xml:space="preserve"> </w:t>
      </w:r>
      <w:r w:rsidRPr="001247B6">
        <w:rPr>
          <w:u w:val="single"/>
        </w:rPr>
        <w:t xml:space="preserve">waiving IP rights would impact his company much, because it </w:t>
      </w:r>
      <w:r w:rsidRPr="008F2646">
        <w:rPr>
          <w:highlight w:val="green"/>
          <w:u w:val="single"/>
        </w:rPr>
        <w:t xml:space="preserve">would take </w:t>
      </w:r>
      <w:r w:rsidRPr="00912FA4">
        <w:rPr>
          <w:u w:val="single"/>
        </w:rPr>
        <w:t>months</w:t>
      </w:r>
      <w:r w:rsidRPr="001247B6">
        <w:rPr>
          <w:u w:val="single"/>
        </w:rPr>
        <w:t xml:space="preserve"> or </w:t>
      </w:r>
      <w:r w:rsidRPr="00912FA4">
        <w:rPr>
          <w:u w:val="single"/>
        </w:rPr>
        <w:t>even</w:t>
      </w:r>
      <w:r w:rsidRPr="001247B6">
        <w:rPr>
          <w:u w:val="single"/>
        </w:rPr>
        <w:t xml:space="preserve"> </w:t>
      </w:r>
      <w:r w:rsidRPr="008F2646">
        <w:rPr>
          <w:highlight w:val="green"/>
          <w:u w:val="single"/>
        </w:rPr>
        <w:t>years for other companies to scale up manufacturing</w:t>
      </w:r>
      <w:r w:rsidRPr="001247B6">
        <w:rPr>
          <w:u w:val="single"/>
        </w:rPr>
        <w:t xml:space="preserve">. </w:t>
      </w:r>
      <w:r w:rsidRPr="001247B6">
        <w:rPr>
          <w:sz w:val="16"/>
        </w:rPr>
        <w:t>Meanwhile, the biotech company has recently committed to expanding its own manufacturing capacity and expects to be able to make up to 3 billion doses of vaccine in 2022. Morgan Stanley analysts noted that in October 2020, Moderna “</w:t>
      </w:r>
      <w:r w:rsidRPr="001247B6">
        <w:rPr>
          <w:u w:val="single"/>
        </w:rPr>
        <w:t>stated it would not enforce its patents during the pandemic, but to our knowledge, no one else has started manufacturing a vaccine that would violate Moderna’s patents.</w:t>
      </w:r>
      <w:r w:rsidRPr="001247B6">
        <w:rPr>
          <w:sz w:val="16"/>
        </w:rPr>
        <w:t xml:space="preserve">” The team at Brookline Capital markets noted that if a company did begin manufacturing vaccines based on Moderna’s patents, the upside would be an additional licensing revenue stream for the company. On Friday, vaccine manufacturer Novavax, which has reached an agreement with the private-public global health partnership Gavi to provide 1.1 billion vaccine doses to </w:t>
      </w:r>
      <w:proofErr w:type="gramStart"/>
      <w:r w:rsidRPr="001247B6">
        <w:rPr>
          <w:sz w:val="16"/>
        </w:rPr>
        <w:t>low income</w:t>
      </w:r>
      <w:proofErr w:type="gramEnd"/>
      <w:r w:rsidRPr="001247B6">
        <w:rPr>
          <w:sz w:val="16"/>
        </w:rPr>
        <w:t xml:space="preserve"> countries, stated its opposition to the WTO waiving patents, arguing that it “</w:t>
      </w:r>
      <w:r w:rsidRPr="001247B6">
        <w:rPr>
          <w:u w:val="single"/>
        </w:rPr>
        <w:t xml:space="preserve">could </w:t>
      </w:r>
      <w:r w:rsidRPr="008F2646">
        <w:rPr>
          <w:highlight w:val="green"/>
          <w:u w:val="single"/>
        </w:rPr>
        <w:t xml:space="preserve">further constrain resources by diverting them to entities incapable of </w:t>
      </w:r>
      <w:r w:rsidRPr="008F2646">
        <w:rPr>
          <w:highlight w:val="green"/>
          <w:u w:val="single"/>
        </w:rPr>
        <w:lastRenderedPageBreak/>
        <w:t>manufacturing safe and effective vaccines in</w:t>
      </w:r>
      <w:r w:rsidRPr="001247B6">
        <w:rPr>
          <w:u w:val="single"/>
        </w:rPr>
        <w:t xml:space="preserve"> the </w:t>
      </w:r>
      <w:r w:rsidRPr="008F2646">
        <w:rPr>
          <w:highlight w:val="green"/>
          <w:u w:val="single"/>
        </w:rPr>
        <w:t>near term</w:t>
      </w:r>
      <w:r w:rsidRPr="001247B6">
        <w:rPr>
          <w:u w:val="single"/>
        </w:rPr>
        <w:t>.”</w:t>
      </w:r>
      <w:r w:rsidRPr="001247B6">
        <w:rPr>
          <w:sz w:val="16"/>
        </w:rPr>
        <w:t xml:space="preserve"> Jeffries analysts note that a </w:t>
      </w:r>
      <w:r w:rsidRPr="001247B6">
        <w:rPr>
          <w:u w:val="single"/>
        </w:rPr>
        <w:t>waiver wouldn’t put Novavax at immediate risk, as a key component of the company’s vaccine “is in limited supply and a majority of the raw material has already been locked up</w:t>
      </w:r>
      <w:r w:rsidRPr="001247B6">
        <w:rPr>
          <w:sz w:val="16"/>
        </w:rPr>
        <w:t xml:space="preserve">” by the company. That said, Morgan Stanley struck a similar point to Novavax about the risk involved in waiving patents. The analysts </w:t>
      </w:r>
      <w:r w:rsidRPr="001247B6">
        <w:rPr>
          <w:u w:val="single"/>
        </w:rPr>
        <w:t xml:space="preserve">point out </w:t>
      </w:r>
      <w:r w:rsidRPr="008F2646">
        <w:rPr>
          <w:highlight w:val="green"/>
          <w:u w:val="single"/>
        </w:rPr>
        <w:t>waivers</w:t>
      </w:r>
      <w:r w:rsidRPr="001247B6">
        <w:rPr>
          <w:u w:val="single"/>
        </w:rPr>
        <w:t xml:space="preserve"> could be counterproductive and </w:t>
      </w:r>
      <w:proofErr w:type="gramStart"/>
      <w:r w:rsidRPr="001247B6">
        <w:rPr>
          <w:u w:val="single"/>
        </w:rPr>
        <w:t xml:space="preserve">actually </w:t>
      </w:r>
      <w:r w:rsidRPr="008F2646">
        <w:rPr>
          <w:highlight w:val="green"/>
          <w:u w:val="single"/>
        </w:rPr>
        <w:t>slow</w:t>
      </w:r>
      <w:proofErr w:type="gramEnd"/>
      <w:r w:rsidRPr="008F2646">
        <w:rPr>
          <w:highlight w:val="green"/>
          <w:u w:val="single"/>
        </w:rPr>
        <w:t xml:space="preserve"> down vaccine manufacturing</w:t>
      </w:r>
      <w:r w:rsidRPr="001247B6">
        <w:rPr>
          <w:u w:val="single"/>
        </w:rPr>
        <w:t>. “An IP waiver now may exacerbate supply issues,</w:t>
      </w:r>
      <w:r w:rsidRPr="001247B6">
        <w:rPr>
          <w:sz w:val="16"/>
        </w:rPr>
        <w:t xml:space="preserve">” they write, </w:t>
      </w:r>
      <w:r w:rsidRPr="001247B6">
        <w:rPr>
          <w:u w:val="single"/>
        </w:rPr>
        <w:t>“if some countries start to try to secure raw materials ahead of being able to produce a vaccine and cause shortages and disruptions in the supply chain.”</w:t>
      </w:r>
    </w:p>
    <w:p w14:paraId="0FD399B4" w14:textId="77777777" w:rsidR="00F164F4" w:rsidRDefault="00F164F4" w:rsidP="00F164F4">
      <w:pPr>
        <w:pStyle w:val="Heading4"/>
      </w:pPr>
      <w:r>
        <w:t>Covid mutates too fast South Africa and UK variants prove</w:t>
      </w:r>
    </w:p>
    <w:p w14:paraId="43BC477C" w14:textId="77777777" w:rsidR="00F164F4" w:rsidRPr="00DA70BA" w:rsidRDefault="00F164F4" w:rsidP="00F164F4">
      <w:r>
        <w:t xml:space="preserve">David </w:t>
      </w:r>
      <w:r w:rsidRPr="00DA70BA">
        <w:rPr>
          <w:b/>
          <w:bCs/>
          <w:sz w:val="26"/>
          <w:szCs w:val="26"/>
        </w:rPr>
        <w:t>Ho 3/8</w:t>
      </w:r>
      <w:r w:rsidRPr="00DA70BA">
        <w:t xml:space="preserve"> [</w:t>
      </w:r>
      <w:r>
        <w:t>David Ho</w:t>
      </w:r>
      <w:r w:rsidRPr="00DA70BA">
        <w:t>, (David Da-</w:t>
      </w:r>
      <w:proofErr w:type="spellStart"/>
      <w:r w:rsidRPr="00DA70BA">
        <w:t>i</w:t>
      </w:r>
      <w:proofErr w:type="spellEnd"/>
      <w:r w:rsidRPr="00DA70BA">
        <w:t xml:space="preserve"> Ho is a </w:t>
      </w:r>
      <w:proofErr w:type="gramStart"/>
      <w:r w:rsidRPr="00DA70BA">
        <w:t>Taiwanese-American</w:t>
      </w:r>
      <w:proofErr w:type="gramEnd"/>
      <w:r w:rsidRPr="00DA70BA">
        <w:t xml:space="preserve"> AIDS researcher, physician, and virologist who has made a number of scientific contributions to the understanding and treatment of HIV infection.)]. "New Study of Coronavirus Variants Predicts Virus Evolving to Escape Current Vaccines, Treatments." Columbia University Irving Medical Center, 3-8-2021, Accessed 8-5-2021. https://www.cuimc.columbia.edu/news/new-study-coronavirus-variants-predicts-virus-evolving-escape-current-vaccines-treatments // </w:t>
      </w:r>
      <w:proofErr w:type="spellStart"/>
      <w:r>
        <w:t>duongie</w:t>
      </w:r>
      <w:proofErr w:type="spellEnd"/>
    </w:p>
    <w:p w14:paraId="423E564A" w14:textId="7D5B2279" w:rsidR="00A95652" w:rsidRDefault="00F164F4" w:rsidP="00F164F4">
      <w:pPr>
        <w:rPr>
          <w:sz w:val="14"/>
        </w:rPr>
      </w:pPr>
      <w:r w:rsidRPr="00B37C25">
        <w:rPr>
          <w:sz w:val="14"/>
        </w:rPr>
        <w:t xml:space="preserve">A </w:t>
      </w:r>
      <w:r w:rsidRPr="00E475AE">
        <w:rPr>
          <w:u w:val="single"/>
        </w:rPr>
        <w:t xml:space="preserve">new study of the U.K. and South Africa variants of SARS-CoV-2 predicts that current </w:t>
      </w:r>
      <w:r w:rsidRPr="008F2646">
        <w:rPr>
          <w:highlight w:val="green"/>
          <w:u w:val="single"/>
        </w:rPr>
        <w:t>vaccines</w:t>
      </w:r>
      <w:r w:rsidRPr="00E475AE">
        <w:rPr>
          <w:u w:val="single"/>
        </w:rPr>
        <w:t xml:space="preserve"> and certain monoclonal antibodies may be </w:t>
      </w:r>
      <w:r w:rsidRPr="008F2646">
        <w:rPr>
          <w:highlight w:val="green"/>
          <w:u w:val="single"/>
        </w:rPr>
        <w:t>less effective</w:t>
      </w:r>
      <w:r w:rsidRPr="00E475AE">
        <w:rPr>
          <w:u w:val="single"/>
        </w:rPr>
        <w:t xml:space="preserve"> at </w:t>
      </w:r>
      <w:r w:rsidRPr="008F2646">
        <w:rPr>
          <w:highlight w:val="green"/>
          <w:u w:val="single"/>
        </w:rPr>
        <w:t>neutralizing</w:t>
      </w:r>
      <w:r w:rsidRPr="00E475AE">
        <w:rPr>
          <w:u w:val="single"/>
        </w:rPr>
        <w:t xml:space="preserve"> these variants and that the </w:t>
      </w:r>
      <w:r w:rsidRPr="008F2646">
        <w:rPr>
          <w:highlight w:val="green"/>
          <w:u w:val="single"/>
        </w:rPr>
        <w:t>new variants</w:t>
      </w:r>
      <w:r w:rsidRPr="00E475AE">
        <w:rPr>
          <w:u w:val="single"/>
        </w:rPr>
        <w:t xml:space="preserve"> raise the specter that reinfections could be more likely.</w:t>
      </w:r>
      <w:r w:rsidRPr="00B37C25">
        <w:rPr>
          <w:sz w:val="14"/>
        </w:rPr>
        <w:t xml:space="preserve"> The study was published in </w:t>
      </w:r>
      <w:proofErr w:type="gramStart"/>
      <w:r w:rsidRPr="00B37C25">
        <w:rPr>
          <w:sz w:val="14"/>
        </w:rPr>
        <w:t>Nature(</w:t>
      </w:r>
      <w:proofErr w:type="gramEnd"/>
      <w:r w:rsidRPr="00B37C25">
        <w:rPr>
          <w:sz w:val="14"/>
        </w:rPr>
        <w:t xml:space="preserve">link is external and opens in a new window) on March 8, 2021. A preprint of the study was first posted to </w:t>
      </w:r>
      <w:proofErr w:type="spellStart"/>
      <w:proofErr w:type="gramStart"/>
      <w:r w:rsidRPr="00B37C25">
        <w:rPr>
          <w:sz w:val="14"/>
        </w:rPr>
        <w:t>BioRxiv</w:t>
      </w:r>
      <w:proofErr w:type="spellEnd"/>
      <w:r w:rsidRPr="00B37C25">
        <w:rPr>
          <w:sz w:val="14"/>
        </w:rPr>
        <w:t>(</w:t>
      </w:r>
      <w:proofErr w:type="gramEnd"/>
      <w:r w:rsidRPr="00B37C25">
        <w:rPr>
          <w:sz w:val="14"/>
        </w:rPr>
        <w:t xml:space="preserve">link is external and opens in a new window) on January 26, 2021. The study’s predictions are now </w:t>
      </w:r>
      <w:r w:rsidRPr="00E475AE">
        <w:rPr>
          <w:u w:val="single"/>
        </w:rPr>
        <w:t xml:space="preserve">being borne out with the first reported results of the </w:t>
      </w:r>
      <w:r w:rsidRPr="008F2646">
        <w:rPr>
          <w:highlight w:val="green"/>
          <w:u w:val="single"/>
        </w:rPr>
        <w:t>Novavax</w:t>
      </w:r>
      <w:r w:rsidRPr="00E475AE">
        <w:rPr>
          <w:u w:val="single"/>
        </w:rPr>
        <w:t xml:space="preserve"> vaccine</w:t>
      </w:r>
      <w:r w:rsidRPr="00B37C25">
        <w:rPr>
          <w:sz w:val="14"/>
        </w:rPr>
        <w:t xml:space="preserve">, says the study's lead author David Ho, MD. The company </w:t>
      </w:r>
      <w:proofErr w:type="gramStart"/>
      <w:r w:rsidRPr="00B37C25">
        <w:rPr>
          <w:sz w:val="14"/>
        </w:rPr>
        <w:t>reported(</w:t>
      </w:r>
      <w:proofErr w:type="gramEnd"/>
      <w:r w:rsidRPr="00B37C25">
        <w:rPr>
          <w:sz w:val="14"/>
        </w:rPr>
        <w:t xml:space="preserve">link is external and opens in a new window) on Jan. 28 that the </w:t>
      </w:r>
      <w:r w:rsidRPr="00E475AE">
        <w:rPr>
          <w:u w:val="single"/>
        </w:rPr>
        <w:t xml:space="preserve">vaccine was nearly 90% effective in the company’s U.K. trial, but </w:t>
      </w:r>
      <w:r w:rsidRPr="008F2646">
        <w:rPr>
          <w:highlight w:val="green"/>
          <w:u w:val="single"/>
        </w:rPr>
        <w:t>only 49.4% effective in</w:t>
      </w:r>
      <w:r w:rsidRPr="00E475AE">
        <w:rPr>
          <w:u w:val="single"/>
        </w:rPr>
        <w:t xml:space="preserve"> its </w:t>
      </w:r>
      <w:r w:rsidRPr="008F2646">
        <w:rPr>
          <w:highlight w:val="green"/>
          <w:u w:val="single"/>
        </w:rPr>
        <w:t>South Africa</w:t>
      </w:r>
      <w:r w:rsidRPr="00E475AE">
        <w:rPr>
          <w:u w:val="single"/>
        </w:rPr>
        <w:t xml:space="preserve"> trial, where most cases of COVID-19 are caused by the B.1.351 variant</w:t>
      </w:r>
      <w:r w:rsidRPr="00B37C25">
        <w:rPr>
          <w:sz w:val="14"/>
        </w:rPr>
        <w:t xml:space="preserve">. "Our study and the new clinical trial data show that the </w:t>
      </w:r>
      <w:r w:rsidRPr="008F2646">
        <w:rPr>
          <w:highlight w:val="green"/>
          <w:u w:val="single"/>
        </w:rPr>
        <w:t>virus</w:t>
      </w:r>
      <w:r w:rsidRPr="00E475AE">
        <w:rPr>
          <w:u w:val="single"/>
        </w:rPr>
        <w:t xml:space="preserve"> is </w:t>
      </w:r>
      <w:r w:rsidRPr="00EF04B2">
        <w:rPr>
          <w:u w:val="single"/>
        </w:rPr>
        <w:t>traveling</w:t>
      </w:r>
      <w:r w:rsidRPr="00E475AE">
        <w:rPr>
          <w:u w:val="single"/>
        </w:rPr>
        <w:t xml:space="preserve"> in a </w:t>
      </w:r>
      <w:r w:rsidRPr="00EF04B2">
        <w:rPr>
          <w:u w:val="single"/>
        </w:rPr>
        <w:t>direction</w:t>
      </w:r>
      <w:r w:rsidRPr="00E475AE">
        <w:rPr>
          <w:u w:val="single"/>
        </w:rPr>
        <w:t xml:space="preserve"> that is causing it to </w:t>
      </w:r>
      <w:r w:rsidRPr="008F2646">
        <w:rPr>
          <w:highlight w:val="green"/>
          <w:u w:val="single"/>
        </w:rPr>
        <w:t>escape from</w:t>
      </w:r>
      <w:r w:rsidRPr="00E475AE">
        <w:rPr>
          <w:u w:val="single"/>
        </w:rPr>
        <w:t xml:space="preserve"> our </w:t>
      </w:r>
      <w:r w:rsidRPr="008F2646">
        <w:rPr>
          <w:highlight w:val="green"/>
          <w:u w:val="single"/>
        </w:rPr>
        <w:t>current vaccines</w:t>
      </w:r>
      <w:r w:rsidRPr="00E475AE">
        <w:rPr>
          <w:u w:val="single"/>
        </w:rPr>
        <w:t xml:space="preserve"> and therapies that are directed against the viral spike,”</w:t>
      </w:r>
      <w:r w:rsidRPr="00B37C25">
        <w:rPr>
          <w:sz w:val="14"/>
        </w:rPr>
        <w:t xml:space="preserve"> says Ho, the director of the Aaron Diamond AIDS Research Center and the Clyde’56 and Helen Wu Professor of Medicine at Columbia University </w:t>
      </w:r>
      <w:proofErr w:type="spellStart"/>
      <w:r w:rsidRPr="00B37C25">
        <w:rPr>
          <w:sz w:val="14"/>
        </w:rPr>
        <w:t>Vagelos</w:t>
      </w:r>
      <w:proofErr w:type="spellEnd"/>
      <w:r w:rsidRPr="00B37C25">
        <w:rPr>
          <w:sz w:val="14"/>
        </w:rPr>
        <w:t xml:space="preserve"> College of Physicians and Surgeons. </w:t>
      </w:r>
      <w:r w:rsidRPr="00E475AE">
        <w:rPr>
          <w:u w:val="single"/>
        </w:rPr>
        <w:t xml:space="preserve">“If the rampant spread of the virus continues and more critical mutations accumulate, then </w:t>
      </w:r>
      <w:r w:rsidRPr="008F2646">
        <w:rPr>
          <w:highlight w:val="green"/>
          <w:u w:val="single"/>
        </w:rPr>
        <w:t>we</w:t>
      </w:r>
      <w:r w:rsidRPr="00E475AE">
        <w:rPr>
          <w:u w:val="single"/>
        </w:rPr>
        <w:t xml:space="preserve"> may be </w:t>
      </w:r>
      <w:r w:rsidRPr="008F2646">
        <w:rPr>
          <w:highlight w:val="green"/>
          <w:u w:val="single"/>
        </w:rPr>
        <w:t>condemned to chasing</w:t>
      </w:r>
      <w:r w:rsidRPr="00E475AE">
        <w:rPr>
          <w:u w:val="single"/>
        </w:rPr>
        <w:t xml:space="preserve"> </w:t>
      </w:r>
      <w:r w:rsidRPr="008F2646">
        <w:rPr>
          <w:highlight w:val="green"/>
          <w:u w:val="single"/>
        </w:rPr>
        <w:t>after</w:t>
      </w:r>
      <w:r w:rsidRPr="00E475AE">
        <w:rPr>
          <w:u w:val="single"/>
        </w:rPr>
        <w:t xml:space="preserve"> the </w:t>
      </w:r>
      <w:r w:rsidRPr="008F2646">
        <w:rPr>
          <w:highlight w:val="green"/>
          <w:u w:val="single"/>
        </w:rPr>
        <w:t>evolving SARS-CoV-2 continually</w:t>
      </w:r>
      <w:r w:rsidRPr="00E475AE">
        <w:rPr>
          <w:u w:val="single"/>
        </w:rPr>
        <w:t>, as we have long done for influenza virus</w:t>
      </w:r>
      <w:r w:rsidRPr="00B37C25">
        <w:rPr>
          <w:sz w:val="14"/>
        </w:rPr>
        <w:t xml:space="preserve">,” Ho says. “Such considerations require that we stop virus transmission as quickly as is feasible, by redoubling our mitigation measures and by expediting vaccine rollout.” After vaccination, the immune system responds and makes antibodies that can neutralize the virus. </w:t>
      </w:r>
      <w:r w:rsidRPr="00E475AE">
        <w:rPr>
          <w:u w:val="single"/>
        </w:rPr>
        <w:t xml:space="preserve">Ho and his team found that antibodies in blood samples taken from people inoculated with the </w:t>
      </w:r>
      <w:r w:rsidRPr="008F2646">
        <w:rPr>
          <w:highlight w:val="green"/>
          <w:u w:val="single"/>
        </w:rPr>
        <w:t>Moderna or Pfizer vaccine</w:t>
      </w:r>
      <w:r w:rsidRPr="00E475AE">
        <w:rPr>
          <w:u w:val="single"/>
        </w:rPr>
        <w:t xml:space="preserve"> were </w:t>
      </w:r>
      <w:r w:rsidRPr="008F2646">
        <w:rPr>
          <w:highlight w:val="green"/>
          <w:u w:val="single"/>
        </w:rPr>
        <w:t>less effective at neutralizing the two variants</w:t>
      </w:r>
      <w:r w:rsidRPr="00B37C25">
        <w:rPr>
          <w:sz w:val="14"/>
        </w:rPr>
        <w:t>, B.1.1.7, which emerged last September in England, and B.1.351, which emerged from South Africa in late 2020. Against the U.K. variant, neutralization dropped by roughly 2-fold, but against the South Africa variant, neutralization dropped by 6.5- to 8.5-fold.</w:t>
      </w:r>
    </w:p>
    <w:p w14:paraId="28385582" w14:textId="77777777" w:rsidR="00F164F4" w:rsidRDefault="00F164F4" w:rsidP="00F164F4">
      <w:pPr>
        <w:pStyle w:val="Heading2"/>
      </w:pPr>
      <w:r>
        <w:lastRenderedPageBreak/>
        <w:t>1NC – Legitimacy</w:t>
      </w:r>
    </w:p>
    <w:p w14:paraId="14351506" w14:textId="77777777" w:rsidR="00F164F4" w:rsidRDefault="00F164F4" w:rsidP="00F164F4">
      <w:pPr>
        <w:pStyle w:val="Heading3"/>
      </w:pPr>
      <w:r>
        <w:lastRenderedPageBreak/>
        <w:t>1NC – Dispute</w:t>
      </w:r>
    </w:p>
    <w:p w14:paraId="537454E1" w14:textId="77777777" w:rsidR="00F164F4" w:rsidRPr="00CD4296" w:rsidRDefault="00F164F4" w:rsidP="00F164F4">
      <w:pPr>
        <w:pStyle w:val="Heading4"/>
        <w:rPr>
          <w:rFonts w:cs="Times New Roman"/>
        </w:rPr>
      </w:pPr>
      <w:r>
        <w:rPr>
          <w:rFonts w:cs="Times New Roman"/>
        </w:rPr>
        <w:t xml:space="preserve">Lack of robust DSM thumps </w:t>
      </w:r>
      <w:r>
        <w:rPr>
          <w:rFonts w:cs="Times New Roman"/>
          <w:u w:val="single"/>
        </w:rPr>
        <w:t>and turns</w:t>
      </w:r>
      <w:r>
        <w:rPr>
          <w:rFonts w:cs="Times New Roman"/>
        </w:rPr>
        <w:t xml:space="preserve"> their internal link to legitimacy –</w:t>
      </w:r>
      <w:r w:rsidRPr="001F4DB8">
        <w:rPr>
          <w:rFonts w:cs="Times New Roman"/>
        </w:rPr>
        <w:t xml:space="preserve"> </w:t>
      </w:r>
      <w:r>
        <w:rPr>
          <w:rFonts w:cs="Times New Roman"/>
        </w:rPr>
        <w:t xml:space="preserve">fiat means </w:t>
      </w:r>
      <w:r w:rsidRPr="007072CA">
        <w:rPr>
          <w:rFonts w:cs="Times New Roman"/>
          <w:u w:val="single"/>
        </w:rPr>
        <w:t>inevitable backlash</w:t>
      </w:r>
      <w:r>
        <w:rPr>
          <w:rFonts w:cs="Times New Roman"/>
        </w:rPr>
        <w:t xml:space="preserve"> and challenges to the plan get </w:t>
      </w:r>
      <w:r w:rsidRPr="007072CA">
        <w:rPr>
          <w:rFonts w:cs="Times New Roman"/>
          <w:u w:val="single"/>
        </w:rPr>
        <w:t>papered over</w:t>
      </w:r>
      <w:r>
        <w:rPr>
          <w:rFonts w:cs="Times New Roman"/>
        </w:rPr>
        <w:t xml:space="preserve"> by the internal judiciary – i</w:t>
      </w:r>
      <w:r w:rsidRPr="00CD4296">
        <w:rPr>
          <w:rFonts w:cs="Times New Roman"/>
        </w:rPr>
        <w:t>t</w:t>
      </w:r>
      <w:r w:rsidRPr="001F4DB8">
        <w:rPr>
          <w:rFonts w:cs="Times New Roman"/>
        </w:rPr>
        <w:t xml:space="preserve"> undermines conciliation and </w:t>
      </w:r>
      <w:r w:rsidRPr="00CD4296">
        <w:rPr>
          <w:rFonts w:cs="Times New Roman"/>
          <w:u w:val="single"/>
        </w:rPr>
        <w:t xml:space="preserve">cooperative </w:t>
      </w:r>
      <w:proofErr w:type="gramStart"/>
      <w:r w:rsidRPr="00CD4296">
        <w:rPr>
          <w:rFonts w:cs="Times New Roman"/>
          <w:u w:val="single"/>
        </w:rPr>
        <w:t>rule-making</w:t>
      </w:r>
      <w:proofErr w:type="gramEnd"/>
      <w:r w:rsidRPr="001F4DB8">
        <w:rPr>
          <w:rFonts w:cs="Times New Roman"/>
        </w:rPr>
        <w:t xml:space="preserve"> which is </w:t>
      </w:r>
      <w:r>
        <w:rPr>
          <w:rFonts w:cs="Times New Roman"/>
          <w:u w:val="single"/>
        </w:rPr>
        <w:t>key</w:t>
      </w:r>
      <w:r>
        <w:rPr>
          <w:rFonts w:cs="Times New Roman"/>
        </w:rPr>
        <w:t>.</w:t>
      </w:r>
    </w:p>
    <w:p w14:paraId="30E92371" w14:textId="77777777" w:rsidR="00F164F4" w:rsidRPr="001F4DB8" w:rsidRDefault="00F164F4" w:rsidP="00F164F4">
      <w:pPr>
        <w:rPr>
          <w:sz w:val="18"/>
          <w:szCs w:val="18"/>
        </w:rPr>
      </w:pPr>
      <w:r w:rsidRPr="001F4DB8">
        <w:rPr>
          <w:sz w:val="18"/>
          <w:szCs w:val="18"/>
        </w:rPr>
        <w:t xml:space="preserve">Claude </w:t>
      </w:r>
      <w:r w:rsidRPr="001F4DB8">
        <w:rPr>
          <w:rStyle w:val="Heading4Char"/>
          <w:rFonts w:cs="Times New Roman"/>
        </w:rPr>
        <w:t>Barfield</w:t>
      </w:r>
      <w:r w:rsidRPr="001F4DB8">
        <w:rPr>
          <w:sz w:val="18"/>
          <w:szCs w:val="18"/>
        </w:rPr>
        <w:t xml:space="preserve">, May/June </w:t>
      </w:r>
      <w:r>
        <w:rPr>
          <w:rStyle w:val="Heading4Char"/>
          <w:rFonts w:cs="Times New Roman"/>
        </w:rPr>
        <w:t>‘</w:t>
      </w:r>
      <w:r w:rsidRPr="001F4DB8">
        <w:rPr>
          <w:rStyle w:val="Heading4Char"/>
          <w:rFonts w:cs="Times New Roman"/>
        </w:rPr>
        <w:t>2</w:t>
      </w:r>
      <w:r w:rsidRPr="001F4DB8">
        <w:rPr>
          <w:sz w:val="18"/>
          <w:szCs w:val="18"/>
        </w:rPr>
        <w:t xml:space="preserve">. Resident Scholar @ American Enterprise Institute. “WTO dispute settlement system in need of change,” </w:t>
      </w:r>
      <w:proofErr w:type="spellStart"/>
      <w:r w:rsidRPr="001F4DB8">
        <w:rPr>
          <w:sz w:val="18"/>
          <w:szCs w:val="18"/>
        </w:rPr>
        <w:t>Intereconomics</w:t>
      </w:r>
      <w:proofErr w:type="spellEnd"/>
      <w:r w:rsidRPr="001F4DB8">
        <w:rPr>
          <w:sz w:val="18"/>
          <w:szCs w:val="18"/>
        </w:rPr>
        <w:t xml:space="preserve">, 37:3, </w:t>
      </w:r>
      <w:proofErr w:type="spellStart"/>
      <w:r w:rsidRPr="001F4DB8">
        <w:rPr>
          <w:sz w:val="18"/>
          <w:szCs w:val="18"/>
        </w:rPr>
        <w:t>Proquest</w:t>
      </w:r>
      <w:proofErr w:type="spellEnd"/>
      <w:r w:rsidRPr="001F4DB8">
        <w:rPr>
          <w:sz w:val="18"/>
          <w:szCs w:val="18"/>
        </w:rPr>
        <w:t>.</w:t>
      </w:r>
    </w:p>
    <w:p w14:paraId="7B016882" w14:textId="77777777" w:rsidR="00F164F4" w:rsidRPr="001F4DB8" w:rsidRDefault="00F164F4" w:rsidP="00F164F4"/>
    <w:p w14:paraId="001347DB" w14:textId="77777777" w:rsidR="00F164F4" w:rsidRPr="001F4DB8" w:rsidRDefault="00F164F4" w:rsidP="00F164F4">
      <w:pPr>
        <w:pStyle w:val="Microtext"/>
      </w:pPr>
      <w:r w:rsidRPr="001F4DB8">
        <w:rPr>
          <w:sz w:val="8"/>
          <w:szCs w:val="8"/>
        </w:rPr>
        <w:t>Throughout the history of the postwar multilateral trading system, presided over first by the General Agreement on Tariffs and Trade and since 1995 by the new WTO, two distinct theories regarding the settlement of trade disputes have competed for dominance. On one side are the "pragmatists" who argue for a "diplomatic" approach that stresses conciliation and problem-solving over legal precision. This view of dispute resolution was generally espoused by Europeans; and as late as the 1980s, a Swiss GATT Director General stated: "GATT cannot be a world trade court. Conciliation is our priority: it is not our job to determine who is right and wrong." On the other side were the "legalists" or "</w:t>
      </w:r>
      <w:r w:rsidRPr="001F4DB8">
        <w:rPr>
          <w:rStyle w:val="StyleUnderline"/>
          <w:rFonts w:eastAsiaTheme="majorEastAsia"/>
        </w:rPr>
        <w:t>rules-oriented" proponents</w:t>
      </w:r>
      <w:r w:rsidRPr="001F4DB8">
        <w:t xml:space="preserve"> who </w:t>
      </w:r>
      <w:r w:rsidRPr="001F4DB8">
        <w:rPr>
          <w:rStyle w:val="StyleUnderline"/>
          <w:rFonts w:eastAsiaTheme="majorEastAsia"/>
        </w:rPr>
        <w:t>hold that legally binding rules will produce more certainty</w:t>
      </w:r>
      <w:r w:rsidRPr="001F4DB8">
        <w:t xml:space="preserve">, </w:t>
      </w:r>
      <w:proofErr w:type="gramStart"/>
      <w:r w:rsidRPr="001F4DB8">
        <w:rPr>
          <w:sz w:val="8"/>
          <w:szCs w:val="8"/>
        </w:rPr>
        <w:t>predictability</w:t>
      </w:r>
      <w:proofErr w:type="gramEnd"/>
      <w:r w:rsidRPr="001F4DB8">
        <w:rPr>
          <w:sz w:val="8"/>
          <w:szCs w:val="8"/>
        </w:rPr>
        <w:t xml:space="preserve"> and fairness</w:t>
      </w:r>
      <w:r w:rsidRPr="001F4DB8">
        <w:t xml:space="preserve"> </w:t>
      </w:r>
      <w:r w:rsidRPr="001F4DB8">
        <w:rPr>
          <w:rStyle w:val="StyleUnderline"/>
          <w:rFonts w:eastAsiaTheme="majorEastAsia"/>
        </w:rPr>
        <w:t>for all</w:t>
      </w:r>
      <w:r w:rsidRPr="001F4DB8">
        <w:t xml:space="preserve"> </w:t>
      </w:r>
      <w:r w:rsidRPr="001F4DB8">
        <w:rPr>
          <w:sz w:val="8"/>
          <w:szCs w:val="8"/>
        </w:rPr>
        <w:t>GATT</w:t>
      </w:r>
      <w:r w:rsidRPr="001F4DB8">
        <w:t>/</w:t>
      </w:r>
      <w:r w:rsidRPr="001F4DB8">
        <w:rPr>
          <w:rStyle w:val="StyleUnderline"/>
          <w:rFonts w:eastAsiaTheme="majorEastAsia"/>
        </w:rPr>
        <w:t>WTO member states</w:t>
      </w:r>
      <w:r w:rsidRPr="001F4DB8">
        <w:t xml:space="preserve">. </w:t>
      </w:r>
      <w:r w:rsidRPr="001F4DB8">
        <w:rPr>
          <w:sz w:val="8"/>
          <w:szCs w:val="8"/>
        </w:rPr>
        <w:t>US trade policymakers and scholars, particularly, have championed this approach.  Though the system today retains some blend of the diplomatic and legalistic philosophies,</w:t>
      </w:r>
      <w:r w:rsidRPr="001F4DB8">
        <w:t xml:space="preserve"> </w:t>
      </w:r>
      <w:r w:rsidRPr="001F4DB8">
        <w:rPr>
          <w:rStyle w:val="StyleUnderline"/>
          <w:rFonts w:eastAsiaTheme="majorEastAsia"/>
        </w:rPr>
        <w:t>decisions</w:t>
      </w:r>
      <w:r w:rsidRPr="001F4DB8">
        <w:rPr>
          <w:sz w:val="8"/>
          <w:szCs w:val="8"/>
        </w:rPr>
        <w:t xml:space="preserve"> taken</w:t>
      </w:r>
      <w:r w:rsidRPr="001F4DB8">
        <w:t xml:space="preserve"> </w:t>
      </w:r>
      <w:r w:rsidRPr="001F4DB8">
        <w:rPr>
          <w:rStyle w:val="StyleUnderline"/>
          <w:rFonts w:eastAsiaTheme="majorEastAsia"/>
        </w:rPr>
        <w:t>during the Uruguay Round</w:t>
      </w:r>
      <w:r w:rsidRPr="001F4DB8">
        <w:rPr>
          <w:sz w:val="8"/>
          <w:szCs w:val="8"/>
        </w:rPr>
        <w:t xml:space="preserve"> (1986-1994)</w:t>
      </w:r>
      <w:r w:rsidRPr="001F4DB8">
        <w:t xml:space="preserve"> </w:t>
      </w:r>
      <w:r w:rsidRPr="001F4DB8">
        <w:rPr>
          <w:rStyle w:val="StyleUnderline"/>
          <w:rFonts w:eastAsiaTheme="majorEastAsia"/>
        </w:rPr>
        <w:t>marked a clear shift toward a</w:t>
      </w:r>
      <w:r w:rsidRPr="001F4DB8">
        <w:rPr>
          <w:sz w:val="8"/>
          <w:szCs w:val="8"/>
        </w:rPr>
        <w:t xml:space="preserve"> more judicialized</w:t>
      </w:r>
      <w:r w:rsidRPr="001F4DB8">
        <w:t xml:space="preserve">, </w:t>
      </w:r>
      <w:r w:rsidRPr="001F4DB8">
        <w:rPr>
          <w:rStyle w:val="StyleUnderline"/>
          <w:rFonts w:eastAsiaTheme="majorEastAsia"/>
        </w:rPr>
        <w:t>legally binding dispute settlement system.</w:t>
      </w:r>
      <w:r w:rsidRPr="001F4DB8">
        <w:t xml:space="preserve"> </w:t>
      </w:r>
      <w:r w:rsidRPr="001F4DB8">
        <w:rPr>
          <w:sz w:val="8"/>
          <w:szCs w:val="8"/>
        </w:rPr>
        <w:t>The most far-reaching change on the dispute settlement process was the introduction of "automaticity," whereby decisions by WTO panels or the Appellate Body will stand unless there is a consensus (virtual unanimity) among WTO members against the panel or Appellate Body decision. Given the extreme difficulty of amending or interpreting WTO rules (requirement of consensus or three-fourths majority), de facto the new system gives final say to these judicial bodies.</w:t>
      </w:r>
      <w:r w:rsidRPr="001F4DB8">
        <w:t xml:space="preserve">  </w:t>
      </w:r>
      <w:r w:rsidRPr="001F4DB8">
        <w:rPr>
          <w:rStyle w:val="StyleUnderline"/>
          <w:rFonts w:eastAsiaTheme="majorEastAsia"/>
          <w:highlight w:val="yellow"/>
        </w:rPr>
        <w:t>Given the imbalance between the</w:t>
      </w:r>
      <w:r w:rsidRPr="001F4DB8">
        <w:rPr>
          <w:rStyle w:val="StyleUnderline"/>
          <w:rFonts w:eastAsiaTheme="majorEastAsia"/>
        </w:rPr>
        <w:t xml:space="preserve"> very </w:t>
      </w:r>
      <w:r w:rsidRPr="001F4DB8">
        <w:rPr>
          <w:rStyle w:val="StyleUnderline"/>
          <w:rFonts w:eastAsiaTheme="majorEastAsia"/>
          <w:highlight w:val="yellow"/>
        </w:rPr>
        <w:t>efficient</w:t>
      </w:r>
      <w:r w:rsidRPr="001F4DB8">
        <w:rPr>
          <w:rStyle w:val="StyleUnderline"/>
          <w:rFonts w:eastAsiaTheme="majorEastAsia"/>
        </w:rPr>
        <w:t xml:space="preserve">, binding </w:t>
      </w:r>
      <w:r w:rsidRPr="001F4DB8">
        <w:rPr>
          <w:rStyle w:val="StyleUnderline"/>
          <w:rFonts w:eastAsiaTheme="majorEastAsia"/>
          <w:highlight w:val="yellow"/>
        </w:rPr>
        <w:t>judicial system and the inefficient</w:t>
      </w:r>
      <w:r w:rsidRPr="001F4DB8">
        <w:rPr>
          <w:rStyle w:val="StyleUnderline"/>
          <w:rFonts w:eastAsiaTheme="majorEastAsia"/>
        </w:rPr>
        <w:t xml:space="preserve">, cumbersome </w:t>
      </w:r>
      <w:r w:rsidRPr="001F4DB8">
        <w:rPr>
          <w:rStyle w:val="StyleUnderline"/>
          <w:rFonts w:eastAsiaTheme="majorEastAsia"/>
          <w:highlight w:val="yellow"/>
        </w:rPr>
        <w:t>rulemaking apparatus, there is the danger</w:t>
      </w:r>
      <w:r w:rsidRPr="001F4DB8">
        <w:t xml:space="preserve"> </w:t>
      </w:r>
      <w:r w:rsidRPr="001F4DB8">
        <w:rPr>
          <w:sz w:val="8"/>
          <w:szCs w:val="8"/>
        </w:rPr>
        <w:t xml:space="preserve">- already identified by </w:t>
      </w:r>
      <w:proofErr w:type="gramStart"/>
      <w:r w:rsidRPr="001F4DB8">
        <w:rPr>
          <w:sz w:val="8"/>
          <w:szCs w:val="8"/>
        </w:rPr>
        <w:t>a number of</w:t>
      </w:r>
      <w:proofErr w:type="gramEnd"/>
      <w:r w:rsidRPr="001F4DB8">
        <w:rPr>
          <w:sz w:val="8"/>
          <w:szCs w:val="8"/>
        </w:rPr>
        <w:t xml:space="preserve"> WTO scholars - that</w:t>
      </w:r>
      <w:r w:rsidRPr="001F4DB8">
        <w:t xml:space="preserve"> </w:t>
      </w:r>
      <w:r w:rsidRPr="001F4DB8">
        <w:rPr>
          <w:rStyle w:val="StyleUnderline"/>
          <w:rFonts w:eastAsiaTheme="majorEastAsia"/>
          <w:highlight w:val="yellow"/>
        </w:rPr>
        <w:t>WTO member states will</w:t>
      </w:r>
      <w:r w:rsidRPr="001F4DB8">
        <w:rPr>
          <w:rStyle w:val="StyleUnderline"/>
          <w:rFonts w:eastAsiaTheme="majorEastAsia"/>
        </w:rPr>
        <w:t xml:space="preserve"> increasingly </w:t>
      </w:r>
      <w:r w:rsidRPr="001F4DB8">
        <w:rPr>
          <w:rStyle w:val="StyleUnderline"/>
          <w:rFonts w:eastAsiaTheme="majorEastAsia"/>
          <w:highlight w:val="yellow"/>
        </w:rPr>
        <w:t>look to the judicial system to "create" new law or amend existing laws</w:t>
      </w:r>
      <w:r w:rsidRPr="001F4DB8">
        <w:rPr>
          <w:rStyle w:val="StyleUnderline"/>
          <w:rFonts w:eastAsiaTheme="majorEastAsia"/>
        </w:rPr>
        <w:t>.</w:t>
      </w:r>
      <w:r w:rsidRPr="001F4DB8">
        <w:t xml:space="preserve"> </w:t>
      </w:r>
      <w:r w:rsidRPr="001F4DB8">
        <w:rPr>
          <w:sz w:val="8"/>
          <w:szCs w:val="8"/>
        </w:rPr>
        <w:t xml:space="preserve">As Marco </w:t>
      </w:r>
      <w:proofErr w:type="spellStart"/>
      <w:r w:rsidRPr="001F4DB8">
        <w:rPr>
          <w:sz w:val="8"/>
          <w:szCs w:val="8"/>
        </w:rPr>
        <w:t>Bronckers</w:t>
      </w:r>
      <w:proofErr w:type="spellEnd"/>
      <w:r w:rsidRPr="001F4DB8">
        <w:rPr>
          <w:sz w:val="8"/>
          <w:szCs w:val="8"/>
        </w:rPr>
        <w:t>, a leading European legal scholar has written: "Governments may too easily think that progress can be made in the WTO through enforcement; that litigation is a more convenient way to resolve difficult issues than an open exchange at the negotiating table.</w:t>
      </w:r>
      <w:r w:rsidRPr="001F4DB8">
        <w:t xml:space="preserve"> </w:t>
      </w:r>
      <w:r w:rsidRPr="001F4DB8">
        <w:rPr>
          <w:rStyle w:val="StyleUnderline"/>
          <w:rFonts w:eastAsiaTheme="majorEastAsia"/>
        </w:rPr>
        <w:t>That is troubling because it undermines democratic control over international cooperation and rule-making</w:t>
      </w:r>
      <w:r w:rsidRPr="001F4DB8">
        <w:t xml:space="preserve"> </w:t>
      </w:r>
      <w:r w:rsidRPr="001F4DB8">
        <w:rPr>
          <w:sz w:val="8"/>
          <w:szCs w:val="8"/>
        </w:rPr>
        <w:t xml:space="preserve">..."  Further, the mindset of the new legal culture is at odds with diplomatic accommodation. Professor J.H.H. </w:t>
      </w:r>
      <w:proofErr w:type="spellStart"/>
      <w:r w:rsidRPr="001F4DB8">
        <w:rPr>
          <w:sz w:val="8"/>
          <w:szCs w:val="8"/>
        </w:rPr>
        <w:t>Weiler</w:t>
      </w:r>
      <w:proofErr w:type="spellEnd"/>
      <w:r w:rsidRPr="001F4DB8">
        <w:rPr>
          <w:sz w:val="8"/>
          <w:szCs w:val="8"/>
        </w:rPr>
        <w:t>, a strong advocate of the new system, has candidly admitted that though</w:t>
      </w:r>
      <w:r w:rsidRPr="001F4DB8">
        <w:t xml:space="preserve"> </w:t>
      </w:r>
      <w:r w:rsidRPr="001F4DB8">
        <w:rPr>
          <w:rStyle w:val="StyleUnderline"/>
          <w:rFonts w:eastAsiaTheme="majorEastAsia"/>
          <w:highlight w:val="yellow"/>
        </w:rPr>
        <w:t>the rule of law is</w:t>
      </w:r>
      <w:r w:rsidRPr="001F4DB8">
        <w:t xml:space="preserve"> </w:t>
      </w:r>
      <w:r w:rsidRPr="001F4DB8">
        <w:rPr>
          <w:sz w:val="8"/>
          <w:szCs w:val="8"/>
        </w:rPr>
        <w:t xml:space="preserve">supposed to be dispassionate and objective, when two parties both believe that the law is on their side and litigate, "then it becomes a profession of passion, of rhetoric, of a desire to </w:t>
      </w:r>
      <w:proofErr w:type="gramStart"/>
      <w:r w:rsidRPr="001F4DB8">
        <w:rPr>
          <w:sz w:val="8"/>
          <w:szCs w:val="8"/>
        </w:rPr>
        <w:t>win..</w:t>
      </w:r>
      <w:proofErr w:type="gramEnd"/>
      <w:r w:rsidRPr="001F4DB8">
        <w:rPr>
          <w:sz w:val="8"/>
          <w:szCs w:val="8"/>
        </w:rPr>
        <w:t xml:space="preserve"> all</w:t>
      </w:r>
      <w:r w:rsidRPr="001F4DB8">
        <w:t xml:space="preserve"> </w:t>
      </w:r>
      <w:r w:rsidRPr="001F4DB8">
        <w:rPr>
          <w:rStyle w:val="StyleUnderline"/>
          <w:rFonts w:eastAsiaTheme="majorEastAsia"/>
          <w:highlight w:val="yellow"/>
        </w:rPr>
        <w:t>inimical to compromise</w:t>
      </w:r>
      <w:r w:rsidRPr="001F4DB8">
        <w:rPr>
          <w:sz w:val="8"/>
          <w:szCs w:val="8"/>
        </w:rPr>
        <w:t xml:space="preserve">." Likewise, though legal professionals should act objectively on the merits of a case, </w:t>
      </w:r>
      <w:proofErr w:type="gramStart"/>
      <w:r w:rsidRPr="001F4DB8">
        <w:rPr>
          <w:sz w:val="8"/>
          <w:szCs w:val="8"/>
        </w:rPr>
        <w:t>in reality they</w:t>
      </w:r>
      <w:proofErr w:type="gramEnd"/>
      <w:r w:rsidRPr="001F4DB8">
        <w:rPr>
          <w:sz w:val="8"/>
          <w:szCs w:val="8"/>
        </w:rPr>
        <w:t xml:space="preserve"> are (like other professionals) "people with ambition, with a search for job satisfaction." Thus, according to </w:t>
      </w:r>
      <w:proofErr w:type="spellStart"/>
      <w:r w:rsidRPr="001F4DB8">
        <w:rPr>
          <w:sz w:val="8"/>
          <w:szCs w:val="8"/>
        </w:rPr>
        <w:t>Weiler</w:t>
      </w:r>
      <w:proofErr w:type="spellEnd"/>
      <w:r w:rsidRPr="001F4DB8">
        <w:rPr>
          <w:sz w:val="8"/>
          <w:szCs w:val="8"/>
        </w:rPr>
        <w:t>: " `We can win in court' becomes in the hands of all too many lawyers an almost automatic trigger to `we should bring the case.' " The bottom line regarding the old system of</w:t>
      </w:r>
      <w:r w:rsidRPr="001F4DB8">
        <w:t xml:space="preserve"> </w:t>
      </w:r>
      <w:r w:rsidRPr="001F4DB8">
        <w:rPr>
          <w:rStyle w:val="StyleUnderline"/>
          <w:rFonts w:eastAsiaTheme="majorEastAsia"/>
          <w:highlight w:val="yellow"/>
        </w:rPr>
        <w:t>consultation and conciliation</w:t>
      </w:r>
      <w:r w:rsidRPr="001F4DB8">
        <w:t xml:space="preserve">, </w:t>
      </w:r>
      <w:r w:rsidRPr="001F4DB8">
        <w:rPr>
          <w:sz w:val="8"/>
          <w:szCs w:val="8"/>
        </w:rPr>
        <w:t>as one US trade lawyer has</w:t>
      </w:r>
      <w:r w:rsidRPr="001F4DB8">
        <w:t xml:space="preserve"> </w:t>
      </w:r>
      <w:r w:rsidRPr="001F4DB8">
        <w:rPr>
          <w:sz w:val="8"/>
          <w:szCs w:val="8"/>
        </w:rPr>
        <w:t>pointed out, is that it "</w:t>
      </w:r>
      <w:r w:rsidRPr="001F4DB8">
        <w:rPr>
          <w:rStyle w:val="StyleUnderline"/>
          <w:rFonts w:eastAsiaTheme="majorEastAsia"/>
          <w:highlight w:val="yellow"/>
        </w:rPr>
        <w:t>has disappeared</w:t>
      </w:r>
      <w:r w:rsidRPr="001F4DB8">
        <w:t xml:space="preserve"> </w:t>
      </w:r>
      <w:r w:rsidRPr="001F4DB8">
        <w:rPr>
          <w:sz w:val="8"/>
          <w:szCs w:val="8"/>
        </w:rPr>
        <w:t>as a meaningful step in the process</w:t>
      </w:r>
      <w:r w:rsidRPr="001F4DB8">
        <w:t xml:space="preserve">. </w:t>
      </w:r>
      <w:r w:rsidRPr="001F4DB8">
        <w:rPr>
          <w:rStyle w:val="StyleUnderline"/>
          <w:rFonts w:eastAsiaTheme="majorEastAsia"/>
        </w:rPr>
        <w:t>To consult openly is to risk your country's case as an advocate</w:t>
      </w:r>
      <w:r w:rsidRPr="001F4DB8">
        <w:t xml:space="preserve">, </w:t>
      </w:r>
      <w:r w:rsidRPr="001F4DB8">
        <w:rPr>
          <w:sz w:val="8"/>
          <w:szCs w:val="8"/>
        </w:rPr>
        <w:t xml:space="preserve">as any admission is going to be used against you. Only consult seriously if you wish to confess judgment and make amends that is the lesson of the DSU."  The triumph of binding legalism came just at the time when the results of the Uruguay Round had vastly expanded the substantive reach of the international trade regime. New rules </w:t>
      </w:r>
      <w:proofErr w:type="gramStart"/>
      <w:r w:rsidRPr="001F4DB8">
        <w:rPr>
          <w:sz w:val="8"/>
          <w:szCs w:val="8"/>
        </w:rPr>
        <w:t>in the area of</w:t>
      </w:r>
      <w:proofErr w:type="gramEnd"/>
      <w:r w:rsidRPr="001F4DB8">
        <w:rPr>
          <w:sz w:val="8"/>
          <w:szCs w:val="8"/>
        </w:rPr>
        <w:t xml:space="preserve"> health and safety, and for the services industries - banks, insurance companies, telecommunications and the Internet, energy services and transportation, for example - meant that the multilateral trading system would be asked to deal with complex issues that go deep into the economic and social structures of its member states. In addition, a wholly new regime for intellectual property was established, at a time of great ferment within individual nations over challenges to intellectual property emerging from new technologies such as software and biotechnology. Sylvia </w:t>
      </w:r>
      <w:proofErr w:type="spellStart"/>
      <w:r w:rsidRPr="001F4DB8">
        <w:rPr>
          <w:sz w:val="8"/>
          <w:szCs w:val="8"/>
        </w:rPr>
        <w:t>Ostry</w:t>
      </w:r>
      <w:proofErr w:type="spellEnd"/>
      <w:r w:rsidRPr="001F4DB8">
        <w:rPr>
          <w:sz w:val="8"/>
          <w:szCs w:val="8"/>
        </w:rPr>
        <w:t xml:space="preserve">, a former Canadian trade negotiator now at the University of Toronto, has described the resulting new model: "The degree of obtrusiveness into domestic sovereignty bears little resemblance to the shallow integration of the GATT with its focus on border issues ... The WTO has shifted from the GATT model of negative regulation - what governments must not do - to positive regulation, or what governments must do."  Unsustainable Dispute Settlement </w:t>
      </w:r>
      <w:proofErr w:type="gramStart"/>
      <w:r w:rsidRPr="001F4DB8">
        <w:rPr>
          <w:sz w:val="8"/>
          <w:szCs w:val="8"/>
        </w:rPr>
        <w:t>System  As</w:t>
      </w:r>
      <w:proofErr w:type="gramEnd"/>
      <w:r w:rsidRPr="001F4DB8">
        <w:rPr>
          <w:sz w:val="8"/>
          <w:szCs w:val="8"/>
        </w:rPr>
        <w:t xml:space="preserve"> the two leading superpowers of trade, the United States and Europe constitute the indispensable central core of the multilateral trading system. And</w:t>
      </w:r>
      <w:r w:rsidRPr="001F4DB8">
        <w:t xml:space="preserve"> </w:t>
      </w:r>
      <w:r w:rsidRPr="001F4DB8">
        <w:rPr>
          <w:rStyle w:val="StyleUnderline"/>
          <w:rFonts w:eastAsiaTheme="majorEastAsia"/>
        </w:rPr>
        <w:t>the seeming intractability of an increasing number of disputes between the two WTO leaders is a harbinger of greater systemic problems.</w:t>
      </w:r>
      <w:r w:rsidRPr="001F4DB8">
        <w:t xml:space="preserve"> </w:t>
      </w:r>
      <w:r w:rsidRPr="001F4DB8">
        <w:rPr>
          <w:sz w:val="8"/>
          <w:szCs w:val="8"/>
        </w:rPr>
        <w:t>Specifically, in a recent book, I have argued that</w:t>
      </w:r>
      <w:r w:rsidRPr="001F4DB8">
        <w:t xml:space="preserve"> </w:t>
      </w:r>
      <w:r w:rsidRPr="001F4DB8">
        <w:rPr>
          <w:rStyle w:val="StyleUnderline"/>
          <w:rFonts w:eastAsiaTheme="majorEastAsia"/>
          <w:highlight w:val="yellow"/>
        </w:rPr>
        <w:t>the</w:t>
      </w:r>
      <w:r w:rsidRPr="001F4DB8">
        <w:t xml:space="preserve"> </w:t>
      </w:r>
      <w:r w:rsidRPr="001F4DB8">
        <w:rPr>
          <w:sz w:val="8"/>
          <w:szCs w:val="8"/>
        </w:rPr>
        <w:t>new</w:t>
      </w:r>
      <w:r w:rsidRPr="001F4DB8">
        <w:t xml:space="preserve"> </w:t>
      </w:r>
      <w:r w:rsidRPr="001F4DB8">
        <w:rPr>
          <w:rStyle w:val="StyleUnderline"/>
          <w:rFonts w:eastAsiaTheme="majorEastAsia"/>
        </w:rPr>
        <w:t xml:space="preserve">WTO </w:t>
      </w:r>
      <w:r w:rsidRPr="001F4DB8">
        <w:rPr>
          <w:rStyle w:val="StyleUnderline"/>
          <w:rFonts w:eastAsiaTheme="majorEastAsia"/>
          <w:highlight w:val="yellow"/>
        </w:rPr>
        <w:t xml:space="preserve">dispute settlement system is </w:t>
      </w:r>
      <w:r w:rsidRPr="001F4DB8">
        <w:rPr>
          <w:rStyle w:val="Emphasis"/>
          <w:rFonts w:eastAsiaTheme="majorEastAsia"/>
          <w:highlight w:val="yellow"/>
        </w:rPr>
        <w:t>unsustainable</w:t>
      </w:r>
      <w:r w:rsidRPr="001F4DB8">
        <w:rPr>
          <w:rStyle w:val="StyleUnderline"/>
          <w:rFonts w:eastAsiaTheme="majorEastAsia"/>
          <w:highlight w:val="yellow"/>
        </w:rPr>
        <w:t>, both politically and substantively</w:t>
      </w:r>
      <w:r w:rsidRPr="001F4DB8">
        <w:rPr>
          <w:sz w:val="8"/>
          <w:szCs w:val="8"/>
        </w:rPr>
        <w:t>.' It is not sustainable politically because</w:t>
      </w:r>
      <w:r w:rsidRPr="001F4DB8">
        <w:t xml:space="preserve"> </w:t>
      </w:r>
      <w:r w:rsidRPr="001F4DB8">
        <w:rPr>
          <w:rStyle w:val="StyleUnderline"/>
          <w:rFonts w:eastAsiaTheme="majorEastAsia"/>
          <w:highlight w:val="yellow"/>
        </w:rPr>
        <w:t xml:space="preserve">the constitutional flaw stemming from the imbalance between the </w:t>
      </w:r>
      <w:r w:rsidRPr="001F4DB8">
        <w:rPr>
          <w:rStyle w:val="Emphasis"/>
          <w:rFonts w:eastAsiaTheme="majorEastAsia"/>
          <w:highlight w:val="yellow"/>
        </w:rPr>
        <w:t>powerful judicial system</w:t>
      </w:r>
      <w:r w:rsidRPr="001F4DB8">
        <w:rPr>
          <w:rStyle w:val="StyleUnderline"/>
          <w:rFonts w:eastAsiaTheme="majorEastAsia"/>
          <w:highlight w:val="yellow"/>
        </w:rPr>
        <w:t xml:space="preserve"> and</w:t>
      </w:r>
      <w:r w:rsidRPr="001F4DB8">
        <w:rPr>
          <w:rStyle w:val="StyleUnderline"/>
          <w:rFonts w:eastAsiaTheme="majorEastAsia"/>
        </w:rPr>
        <w:t xml:space="preserve"> the </w:t>
      </w:r>
      <w:proofErr w:type="gramStart"/>
      <w:r w:rsidRPr="001F4DB8">
        <w:rPr>
          <w:rStyle w:val="Emphasis"/>
          <w:rFonts w:eastAsiaTheme="majorEastAsia"/>
          <w:highlight w:val="yellow"/>
        </w:rPr>
        <w:t>weak</w:t>
      </w:r>
      <w:proofErr w:type="gramEnd"/>
      <w:r w:rsidRPr="001F4DB8">
        <w:rPr>
          <w:rStyle w:val="Emphasis"/>
          <w:rFonts w:eastAsiaTheme="majorEastAsia"/>
          <w:highlight w:val="yellow"/>
        </w:rPr>
        <w:t xml:space="preserve"> and ineffective rulemaking procedures</w:t>
      </w:r>
      <w:r w:rsidRPr="001F4DB8">
        <w:rPr>
          <w:rStyle w:val="StyleUnderline"/>
          <w:rFonts w:eastAsiaTheme="majorEastAsia"/>
          <w:highlight w:val="yellow"/>
        </w:rPr>
        <w:t xml:space="preserve"> will</w:t>
      </w:r>
      <w:r w:rsidRPr="001F4DB8">
        <w:t xml:space="preserve">, </w:t>
      </w:r>
      <w:r w:rsidRPr="001F4DB8">
        <w:rPr>
          <w:sz w:val="8"/>
          <w:szCs w:val="8"/>
        </w:rPr>
        <w:t>over time</w:t>
      </w:r>
      <w:r w:rsidRPr="001F4DB8">
        <w:t xml:space="preserve">, </w:t>
      </w:r>
      <w:r w:rsidRPr="001F4DB8">
        <w:rPr>
          <w:rStyle w:val="StyleUnderline"/>
          <w:rFonts w:eastAsiaTheme="majorEastAsia"/>
          <w:highlight w:val="yellow"/>
        </w:rPr>
        <w:t>create major questions of democratic legitimacy</w:t>
      </w:r>
      <w:r w:rsidRPr="001F4DB8">
        <w:t xml:space="preserve">. </w:t>
      </w:r>
      <w:r w:rsidRPr="001F4DB8">
        <w:rPr>
          <w:sz w:val="8"/>
          <w:szCs w:val="8"/>
        </w:rPr>
        <w:t>In retrospect, it was relatively easy to rebut charges of democratic illegitimacy against the delegates to Seattle in 1999: they were appointed officials of (mostly) democratic governments. It will be another thing, however, to defend the actions of WTO judicial bodies when it is alleged that they are "legislating" new rights and obligations through judicial interpretation.</w:t>
      </w:r>
      <w:r w:rsidRPr="001F4DB8">
        <w:t xml:space="preserve">  </w:t>
      </w:r>
      <w:r w:rsidRPr="001F4DB8">
        <w:rPr>
          <w:rStyle w:val="StyleUnderline"/>
          <w:rFonts w:eastAsiaTheme="majorEastAsia"/>
        </w:rPr>
        <w:t xml:space="preserve">Substantively, there are two problems. First, even with the best of wills, </w:t>
      </w:r>
      <w:r w:rsidRPr="001F4DB8">
        <w:rPr>
          <w:rStyle w:val="StyleUnderline"/>
          <w:rFonts w:eastAsiaTheme="majorEastAsia"/>
          <w:highlight w:val="yellow"/>
        </w:rPr>
        <w:t>panels</w:t>
      </w:r>
      <w:r w:rsidRPr="001F4DB8">
        <w:t xml:space="preserve"> </w:t>
      </w:r>
      <w:r w:rsidRPr="001F4DB8">
        <w:rPr>
          <w:sz w:val="8"/>
          <w:szCs w:val="8"/>
        </w:rPr>
        <w:t>and the Appellate Body</w:t>
      </w:r>
      <w:r w:rsidRPr="001F4DB8">
        <w:t xml:space="preserve"> </w:t>
      </w:r>
      <w:r w:rsidRPr="001F4DB8">
        <w:rPr>
          <w:rStyle w:val="StyleUnderline"/>
          <w:rFonts w:eastAsiaTheme="majorEastAsia"/>
          <w:highlight w:val="yellow"/>
        </w:rPr>
        <w:t>face a daunting task in interpreting</w:t>
      </w:r>
      <w:r w:rsidRPr="001F4DB8">
        <w:rPr>
          <w:rStyle w:val="StyleUnderline"/>
          <w:rFonts w:eastAsiaTheme="majorEastAsia"/>
        </w:rPr>
        <w:t xml:space="preserve"> the underlying </w:t>
      </w:r>
      <w:r w:rsidRPr="001F4DB8">
        <w:rPr>
          <w:rStyle w:val="StyleUnderline"/>
          <w:rFonts w:eastAsiaTheme="majorEastAsia"/>
          <w:highlight w:val="yellow"/>
        </w:rPr>
        <w:t>text and rules</w:t>
      </w:r>
      <w:r w:rsidRPr="001F4DB8">
        <w:t xml:space="preserve"> </w:t>
      </w:r>
      <w:r w:rsidRPr="001F4DB8">
        <w:rPr>
          <w:sz w:val="8"/>
          <w:szCs w:val="8"/>
        </w:rPr>
        <w:t xml:space="preserve">because, as even defenders of the new system admit, they contain numerous gaps and ambiguities, lacunae, and contradictory language that papers over basic policy differences among negotiators. More fundamentally, there is no consensus in </w:t>
      </w:r>
      <w:proofErr w:type="gramStart"/>
      <w:r w:rsidRPr="001F4DB8">
        <w:rPr>
          <w:sz w:val="8"/>
          <w:szCs w:val="8"/>
        </w:rPr>
        <w:t>a number of</w:t>
      </w:r>
      <w:proofErr w:type="gramEnd"/>
      <w:r w:rsidRPr="001F4DB8">
        <w:rPr>
          <w:sz w:val="8"/>
          <w:szCs w:val="8"/>
        </w:rPr>
        <w:t xml:space="preserve"> instances on the complex regulatory issues posed in such areas as services regulation, health and food safety, and national intellectual property regimes.  The Beef Hormones </w:t>
      </w:r>
      <w:proofErr w:type="gramStart"/>
      <w:r w:rsidRPr="001F4DB8">
        <w:rPr>
          <w:sz w:val="8"/>
          <w:szCs w:val="8"/>
        </w:rPr>
        <w:t>Case  For</w:t>
      </w:r>
      <w:proofErr w:type="gramEnd"/>
      <w:r w:rsidRPr="001F4DB8">
        <w:rPr>
          <w:sz w:val="8"/>
          <w:szCs w:val="8"/>
        </w:rPr>
        <w:t xml:space="preserve"> the purposes of this essay, two major WTO judicial confrontations between the US and the EU illustrate the political and the substantive conundrums engendered by the new system. The first is the </w:t>
      </w:r>
      <w:proofErr w:type="spellStart"/>
      <w:r w:rsidRPr="001F4DB8">
        <w:rPr>
          <w:sz w:val="8"/>
          <w:szCs w:val="8"/>
        </w:rPr>
        <w:t>wellknown</w:t>
      </w:r>
      <w:proofErr w:type="spellEnd"/>
      <w:r w:rsidRPr="001F4DB8">
        <w:rPr>
          <w:sz w:val="8"/>
          <w:szCs w:val="8"/>
        </w:rPr>
        <w:t xml:space="preserve"> Beef Hormones Case, which remains a standoff with Europe continuing to pay over $100 million in compensation for refusing to abide by a WTO ruling. There could be no better example of the folly of a promise of a legally "correct" decision in a program area than this case. Underlying the complicated facts of the dispute is a fundamental disagreement about how societies should handle risk. The EU is moving inexorably toward an expansive interpretation of the "cautionary principle," whereby nations can ban the import of goods with minimal (or no) scientific evidence. The US (and some other nations) are moving in the other direction - toward mandating credible scientific data before allowing trade restrictions. WTO rules seem to point to at least minimal scientific </w:t>
      </w:r>
      <w:proofErr w:type="gramStart"/>
      <w:r w:rsidRPr="001F4DB8">
        <w:rPr>
          <w:sz w:val="8"/>
          <w:szCs w:val="8"/>
        </w:rPr>
        <w:t>justification, and</w:t>
      </w:r>
      <w:proofErr w:type="gramEnd"/>
      <w:r w:rsidRPr="001F4DB8">
        <w:rPr>
          <w:sz w:val="8"/>
          <w:szCs w:val="8"/>
        </w:rPr>
        <w:t xml:space="preserve"> assume that invocation of the "precautionary principle" will be temporary, pending additional data.</w:t>
      </w:r>
      <w:r w:rsidRPr="001F4DB8">
        <w:t xml:space="preserve">  </w:t>
      </w:r>
      <w:r w:rsidRPr="001F4DB8">
        <w:rPr>
          <w:rStyle w:val="StyleUnderline"/>
          <w:rFonts w:eastAsiaTheme="majorEastAsia"/>
        </w:rPr>
        <w:t xml:space="preserve">When confronted with such dissonances, the Appellate Body produced a decision laced with a hodgepodge of creative, yet unintegrated </w:t>
      </w:r>
      <w:r w:rsidRPr="001F4DB8">
        <w:rPr>
          <w:rStyle w:val="StyleUnderline"/>
          <w:rFonts w:eastAsiaTheme="majorEastAsia"/>
        </w:rPr>
        <w:lastRenderedPageBreak/>
        <w:t>rationales</w:t>
      </w:r>
      <w:r w:rsidRPr="001F4DB8">
        <w:t xml:space="preserve">. </w:t>
      </w:r>
      <w:r w:rsidRPr="001F4DB8">
        <w:rPr>
          <w:sz w:val="8"/>
          <w:szCs w:val="8"/>
        </w:rPr>
        <w:t xml:space="preserve">It upheld the need for scientific evidence, while undercutting that mandate by allowing socioeconomic arguments (including public opinion) to rank with science in determining import policy. It denied the EU's contention that the "precautionary principle" had reached the status of customary international law at this time - a truly radical assertion - but held out the possibility that in the future the situation might change. (Subsequently, the EU compounded the problem by flouting the clear statement in WTO rules that the "precautionary principle" can only be utilized "provisionally" and temporarily; in effect, it defended an invocation virtually in perpetuity.) Whatever the specific outcome in each of these questions, the debate centered on issues that potentially altered the rights and obligations of WTO members - and thus should not have been confined to the single discretion of WTO judicial bodies.  The FSC </w:t>
      </w:r>
      <w:proofErr w:type="gramStart"/>
      <w:r w:rsidRPr="001F4DB8">
        <w:rPr>
          <w:sz w:val="8"/>
          <w:szCs w:val="8"/>
        </w:rPr>
        <w:t>Cases  The</w:t>
      </w:r>
      <w:proofErr w:type="gramEnd"/>
      <w:r w:rsidRPr="001F4DB8">
        <w:rPr>
          <w:sz w:val="8"/>
          <w:szCs w:val="8"/>
        </w:rPr>
        <w:t xml:space="preserve"> equally famous FSC cases concerning alleged WTO-illegal tax subsidies for US exporters is another illustration of both the incapacity of the Dispute Settlement Understanding to deal with a complex international economic issue (international taxation) and the dangerous consequences of pronouncing on highly charged political issues. (It should be noted that the author is a strong opponent of any subsidies for exporters and would abolish as corporate welfare such US programs as those administered by the US Export-import Bank and OPIC. The issue here, however, relates to WTO rules and adjudication - and not the wrongheadedness of export subsidies.)  Fundamentally, the issues in these cases stem from differing national approaches in taxing foreign source income of corporations. The United States generally uses a so-called worldwide system of taxation - that is, it taxes income of a person or corporation regardless of where the income is earned. European nations in general utilize the so-called territorial system under which countries tax all income within their border but do not tax income </w:t>
      </w:r>
      <w:proofErr w:type="gramStart"/>
      <w:r w:rsidRPr="001F4DB8">
        <w:rPr>
          <w:sz w:val="8"/>
          <w:szCs w:val="8"/>
        </w:rPr>
        <w:t>earned</w:t>
      </w:r>
      <w:proofErr w:type="gramEnd"/>
      <w:r w:rsidRPr="001F4DB8">
        <w:rPr>
          <w:sz w:val="8"/>
          <w:szCs w:val="8"/>
        </w:rPr>
        <w:t xml:space="preserve"> abroad. Conflicts have arisen for three decades as the United States has attempted to level the playing-field and replicate some part of the European foreign source income exemption. Suits and countersuits were launched in the 1970s under the old GATT. A standoff ensued when both the European (at least for several countries) and the US international tax system were found in violation of existing trade rules. In 1981, a political "Understanding," ratified by the GATT General Council, was reached that agreed that with respect to these cases "and in general, " economic processes, including transaction involving exported goods, need not be taxed by the exporting country. Fifteen years later, in a fit of pique and after much negotiating water had flowed over the dam, the EU challenged the then existing US export credit regime.  Brushing past ample legal authority to uphold the validity of the 1981 Agreement, a WTO panel and the Appellate Body upheld the EU challenge. The US Congress then revised the export tax regime, only to have a panel and the Appellate Body once again find for the Europeans. In this last case, the Appellate Body put forward a standard that assumed the possibility of a "bright line" between foreign and domestic income - and struck down the US law for establishing formulas that partially mixed the two. As the US trade and tax expert, Gary </w:t>
      </w:r>
      <w:proofErr w:type="spellStart"/>
      <w:r w:rsidRPr="001F4DB8">
        <w:rPr>
          <w:sz w:val="8"/>
          <w:szCs w:val="8"/>
        </w:rPr>
        <w:t>Hufbauer</w:t>
      </w:r>
      <w:proofErr w:type="spellEnd"/>
      <w:r w:rsidRPr="001F4DB8">
        <w:rPr>
          <w:sz w:val="8"/>
          <w:szCs w:val="8"/>
        </w:rPr>
        <w:t>, has stated, this interpretation could only have been advanced by a "</w:t>
      </w:r>
      <w:proofErr w:type="spellStart"/>
      <w:r w:rsidRPr="001F4DB8">
        <w:rPr>
          <w:sz w:val="8"/>
          <w:szCs w:val="8"/>
        </w:rPr>
        <w:t>firstyear</w:t>
      </w:r>
      <w:proofErr w:type="spellEnd"/>
      <w:r w:rsidRPr="001F4DB8">
        <w:rPr>
          <w:sz w:val="8"/>
          <w:szCs w:val="8"/>
        </w:rPr>
        <w:t xml:space="preserve"> law student ... with only limited knowledge of tax law."  To conclude this section, these cases (and others that could be cited) illustrate the twin dangers inherent in the mindset of the panels and the Appellate Body that is, incautious incursions into highly volatile political areas such as food safety and international taxation, combined with a determination to provide a legally "correct" answer to all questions, even when it means - as with the FSC decisions - that they will be forced to venture into complex substantive areas beyond their competence.  What is to be Done?  The aim of the following recommendations for change in the WTO's dispute settlement system is: (1) to reintroduce some elements of the older GATT diplomatic approach, with an emphasis on mediation and conciliation rather than legal fiats; and (2) to rein in the judicial bodies and thereby lessen both sovereignty and legitimacy concerns. The recommendations are complementary but independent - that is, the WTO could adopt them singly or in some combination.  1. A Safety Valve: Mediation, Conciliation and Arbitration: Under this proposal, the WTO Director General or, alternatively a Committee of the WTO Dispute Settlement Body, would be empowered to step in and direct the contending WTO members to settle their differences through bilateral negotiations, </w:t>
      </w:r>
      <w:proofErr w:type="gramStart"/>
      <w:r w:rsidRPr="001F4DB8">
        <w:rPr>
          <w:sz w:val="8"/>
          <w:szCs w:val="8"/>
        </w:rPr>
        <w:t>mediation</w:t>
      </w:r>
      <w:proofErr w:type="gramEnd"/>
      <w:r w:rsidRPr="001F4DB8">
        <w:rPr>
          <w:sz w:val="8"/>
          <w:szCs w:val="8"/>
        </w:rPr>
        <w:t xml:space="preserve"> or arbitration by an outside party. Such action would be taken in situations where, in the judgment of the Director General or the Committee, the highly divisive political nature of the contest would permanently damage the WTO, or where clearly the underlying text masked deep substantive divisions between WTO members.  2. A Blocking Mechanism: The goal of this proposal is to redress the current imbalance between the highly efficient dispute settlement system and the inefficient, ineffective consensus-plagued rulemaking process. At any time, at least one third of the members of the WTO Dispute Settlement Body, constituting at least one quarter of trade among WTO members, disagreed with a judicial decision, that decision would be set aside until the issue could be negotiated out in the WTO General Council, or as part of an overall round of trade negotiations.  In addition, two less radical changes should be considered. They would constitute new guidelines for future panels and the Appellate Body.  1.</w:t>
      </w:r>
      <w:r w:rsidRPr="001F4DB8">
        <w:t xml:space="preserve"> </w:t>
      </w:r>
      <w:r w:rsidRPr="001F4DB8">
        <w:rPr>
          <w:rStyle w:val="StyleUnderline"/>
          <w:rFonts w:eastAsiaTheme="majorEastAsia"/>
        </w:rPr>
        <w:t xml:space="preserve">Non </w:t>
      </w:r>
      <w:proofErr w:type="spellStart"/>
      <w:r w:rsidRPr="001F4DB8">
        <w:rPr>
          <w:rStyle w:val="StyleUnderline"/>
          <w:rFonts w:eastAsiaTheme="majorEastAsia"/>
        </w:rPr>
        <w:t>liquet</w:t>
      </w:r>
      <w:proofErr w:type="spellEnd"/>
      <w:r w:rsidRPr="001F4DB8">
        <w:t xml:space="preserve"> </w:t>
      </w:r>
      <w:r w:rsidRPr="001F4DB8">
        <w:rPr>
          <w:sz w:val="8"/>
          <w:szCs w:val="8"/>
        </w:rPr>
        <w:t>Doctrine: This</w:t>
      </w:r>
      <w:r w:rsidRPr="001F4DB8">
        <w:t xml:space="preserve"> </w:t>
      </w:r>
      <w:r w:rsidRPr="001F4DB8">
        <w:rPr>
          <w:sz w:val="8"/>
          <w:szCs w:val="8"/>
        </w:rPr>
        <w:t>legal term literally</w:t>
      </w:r>
      <w:r w:rsidRPr="001F4DB8">
        <w:t xml:space="preserve"> </w:t>
      </w:r>
      <w:r w:rsidRPr="001F4DB8">
        <w:rPr>
          <w:rStyle w:val="StyleUnderline"/>
          <w:rFonts w:eastAsiaTheme="majorEastAsia"/>
        </w:rPr>
        <w:t>means "</w:t>
      </w:r>
      <w:r w:rsidRPr="001F4DB8">
        <w:rPr>
          <w:rStyle w:val="StyleUnderline"/>
          <w:rFonts w:eastAsiaTheme="majorEastAsia"/>
          <w:highlight w:val="yellow"/>
        </w:rPr>
        <w:t>it is not clear</w:t>
      </w:r>
      <w:r w:rsidRPr="001F4DB8">
        <w:rPr>
          <w:rStyle w:val="StyleUnderline"/>
          <w:rFonts w:eastAsiaTheme="majorEastAsia"/>
        </w:rPr>
        <w:t xml:space="preserve">." </w:t>
      </w:r>
      <w:r w:rsidRPr="001F4DB8">
        <w:rPr>
          <w:rStyle w:val="StyleUnderline"/>
          <w:rFonts w:eastAsiaTheme="majorEastAsia"/>
          <w:highlight w:val="yellow"/>
        </w:rPr>
        <w:t xml:space="preserve">Given the </w:t>
      </w:r>
      <w:r w:rsidRPr="001F4DB8">
        <w:rPr>
          <w:rStyle w:val="Emphasis"/>
          <w:rFonts w:eastAsiaTheme="majorEastAsia"/>
          <w:highlight w:val="yellow"/>
        </w:rPr>
        <w:t>widespread agreement</w:t>
      </w:r>
      <w:r w:rsidRPr="001F4DB8">
        <w:rPr>
          <w:rStyle w:val="StyleUnderline"/>
          <w:rFonts w:eastAsiaTheme="majorEastAsia"/>
          <w:highlight w:val="yellow"/>
        </w:rPr>
        <w:t xml:space="preserve"> that WTO texts are </w:t>
      </w:r>
      <w:r w:rsidRPr="001F4DB8">
        <w:rPr>
          <w:rStyle w:val="Emphasis"/>
          <w:rFonts w:eastAsiaTheme="majorEastAsia"/>
          <w:highlight w:val="yellow"/>
        </w:rPr>
        <w:t>replete with lacunae</w:t>
      </w:r>
      <w:r w:rsidRPr="001F4DB8">
        <w:rPr>
          <w:rStyle w:val="StyleUnderline"/>
          <w:rFonts w:eastAsiaTheme="majorEastAsia"/>
        </w:rPr>
        <w:t xml:space="preserve"> and contradictory </w:t>
      </w:r>
      <w:proofErr w:type="gramStart"/>
      <w:r w:rsidRPr="001F4DB8">
        <w:rPr>
          <w:rStyle w:val="StyleUnderline"/>
          <w:rFonts w:eastAsiaTheme="majorEastAsia"/>
        </w:rPr>
        <w:t>provisions</w:t>
      </w:r>
      <w:r w:rsidRPr="001F4DB8">
        <w:rPr>
          <w:sz w:val="8"/>
          <w:szCs w:val="8"/>
        </w:rPr>
        <w:t>, and</w:t>
      </w:r>
      <w:proofErr w:type="gramEnd"/>
      <w:r w:rsidRPr="001F4DB8">
        <w:rPr>
          <w:sz w:val="8"/>
          <w:szCs w:val="8"/>
        </w:rPr>
        <w:t xml:space="preserve"> given that questions concerning the legitimacy of judicial decisions are magnified at the international level, the</w:t>
      </w:r>
      <w:r w:rsidRPr="001F4DB8">
        <w:t xml:space="preserve"> </w:t>
      </w:r>
      <w:r w:rsidRPr="001F4DB8">
        <w:rPr>
          <w:rStyle w:val="StyleUnderline"/>
          <w:rFonts w:eastAsiaTheme="majorEastAsia"/>
        </w:rPr>
        <w:t>panels and the Appellate Body should be instructed to utilize this doctrine much more frequently</w:t>
      </w:r>
      <w:r w:rsidRPr="001F4DB8">
        <w:t xml:space="preserve"> </w:t>
      </w:r>
      <w:r w:rsidRPr="001F4DB8">
        <w:rPr>
          <w:sz w:val="8"/>
          <w:szCs w:val="8"/>
        </w:rPr>
        <w:t xml:space="preserve">- and throw the decision back to the WTO General Council or to trade round negotiations. Critics of non </w:t>
      </w:r>
      <w:proofErr w:type="spellStart"/>
      <w:r w:rsidRPr="001F4DB8">
        <w:rPr>
          <w:sz w:val="8"/>
          <w:szCs w:val="8"/>
        </w:rPr>
        <w:t>liquet</w:t>
      </w:r>
      <w:proofErr w:type="spellEnd"/>
      <w:r w:rsidRPr="001F4DB8">
        <w:rPr>
          <w:sz w:val="8"/>
          <w:szCs w:val="8"/>
        </w:rPr>
        <w:t xml:space="preserve"> have argued that it is prohibited because international law is necessarily "complete," or that it is the duty of judges to step in and fill gaps, particularly in contentious areas. WTO rules, by common consent, are certainly not "complete" and arguments for "gap-- filling" by judges reflect a dangerous - even antidemocratic - myopia.  2. Political Question Doctrine</w:t>
      </w:r>
      <w:r w:rsidRPr="001F4DB8">
        <w:t xml:space="preserve">: </w:t>
      </w:r>
      <w:r w:rsidRPr="001F4DB8">
        <w:rPr>
          <w:rStyle w:val="StyleUnderline"/>
          <w:rFonts w:eastAsiaTheme="majorEastAsia"/>
        </w:rPr>
        <w:t>Alternatively, the WTO could adopt a variation of the so-called "political issue doctrine</w:t>
      </w:r>
      <w:r w:rsidRPr="001F4DB8">
        <w:rPr>
          <w:sz w:val="8"/>
          <w:szCs w:val="8"/>
        </w:rPr>
        <w:t>," developed by the US Supreme Court. The doctrine is meant to provide a means for the judiciary to avoid decisions that have deeply divisive political ramifications and thus, in the opinion of the court, should be settled through more traditional democratic processes, involving both the legislature and the executive. Once again, if such a doctrine is deemed important for preserving checks and balances at the national level, an even more cogent argument can be advanced for its introduction in international law - where the sources of legitimacy of judicial bodies are much weaker than within democratically constructed nation states.  In summary, the proposition advanced here is that</w:t>
      </w:r>
      <w:r w:rsidRPr="001F4DB8">
        <w:t xml:space="preserve"> </w:t>
      </w:r>
      <w:r w:rsidRPr="001F4DB8">
        <w:rPr>
          <w:rStyle w:val="StyleUnderline"/>
          <w:rFonts w:eastAsiaTheme="majorEastAsia"/>
        </w:rPr>
        <w:t>heading off corrosive conflicts between the US and the EU in the future will necessitate reform of the international trading rules that have enmeshed</w:t>
      </w:r>
      <w:r w:rsidRPr="001F4DB8">
        <w:rPr>
          <w:sz w:val="8"/>
          <w:szCs w:val="8"/>
        </w:rPr>
        <w:t xml:space="preserve"> - and indeed entrapped</w:t>
      </w:r>
      <w:r w:rsidRPr="001F4DB8">
        <w:t xml:space="preserve"> - </w:t>
      </w:r>
      <w:r w:rsidRPr="001F4DB8">
        <w:rPr>
          <w:rStyle w:val="StyleUnderline"/>
          <w:rFonts w:eastAsiaTheme="majorEastAsia"/>
        </w:rPr>
        <w:t>both trading superpowers</w:t>
      </w:r>
      <w:r w:rsidRPr="001F4DB8">
        <w:t xml:space="preserve">. </w:t>
      </w:r>
    </w:p>
    <w:p w14:paraId="7EB83D26" w14:textId="77777777" w:rsidR="00F164F4" w:rsidRPr="001F4DB8" w:rsidRDefault="00F164F4" w:rsidP="00F164F4"/>
    <w:p w14:paraId="7D0EDB88" w14:textId="77777777" w:rsidR="00F164F4" w:rsidRDefault="00F164F4" w:rsidP="00F164F4">
      <w:pPr>
        <w:pStyle w:val="Heading3"/>
      </w:pPr>
      <w:r>
        <w:lastRenderedPageBreak/>
        <w:t>1NC – WTO D</w:t>
      </w:r>
    </w:p>
    <w:p w14:paraId="3E08DA48" w14:textId="77777777" w:rsidR="00F164F4" w:rsidRPr="006C7A2A" w:rsidRDefault="00F164F4" w:rsidP="00F164F4">
      <w:pPr>
        <w:pStyle w:val="Heading4"/>
      </w:pPr>
      <w:r>
        <w:t xml:space="preserve">Their entire internal link to escalation is that trade dampens conflict – </w:t>
      </w:r>
    </w:p>
    <w:p w14:paraId="74AAC8F4" w14:textId="77777777" w:rsidR="00F164F4" w:rsidRPr="001F4DB8" w:rsidRDefault="00F164F4" w:rsidP="00F164F4">
      <w:pPr>
        <w:pStyle w:val="Heading4"/>
        <w:rPr>
          <w:rFonts w:cs="Times New Roman"/>
        </w:rPr>
      </w:pPr>
      <w:r w:rsidRPr="001F4DB8">
        <w:rPr>
          <w:rFonts w:cs="Times New Roman"/>
        </w:rPr>
        <w:t>WTO not key to trade --- statistical analysis.</w:t>
      </w:r>
    </w:p>
    <w:p w14:paraId="56EC3FCF" w14:textId="77777777" w:rsidR="00F164F4" w:rsidRPr="001F4DB8" w:rsidRDefault="00F164F4" w:rsidP="00F164F4">
      <w:pPr>
        <w:rPr>
          <w:sz w:val="18"/>
          <w:szCs w:val="18"/>
        </w:rPr>
      </w:pPr>
      <w:r w:rsidRPr="001F4DB8">
        <w:rPr>
          <w:sz w:val="18"/>
          <w:szCs w:val="18"/>
        </w:rPr>
        <w:t xml:space="preserve">Andrew </w:t>
      </w:r>
      <w:r w:rsidRPr="001F4DB8">
        <w:rPr>
          <w:rStyle w:val="Heading4Char"/>
          <w:rFonts w:cs="Times New Roman"/>
        </w:rPr>
        <w:t>Rose</w:t>
      </w:r>
      <w:r w:rsidRPr="001F4DB8">
        <w:rPr>
          <w:sz w:val="18"/>
          <w:szCs w:val="18"/>
        </w:rPr>
        <w:t xml:space="preserve">, March </w:t>
      </w:r>
      <w:r w:rsidRPr="001F4DB8">
        <w:rPr>
          <w:rStyle w:val="Heading4Char"/>
          <w:rFonts w:cs="Times New Roman"/>
        </w:rPr>
        <w:t>2004</w:t>
      </w:r>
      <w:r w:rsidRPr="001F4DB8">
        <w:rPr>
          <w:sz w:val="18"/>
          <w:szCs w:val="18"/>
        </w:rPr>
        <w:t>. Prof. Economic Analysis and Policy @ UC Berkeley Haas School of Business, American Economic Review, “Do We Really Know That the WTO Increases Trade?” 94:1.</w:t>
      </w:r>
    </w:p>
    <w:p w14:paraId="4058DC1D" w14:textId="77777777" w:rsidR="00F164F4" w:rsidRPr="001F4DB8" w:rsidRDefault="00F164F4" w:rsidP="00F164F4">
      <w:pPr>
        <w:rPr>
          <w:sz w:val="16"/>
        </w:rPr>
      </w:pPr>
      <w:r w:rsidRPr="001F4DB8">
        <w:rPr>
          <w:sz w:val="16"/>
        </w:rPr>
        <w:t xml:space="preserve">Economists disagree about a lot, but not everything. Almost all of us think that international trade should be free.1 Accordingly, the multilateral organization charged with freeing trade-the World Trade Organization (WTO)-is probably the most popular international institution inside the profession, certainly compared with its obvious rivals, the International Monetary Fund (IMF) and the World Bank. This makes much of the furor over the WTO unfathomable to most of us. But should we-and the protestors-really care about the WTO at all? Do we really know that the WTO and its predecessor the General Agreement on Tariffs and Trade (GATT) have </w:t>
      </w:r>
      <w:proofErr w:type="gramStart"/>
      <w:r w:rsidRPr="001F4DB8">
        <w:rPr>
          <w:sz w:val="16"/>
        </w:rPr>
        <w:t>actually promoted</w:t>
      </w:r>
      <w:proofErr w:type="gramEnd"/>
      <w:r w:rsidRPr="001F4DB8">
        <w:rPr>
          <w:sz w:val="16"/>
        </w:rPr>
        <w:t xml:space="preserve"> trade?  Maybe not. While theory, casual empiricism, and strong statements abound, </w:t>
      </w:r>
      <w:r w:rsidRPr="001F4DB8">
        <w:rPr>
          <w:rStyle w:val="StyleUnderline"/>
          <w:highlight w:val="yellow"/>
        </w:rPr>
        <w:t>there is</w:t>
      </w:r>
      <w:r w:rsidRPr="001F4DB8">
        <w:rPr>
          <w:rStyle w:val="StyleUnderline"/>
        </w:rPr>
        <w:t>,</w:t>
      </w:r>
      <w:r w:rsidRPr="001F4DB8">
        <w:rPr>
          <w:sz w:val="16"/>
        </w:rPr>
        <w:t xml:space="preserve"> to my knowledge, </w:t>
      </w:r>
      <w:r w:rsidRPr="001F4DB8">
        <w:rPr>
          <w:rStyle w:val="StyleUnderline"/>
          <w:highlight w:val="yellow"/>
        </w:rPr>
        <w:t>no compelling empirical evidence showing</w:t>
      </w:r>
      <w:r w:rsidRPr="001F4DB8">
        <w:rPr>
          <w:sz w:val="16"/>
        </w:rPr>
        <w:t xml:space="preserve"> that </w:t>
      </w:r>
      <w:r w:rsidRPr="001F4DB8">
        <w:rPr>
          <w:rStyle w:val="StyleUnderline"/>
          <w:highlight w:val="yellow"/>
        </w:rPr>
        <w:t>the</w:t>
      </w:r>
      <w:r w:rsidRPr="001F4DB8">
        <w:rPr>
          <w:sz w:val="16"/>
        </w:rPr>
        <w:t xml:space="preserve"> </w:t>
      </w:r>
      <w:r w:rsidRPr="001F4DB8">
        <w:rPr>
          <w:rStyle w:val="StyleUnderline"/>
          <w:highlight w:val="yellow"/>
        </w:rPr>
        <w:t>GATT</w:t>
      </w:r>
      <w:r w:rsidRPr="001F4DB8">
        <w:rPr>
          <w:sz w:val="16"/>
        </w:rPr>
        <w:t>/</w:t>
      </w:r>
      <w:r w:rsidRPr="001F4DB8">
        <w:rPr>
          <w:rStyle w:val="StyleUnderline"/>
        </w:rPr>
        <w:t xml:space="preserve">WTO </w:t>
      </w:r>
      <w:r w:rsidRPr="001F4DB8">
        <w:rPr>
          <w:sz w:val="16"/>
        </w:rPr>
        <w:t xml:space="preserve">has </w:t>
      </w:r>
      <w:proofErr w:type="gramStart"/>
      <w:r w:rsidRPr="001F4DB8">
        <w:rPr>
          <w:rStyle w:val="Emphasis"/>
          <w:highlight w:val="yellow"/>
        </w:rPr>
        <w:t>actually encouraged</w:t>
      </w:r>
      <w:proofErr w:type="gramEnd"/>
      <w:r w:rsidRPr="001F4DB8">
        <w:rPr>
          <w:rStyle w:val="Emphasis"/>
          <w:highlight w:val="yellow"/>
        </w:rPr>
        <w:t xml:space="preserve"> trade</w:t>
      </w:r>
      <w:r w:rsidRPr="001F4DB8">
        <w:rPr>
          <w:sz w:val="16"/>
        </w:rPr>
        <w:t xml:space="preserve">. In this paper, </w:t>
      </w:r>
      <w:r w:rsidRPr="001F4DB8">
        <w:rPr>
          <w:rStyle w:val="Emphasis"/>
          <w:highlight w:val="yellow"/>
        </w:rPr>
        <w:t>I provide the first comprehensive econometric study</w:t>
      </w:r>
      <w:r w:rsidRPr="001F4DB8">
        <w:rPr>
          <w:sz w:val="16"/>
        </w:rPr>
        <w:t xml:space="preserve"> of the effect of the postwar multilateral agreements on trade. It turns out that </w:t>
      </w:r>
      <w:r w:rsidRPr="001F4DB8">
        <w:rPr>
          <w:rStyle w:val="StyleUnderline"/>
        </w:rPr>
        <w:t xml:space="preserve">membership in </w:t>
      </w:r>
      <w:r w:rsidRPr="001F4DB8">
        <w:rPr>
          <w:rStyle w:val="StyleUnderline"/>
          <w:highlight w:val="yellow"/>
        </w:rPr>
        <w:t>the</w:t>
      </w:r>
      <w:r w:rsidRPr="001F4DB8">
        <w:rPr>
          <w:sz w:val="16"/>
        </w:rPr>
        <w:t xml:space="preserve"> </w:t>
      </w:r>
      <w:r w:rsidRPr="001F4DB8">
        <w:rPr>
          <w:rStyle w:val="StyleUnderline"/>
          <w:highlight w:val="yellow"/>
        </w:rPr>
        <w:t>GATT</w:t>
      </w:r>
      <w:r w:rsidRPr="001F4DB8">
        <w:rPr>
          <w:sz w:val="16"/>
        </w:rPr>
        <w:t>/</w:t>
      </w:r>
      <w:r w:rsidRPr="001F4DB8">
        <w:rPr>
          <w:rStyle w:val="StyleUnderline"/>
        </w:rPr>
        <w:t xml:space="preserve">WTO </w:t>
      </w:r>
      <w:r w:rsidRPr="001F4DB8">
        <w:rPr>
          <w:rStyle w:val="StyleUnderline"/>
          <w:highlight w:val="yellow"/>
        </w:rPr>
        <w:t xml:space="preserve">is not associated with enhanced </w:t>
      </w:r>
      <w:proofErr w:type="gramStart"/>
      <w:r w:rsidRPr="001F4DB8">
        <w:rPr>
          <w:rStyle w:val="StyleUnderline"/>
          <w:highlight w:val="yellow"/>
        </w:rPr>
        <w:t>trade</w:t>
      </w:r>
      <w:r w:rsidRPr="001F4DB8">
        <w:rPr>
          <w:rStyle w:val="StyleUnderline"/>
        </w:rPr>
        <w:t>, once</w:t>
      </w:r>
      <w:proofErr w:type="gramEnd"/>
      <w:r w:rsidRPr="001F4DB8">
        <w:rPr>
          <w:rStyle w:val="StyleUnderline"/>
        </w:rPr>
        <w:t xml:space="preserve"> standard factors have been taken into account</w:t>
      </w:r>
      <w:r w:rsidRPr="001F4DB8">
        <w:rPr>
          <w:sz w:val="16"/>
        </w:rPr>
        <w:t xml:space="preserve">. To be more precise, </w:t>
      </w:r>
      <w:r w:rsidRPr="001F4DB8">
        <w:rPr>
          <w:rStyle w:val="StyleUnderline"/>
          <w:highlight w:val="yellow"/>
        </w:rPr>
        <w:t>countries</w:t>
      </w:r>
      <w:r w:rsidRPr="001F4DB8">
        <w:rPr>
          <w:rStyle w:val="StyleUnderline"/>
        </w:rPr>
        <w:t xml:space="preserve"> acceding or </w:t>
      </w:r>
      <w:r w:rsidRPr="001F4DB8">
        <w:rPr>
          <w:rStyle w:val="StyleUnderline"/>
          <w:highlight w:val="yellow"/>
        </w:rPr>
        <w:t xml:space="preserve">belonging to </w:t>
      </w:r>
      <w:r w:rsidRPr="001F4DB8">
        <w:rPr>
          <w:sz w:val="16"/>
          <w:highlight w:val="yellow"/>
        </w:rPr>
        <w:t>the</w:t>
      </w:r>
      <w:r w:rsidRPr="001F4DB8">
        <w:rPr>
          <w:sz w:val="16"/>
        </w:rPr>
        <w:t xml:space="preserve"> GATT/</w:t>
      </w:r>
      <w:r w:rsidRPr="001F4DB8">
        <w:rPr>
          <w:rStyle w:val="StyleUnderline"/>
          <w:highlight w:val="yellow"/>
        </w:rPr>
        <w:t>WTO do not have significantly different trade patterns than nonmembers</w:t>
      </w:r>
      <w:r w:rsidRPr="001F4DB8">
        <w:rPr>
          <w:sz w:val="16"/>
        </w:rPr>
        <w:t xml:space="preserve">. Not all multilateral institutions have been ineffectual; I find that the Generalized System of Preferences (GSP) extended from the North to developing countries approximately doubles trade. </w:t>
      </w:r>
      <w:proofErr w:type="gramStart"/>
      <w:r w:rsidRPr="001F4DB8">
        <w:rPr>
          <w:sz w:val="16"/>
        </w:rPr>
        <w:t>Thus</w:t>
      </w:r>
      <w:proofErr w:type="gramEnd"/>
      <w:r w:rsidRPr="001F4DB8">
        <w:rPr>
          <w:sz w:val="16"/>
        </w:rPr>
        <w:t xml:space="preserve"> the data and methodology clearly can deliver strong results. I conclude that we currently do not have strong empirical evidence that the GATT/WTO has systematically played a strong role in encouraging trade.  </w:t>
      </w:r>
      <w:r w:rsidRPr="001F4DB8">
        <w:rPr>
          <w:rStyle w:val="StyleUnderline"/>
          <w:highlight w:val="yellow"/>
        </w:rPr>
        <w:t>To make my argument as persuasive as possible I use widely accepted techniques,</w:t>
      </w:r>
      <w:r w:rsidRPr="001F4DB8">
        <w:rPr>
          <w:sz w:val="16"/>
        </w:rPr>
        <w:t xml:space="preserve"> a conventional empirical methodology</w:t>
      </w:r>
      <w:r w:rsidRPr="001F4DB8">
        <w:rPr>
          <w:sz w:val="16"/>
          <w:highlight w:val="yellow"/>
        </w:rPr>
        <w:t xml:space="preserve">, </w:t>
      </w:r>
      <w:r w:rsidRPr="001F4DB8">
        <w:rPr>
          <w:rStyle w:val="StyleUnderline"/>
          <w:highlight w:val="yellow"/>
        </w:rPr>
        <w:t>and standard data sets</w:t>
      </w:r>
      <w:r w:rsidRPr="001F4DB8">
        <w:rPr>
          <w:sz w:val="16"/>
        </w:rPr>
        <w:t>. I also examine the sensitivity of my results extensively. I do not attempt to provide any novelty in terms of data, theory, or methodology. Thus, any interest in this paper lies solely in its results; by design, there is no other innovation.</w:t>
      </w:r>
    </w:p>
    <w:p w14:paraId="2C011E4D" w14:textId="77777777" w:rsidR="00F164F4" w:rsidRPr="001F4DB8" w:rsidRDefault="00F164F4" w:rsidP="00F164F4"/>
    <w:p w14:paraId="41F43AAD" w14:textId="77777777" w:rsidR="00F164F4" w:rsidRPr="001F4DB8" w:rsidRDefault="00F164F4" w:rsidP="00F164F4">
      <w:pPr>
        <w:pStyle w:val="Heading4"/>
        <w:rPr>
          <w:rFonts w:cs="Times New Roman"/>
        </w:rPr>
      </w:pPr>
      <w:r w:rsidRPr="001F4DB8">
        <w:rPr>
          <w:rFonts w:cs="Times New Roman"/>
        </w:rPr>
        <w:t>Any benefits go to developed nations ---- WTO doesn't promote development or growth</w:t>
      </w:r>
    </w:p>
    <w:p w14:paraId="517BDC5C" w14:textId="77777777" w:rsidR="00F164F4" w:rsidRPr="001F4DB8" w:rsidRDefault="00F164F4" w:rsidP="00F164F4">
      <w:pPr>
        <w:rPr>
          <w:sz w:val="18"/>
          <w:szCs w:val="18"/>
        </w:rPr>
      </w:pPr>
      <w:r w:rsidRPr="001F4DB8">
        <w:rPr>
          <w:sz w:val="18"/>
          <w:szCs w:val="18"/>
        </w:rPr>
        <w:t xml:space="preserve">David </w:t>
      </w:r>
      <w:r w:rsidRPr="001F4DB8">
        <w:rPr>
          <w:rStyle w:val="Heading4Char"/>
          <w:rFonts w:cs="Times New Roman"/>
        </w:rPr>
        <w:t>Li and</w:t>
      </w:r>
      <w:r w:rsidRPr="001F4DB8">
        <w:rPr>
          <w:sz w:val="18"/>
          <w:szCs w:val="18"/>
        </w:rPr>
        <w:t xml:space="preserve"> </w:t>
      </w:r>
      <w:proofErr w:type="spellStart"/>
      <w:r w:rsidRPr="001F4DB8">
        <w:rPr>
          <w:sz w:val="18"/>
          <w:szCs w:val="18"/>
        </w:rPr>
        <w:t>Changqi</w:t>
      </w:r>
      <w:proofErr w:type="spellEnd"/>
      <w:r w:rsidRPr="001F4DB8">
        <w:rPr>
          <w:sz w:val="18"/>
          <w:szCs w:val="18"/>
        </w:rPr>
        <w:t xml:space="preserve"> </w:t>
      </w:r>
      <w:r w:rsidRPr="001F4DB8">
        <w:rPr>
          <w:rStyle w:val="Heading4Char"/>
          <w:rFonts w:cs="Times New Roman"/>
        </w:rPr>
        <w:t>Wu</w:t>
      </w:r>
      <w:r w:rsidRPr="001F4DB8">
        <w:rPr>
          <w:sz w:val="18"/>
          <w:szCs w:val="18"/>
        </w:rPr>
        <w:t xml:space="preserve">, August </w:t>
      </w:r>
      <w:r w:rsidRPr="001F4DB8">
        <w:rPr>
          <w:rStyle w:val="Heading4Char"/>
          <w:rFonts w:cs="Times New Roman"/>
        </w:rPr>
        <w:t>2002</w:t>
      </w:r>
      <w:r w:rsidRPr="001F4DB8">
        <w:rPr>
          <w:sz w:val="18"/>
          <w:szCs w:val="18"/>
        </w:rPr>
        <w:t>. Associate Prof. Econ. @ Hong Kong U. of Science and Technology; and Dept. Econ @ HKUST. “WTO Accession and Growth,” http://www.vanderbilt.edu/econ/faculty/Wooders/APET/Pet2004/Papers/WTO%20accession%20and%20growth.pdf.</w:t>
      </w:r>
    </w:p>
    <w:p w14:paraId="17C18346" w14:textId="77777777" w:rsidR="00F164F4" w:rsidRPr="001F4DB8" w:rsidRDefault="00F164F4" w:rsidP="00F164F4"/>
    <w:p w14:paraId="75D5E3B3" w14:textId="77777777" w:rsidR="00F164F4" w:rsidRPr="001F4DB8" w:rsidRDefault="00F164F4" w:rsidP="00F164F4">
      <w:pPr>
        <w:pStyle w:val="Microtext"/>
      </w:pPr>
      <w:r w:rsidRPr="001F4DB8">
        <w:rPr>
          <w:rStyle w:val="StyleUnderline"/>
          <w:rFonts w:eastAsiaTheme="majorEastAsia"/>
        </w:rPr>
        <w:t>The paper is an event study of the impact of GATT/WTO accession on individual domestic economies based on a panel data of 112 economies from 1960 to 1998.</w:t>
      </w:r>
      <w:r w:rsidRPr="001F4DB8">
        <w:t xml:space="preserve"> 74 of the 112 economies joined GATT/WTO during the sample period. Also, 18 of the 112 economies were already members of GATT by 1960. Apparently, the impact of GATT/WTO accession is likely to be different on different types of economies. </w:t>
      </w:r>
      <w:r w:rsidRPr="001F4DB8">
        <w:rPr>
          <w:rStyle w:val="StyleUnderline"/>
          <w:rFonts w:eastAsiaTheme="majorEastAsia"/>
        </w:rPr>
        <w:t>We</w:t>
      </w:r>
      <w:r w:rsidRPr="001F4DB8">
        <w:rPr>
          <w:rFonts w:eastAsiaTheme="majorEastAsia"/>
        </w:rPr>
        <w:t xml:space="preserve"> </w:t>
      </w:r>
      <w:r w:rsidRPr="001F4DB8">
        <w:t xml:space="preserve">therefore </w:t>
      </w:r>
      <w:r w:rsidRPr="001F4DB8">
        <w:rPr>
          <w:rStyle w:val="StyleUnderline"/>
          <w:rFonts w:eastAsiaTheme="majorEastAsia"/>
        </w:rPr>
        <w:t>classify the economies</w:t>
      </w:r>
      <w:r w:rsidRPr="001F4DB8">
        <w:t xml:space="preserve"> in two alternative ways. The first approach is to divide the sample economy </w:t>
      </w:r>
      <w:r w:rsidRPr="001F4DB8">
        <w:rPr>
          <w:rStyle w:val="StyleUnderline"/>
          <w:rFonts w:eastAsiaTheme="majorEastAsia"/>
        </w:rPr>
        <w:t>into two groups by the level of per capita</w:t>
      </w:r>
      <w:r w:rsidRPr="001F4DB8">
        <w:t xml:space="preserve"> GDP in 1987, the medium year of our sample. We call the economies with per capita GDP over USD3,000 high-income economies and others low-income ones. Another classification is by the institutional configuration of an economy. We are inspired by the work of La Porta et. al (1999), who argued that the origin of the economy’s legal institutions is a key factor affecting economic performance. We thus divide the economies into common law economies, continental European law economies, and formerly socialist systems. Our classification of the economies in this fashion comes from La Porta et. al (1999). The findings are rather surprising. </w:t>
      </w:r>
      <w:r w:rsidRPr="001F4DB8">
        <w:rPr>
          <w:rStyle w:val="StyleUnderline"/>
          <w:rFonts w:eastAsiaTheme="majorEastAsia"/>
          <w:highlight w:val="yellow"/>
        </w:rPr>
        <w:t>High-income economies</w:t>
      </w:r>
      <w:r w:rsidRPr="001F4DB8">
        <w:rPr>
          <w:rStyle w:val="StyleUnderline"/>
          <w:rFonts w:eastAsiaTheme="majorEastAsia"/>
        </w:rPr>
        <w:t xml:space="preserve"> </w:t>
      </w:r>
      <w:r w:rsidRPr="001F4DB8">
        <w:t xml:space="preserve">(with per capita income over USD3,000 in 1987), </w:t>
      </w:r>
      <w:r w:rsidRPr="001F4DB8">
        <w:rPr>
          <w:rStyle w:val="StyleUnderline"/>
          <w:rFonts w:eastAsiaTheme="majorEastAsia"/>
          <w:highlight w:val="yellow"/>
        </w:rPr>
        <w:t xml:space="preserve">rather than low-income </w:t>
      </w:r>
      <w:r w:rsidRPr="001F4DB8">
        <w:rPr>
          <w:rStyle w:val="StyleUnderline"/>
          <w:rFonts w:eastAsiaTheme="majorEastAsia"/>
        </w:rPr>
        <w:t>economies</w:t>
      </w:r>
      <w:r w:rsidRPr="001F4DB8">
        <w:rPr>
          <w:rStyle w:val="StyleUnderline"/>
          <w:rFonts w:eastAsiaTheme="majorEastAsia"/>
          <w:highlight w:val="yellow"/>
        </w:rPr>
        <w:t xml:space="preserve">, benefited </w:t>
      </w:r>
      <w:r w:rsidRPr="001F4DB8">
        <w:rPr>
          <w:rStyle w:val="StyleUnderline"/>
          <w:rFonts w:eastAsiaTheme="majorEastAsia"/>
        </w:rPr>
        <w:t xml:space="preserve">significantly </w:t>
      </w:r>
      <w:r w:rsidRPr="001F4DB8">
        <w:rPr>
          <w:rStyle w:val="StyleUnderline"/>
          <w:rFonts w:eastAsiaTheme="majorEastAsia"/>
          <w:highlight w:val="yellow"/>
        </w:rPr>
        <w:t>after accession to</w:t>
      </w:r>
      <w:r w:rsidRPr="001F4DB8">
        <w:t xml:space="preserve"> GATT/</w:t>
      </w:r>
      <w:r w:rsidRPr="001F4DB8">
        <w:rPr>
          <w:rStyle w:val="StyleUnderline"/>
          <w:rFonts w:eastAsiaTheme="majorEastAsia"/>
          <w:highlight w:val="yellow"/>
        </w:rPr>
        <w:t>WTO</w:t>
      </w:r>
      <w:r w:rsidRPr="001F4DB8">
        <w:rPr>
          <w:rStyle w:val="StyleUnderline"/>
          <w:rFonts w:eastAsiaTheme="majorEastAsia"/>
        </w:rPr>
        <w:t>,</w:t>
      </w:r>
      <w:r w:rsidRPr="001F4DB8">
        <w:t xml:space="preserve"> enjoying faster GDP growth, faster growth in capital stock, import, export, and foreign direct investment (FDI). Economies with common law origin also gained significantly in all these areas, while economies with continental European legal origins mostly saw more trade and FDI flows following the accession. To the contrary, </w:t>
      </w:r>
      <w:r w:rsidRPr="001F4DB8">
        <w:rPr>
          <w:rStyle w:val="StyleUnderline"/>
          <w:rFonts w:eastAsiaTheme="majorEastAsia"/>
          <w:highlight w:val="yellow"/>
        </w:rPr>
        <w:t>those</w:t>
      </w:r>
      <w:r w:rsidRPr="001F4DB8">
        <w:rPr>
          <w:rStyle w:val="StyleUnderline"/>
          <w:rFonts w:eastAsiaTheme="majorEastAsia"/>
        </w:rPr>
        <w:t xml:space="preserve"> former </w:t>
      </w:r>
      <w:r w:rsidRPr="001F4DB8">
        <w:rPr>
          <w:rStyle w:val="StyleUnderline"/>
          <w:rFonts w:eastAsiaTheme="majorEastAsia"/>
        </w:rPr>
        <w:lastRenderedPageBreak/>
        <w:t xml:space="preserve">socialist economies that accessed to GATT/WTO </w:t>
      </w:r>
      <w:r w:rsidRPr="001F4DB8">
        <w:rPr>
          <w:rStyle w:val="StyleUnderline"/>
          <w:rFonts w:eastAsiaTheme="majorEastAsia"/>
          <w:highlight w:val="yellow"/>
        </w:rPr>
        <w:t>experienced little economic improvements</w:t>
      </w:r>
      <w:r w:rsidRPr="001F4DB8">
        <w:rPr>
          <w:rStyle w:val="StyleUnderline"/>
          <w:rFonts w:eastAsiaTheme="majorEastAsia"/>
        </w:rPr>
        <w:t xml:space="preserve">. The findings have two straightforward implications. First, </w:t>
      </w:r>
      <w:r w:rsidRPr="001F4DB8">
        <w:rPr>
          <w:rStyle w:val="StyleUnderline"/>
          <w:rFonts w:eastAsiaTheme="majorEastAsia"/>
          <w:highlight w:val="yellow"/>
        </w:rPr>
        <w:t>strategies focusing on openness to trade are not guarantees of</w:t>
      </w:r>
      <w:r w:rsidRPr="001F4DB8">
        <w:rPr>
          <w:rStyle w:val="StyleUnderline"/>
          <w:rFonts w:eastAsiaTheme="majorEastAsia"/>
        </w:rPr>
        <w:t xml:space="preserve"> faster </w:t>
      </w:r>
      <w:r w:rsidRPr="001F4DB8">
        <w:rPr>
          <w:rStyle w:val="StyleUnderline"/>
          <w:rFonts w:eastAsiaTheme="majorEastAsia"/>
          <w:highlight w:val="yellow"/>
        </w:rPr>
        <w:t xml:space="preserve">growth and do not </w:t>
      </w:r>
      <w:r w:rsidRPr="001F4DB8">
        <w:rPr>
          <w:rStyle w:val="StyleUnderline"/>
          <w:rFonts w:eastAsiaTheme="majorEastAsia"/>
        </w:rPr>
        <w:t xml:space="preserve">necessarily </w:t>
      </w:r>
      <w:r w:rsidRPr="001F4DB8">
        <w:rPr>
          <w:rStyle w:val="StyleUnderline"/>
          <w:rFonts w:eastAsiaTheme="majorEastAsia"/>
          <w:highlight w:val="yellow"/>
        </w:rPr>
        <w:t>stimulate convergence</w:t>
      </w:r>
      <w:r w:rsidRPr="001F4DB8">
        <w:rPr>
          <w:rStyle w:val="StyleUnderline"/>
          <w:rFonts w:eastAsiaTheme="majorEastAsia"/>
        </w:rPr>
        <w:t>. Second</w:t>
      </w:r>
      <w:r w:rsidRPr="001F4DB8">
        <w:t xml:space="preserve">, supporting views expressed in the recent growth literature, such as Rodrik, Subramanian, and </w:t>
      </w:r>
      <w:proofErr w:type="spellStart"/>
      <w:r w:rsidRPr="001F4DB8">
        <w:t>Trebbi</w:t>
      </w:r>
      <w:proofErr w:type="spellEnd"/>
      <w:r w:rsidRPr="001F4DB8">
        <w:t xml:space="preserve"> (2002), </w:t>
      </w:r>
      <w:r w:rsidRPr="001F4DB8">
        <w:rPr>
          <w:rStyle w:val="StyleUnderline"/>
          <w:rFonts w:eastAsiaTheme="majorEastAsia"/>
        </w:rPr>
        <w:t>the findings show that institutions are important</w:t>
      </w:r>
      <w:r w:rsidRPr="001F4DB8">
        <w:t>. Strategies of openness to trade combined with proper institutions stimulate better economic performance.</w:t>
      </w:r>
    </w:p>
    <w:p w14:paraId="2C4683BB" w14:textId="77777777" w:rsidR="00F164F4" w:rsidRPr="00B55AD5" w:rsidRDefault="00F164F4" w:rsidP="00F164F4"/>
    <w:sectPr w:rsidR="00F164F4"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64F4"/>
    <w:rsid w:val="000036E8"/>
    <w:rsid w:val="000139A3"/>
    <w:rsid w:val="000C32BC"/>
    <w:rsid w:val="00100833"/>
    <w:rsid w:val="00104529"/>
    <w:rsid w:val="00105942"/>
    <w:rsid w:val="00107396"/>
    <w:rsid w:val="00144A4C"/>
    <w:rsid w:val="00176AB0"/>
    <w:rsid w:val="00177B7D"/>
    <w:rsid w:val="0018322D"/>
    <w:rsid w:val="001852E4"/>
    <w:rsid w:val="001B5776"/>
    <w:rsid w:val="001E527A"/>
    <w:rsid w:val="001F78CE"/>
    <w:rsid w:val="00251FC7"/>
    <w:rsid w:val="00261E4B"/>
    <w:rsid w:val="002855A7"/>
    <w:rsid w:val="002B146A"/>
    <w:rsid w:val="002B5E17"/>
    <w:rsid w:val="002C1C16"/>
    <w:rsid w:val="003136DD"/>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11A9"/>
    <w:rsid w:val="005D2912"/>
    <w:rsid w:val="006065BD"/>
    <w:rsid w:val="006107A0"/>
    <w:rsid w:val="00645FA9"/>
    <w:rsid w:val="00647866"/>
    <w:rsid w:val="00665003"/>
    <w:rsid w:val="006A2AD0"/>
    <w:rsid w:val="006C2375"/>
    <w:rsid w:val="006D4ECC"/>
    <w:rsid w:val="00717811"/>
    <w:rsid w:val="00722258"/>
    <w:rsid w:val="007243E5"/>
    <w:rsid w:val="00766EA0"/>
    <w:rsid w:val="007A2226"/>
    <w:rsid w:val="007B4F79"/>
    <w:rsid w:val="007F5B66"/>
    <w:rsid w:val="00823A1C"/>
    <w:rsid w:val="00845B9D"/>
    <w:rsid w:val="00850FDC"/>
    <w:rsid w:val="00860984"/>
    <w:rsid w:val="008B3ECB"/>
    <w:rsid w:val="008B4E85"/>
    <w:rsid w:val="008C1B2E"/>
    <w:rsid w:val="0091627E"/>
    <w:rsid w:val="0097032B"/>
    <w:rsid w:val="009D2EAD"/>
    <w:rsid w:val="009D54B2"/>
    <w:rsid w:val="009E1922"/>
    <w:rsid w:val="009F7ED2"/>
    <w:rsid w:val="00A1275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6031"/>
    <w:rsid w:val="00D325A9"/>
    <w:rsid w:val="00D36A8A"/>
    <w:rsid w:val="00D61409"/>
    <w:rsid w:val="00D6691E"/>
    <w:rsid w:val="00D71170"/>
    <w:rsid w:val="00DA1C92"/>
    <w:rsid w:val="00DA25D4"/>
    <w:rsid w:val="00DA6538"/>
    <w:rsid w:val="00E15E75"/>
    <w:rsid w:val="00E5262C"/>
    <w:rsid w:val="00EC7DC4"/>
    <w:rsid w:val="00ED30CF"/>
    <w:rsid w:val="00F164F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B5ABF"/>
  <w15:chartTrackingRefBased/>
  <w15:docId w15:val="{48EB10EC-CE54-4AF3-9E2E-A423D4D40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64F4"/>
    <w:rPr>
      <w:rFonts w:ascii="Times New Roman" w:hAnsi="Times New Roman" w:cs="Times New Roman"/>
      <w:sz w:val="24"/>
    </w:rPr>
  </w:style>
  <w:style w:type="paragraph" w:styleId="Heading1">
    <w:name w:val="heading 1"/>
    <w:aliases w:val="Pocket"/>
    <w:basedOn w:val="Normal"/>
    <w:next w:val="Normal"/>
    <w:link w:val="Heading1Char"/>
    <w:qFormat/>
    <w:rsid w:val="00F164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64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164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F164F4"/>
    <w:pPr>
      <w:keepNext/>
      <w:keepLines/>
      <w:spacing w:before="40" w:after="0"/>
      <w:outlineLvl w:val="3"/>
    </w:pPr>
    <w:rPr>
      <w:rFonts w:eastAsiaTheme="majorEastAsia" w:cstheme="majorBidi"/>
      <w:b/>
      <w:iCs/>
      <w:sz w:val="36"/>
    </w:rPr>
  </w:style>
  <w:style w:type="character" w:default="1" w:styleId="DefaultParagraphFont">
    <w:name w:val="Default Paragraph Font"/>
    <w:uiPriority w:val="1"/>
    <w:semiHidden/>
    <w:unhideWhenUsed/>
    <w:rsid w:val="00F164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4F4"/>
  </w:style>
  <w:style w:type="character" w:customStyle="1" w:styleId="Heading1Char">
    <w:name w:val="Heading 1 Char"/>
    <w:aliases w:val="Pocket Char"/>
    <w:basedOn w:val="DefaultParagraphFont"/>
    <w:link w:val="Heading1"/>
    <w:rsid w:val="00F164F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F164F4"/>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164F4"/>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F164F4"/>
    <w:rPr>
      <w:rFonts w:ascii="Times New Roman" w:eastAsiaTheme="majorEastAsia" w:hAnsi="Times New Roman" w:cstheme="majorBidi"/>
      <w:b/>
      <w:iCs/>
      <w:sz w:val="36"/>
    </w:rPr>
  </w:style>
  <w:style w:type="character" w:styleId="Emphasis">
    <w:name w:val="Emphasis"/>
    <w:aliases w:val="Evidence,Minimized,minimized,Highlighted,tag2,Size 10,emphasis in card,CD Card,ED - Tag,Underlined,Bold Underline,Emphasis!!,small,Qualifications,Shrunk,bold underline,normal card text,qualifications in card,qualifications,emphasis,Style1,Box,B"/>
    <w:basedOn w:val="DefaultParagraphFont"/>
    <w:link w:val="textbold"/>
    <w:uiPriority w:val="7"/>
    <w:qFormat/>
    <w:rsid w:val="00F164F4"/>
    <w:rPr>
      <w:rFonts w:ascii="Times New Roman" w:hAnsi="Times New Roman" w:cs="Times New Roman"/>
      <w:b/>
      <w:i w:val="0"/>
      <w:iCs/>
      <w:sz w:val="28"/>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164F4"/>
    <w:rPr>
      <w:b/>
      <w:bCs/>
      <w:sz w:val="28"/>
      <w:u w:val="single"/>
    </w:rPr>
  </w:style>
  <w:style w:type="character" w:customStyle="1" w:styleId="StyleUnderline">
    <w:name w:val="Style Underline"/>
    <w:aliases w:val="Underline,Style Bold Underline,Cards + Font: 12 pt Char,Bold Cite Char,Citation Char Char Char,Underline Char,c,apple-style-span + 6 pt,Bold,Kern at 16 pt,Intense Emphasis1,Intense Emphasis2,HHeading 3 + 12 pt,Minimized Char,Style,ci,Bo"/>
    <w:basedOn w:val="DefaultParagraphFont"/>
    <w:uiPriority w:val="6"/>
    <w:qFormat/>
    <w:rsid w:val="00F164F4"/>
    <w:rPr>
      <w:b w:val="0"/>
      <w:sz w:val="24"/>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F164F4"/>
    <w:rPr>
      <w:color w:val="auto"/>
      <w:u w:val="none"/>
    </w:rPr>
  </w:style>
  <w:style w:type="character" w:styleId="FollowedHyperlink">
    <w:name w:val="FollowedHyperlink"/>
    <w:basedOn w:val="DefaultParagraphFont"/>
    <w:uiPriority w:val="99"/>
    <w:semiHidden/>
    <w:unhideWhenUsed/>
    <w:rsid w:val="00F164F4"/>
    <w:rPr>
      <w:color w:val="auto"/>
      <w:u w:val="none"/>
    </w:rPr>
  </w:style>
  <w:style w:type="paragraph" w:customStyle="1" w:styleId="textbold">
    <w:name w:val="text bold"/>
    <w:basedOn w:val="Normal"/>
    <w:link w:val="Emphasis"/>
    <w:uiPriority w:val="7"/>
    <w:qFormat/>
    <w:rsid w:val="00F164F4"/>
    <w:pPr>
      <w:pBdr>
        <w:top w:val="single" w:sz="18" w:space="0" w:color="auto"/>
        <w:left w:val="single" w:sz="18" w:space="0" w:color="auto"/>
        <w:bottom w:val="single" w:sz="18" w:space="0" w:color="auto"/>
        <w:right w:val="single" w:sz="18" w:space="0" w:color="auto"/>
      </w:pBdr>
      <w:spacing w:line="256" w:lineRule="auto"/>
      <w:ind w:left="720"/>
      <w:jc w:val="both"/>
    </w:pPr>
    <w:rPr>
      <w:b/>
      <w:iCs/>
      <w:sz w:val="28"/>
      <w:u w:val="single"/>
    </w:rPr>
  </w:style>
  <w:style w:type="paragraph" w:customStyle="1" w:styleId="Microtext">
    <w:name w:val="Microtext"/>
    <w:basedOn w:val="Normal"/>
    <w:next w:val="Normal"/>
    <w:link w:val="MicrotextChar"/>
    <w:rsid w:val="00F164F4"/>
    <w:rPr>
      <w:rFonts w:eastAsia="Times New Roman"/>
      <w:sz w:val="12"/>
    </w:rPr>
  </w:style>
  <w:style w:type="character" w:customStyle="1" w:styleId="MicrotextChar">
    <w:name w:val="Microtext Char"/>
    <w:basedOn w:val="DefaultParagraphFont"/>
    <w:link w:val="Microtext"/>
    <w:rsid w:val="00F164F4"/>
    <w:rPr>
      <w:rFonts w:ascii="Times New Roman" w:eastAsia="Times New Roman" w:hAnsi="Times New Roman" w:cs="Times New Roman"/>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o.uow.edu.au/lhapapers/18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ermes-ir.lib.hit-u.ac.jp/rs/bitstream/10086/22161/1/0101106701.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n%20Ree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19</Pages>
  <Words>12375</Words>
  <Characters>70539</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 &lt;Student&gt;</cp:lastModifiedBy>
  <cp:revision>2</cp:revision>
  <dcterms:created xsi:type="dcterms:W3CDTF">2021-09-11T18:55:00Z</dcterms:created>
  <dcterms:modified xsi:type="dcterms:W3CDTF">2021-09-11T19:16:00Z</dcterms:modified>
</cp:coreProperties>
</file>