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D390" w14:textId="113464BA" w:rsidR="00E42E4C" w:rsidRDefault="00641605" w:rsidP="00641605">
      <w:pPr>
        <w:pStyle w:val="Heading2"/>
      </w:pPr>
      <w:r>
        <w:t>1</w:t>
      </w:r>
    </w:p>
    <w:p w14:paraId="4B15E336" w14:textId="77777777" w:rsidR="00641605" w:rsidRPr="006421B7" w:rsidRDefault="00641605" w:rsidP="0064160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1BA6E61" w14:textId="77777777" w:rsidR="00641605" w:rsidRPr="00604157" w:rsidRDefault="00641605" w:rsidP="0064160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w:t>
      </w:r>
      <w:hyperlink r:id="rId9" w:history="1">
        <w:r w:rsidRPr="00826B58">
          <w:rPr>
            <w:rStyle w:val="Hyperlink"/>
          </w:rPr>
          <w:t>https://republicans-science.house.gov/sites/republicans.science.house.gov/files/documents/TheFutureofSpaceCommercializationFinal.pdf</w:t>
        </w:r>
      </w:hyperlink>
      <w:r>
        <w:t xml:space="preserve"> //recut </w:t>
      </w:r>
      <w:proofErr w:type="spellStart"/>
      <w:r>
        <w:t>chskk</w:t>
      </w:r>
      <w:proofErr w:type="spellEnd"/>
    </w:p>
    <w:p w14:paraId="082937F6" w14:textId="77777777" w:rsidR="00641605" w:rsidRPr="00BE75DD" w:rsidRDefault="00641605" w:rsidP="00641605">
      <w:pPr>
        <w:rPr>
          <w:sz w:val="12"/>
        </w:rPr>
      </w:pPr>
      <w:r w:rsidRPr="00BE75DD">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BE75DD">
        <w:rPr>
          <w:rStyle w:val="Emphasis"/>
          <w:highlight w:val="green"/>
        </w:rPr>
        <w:t>a growing space economy would open opportunities for tech</w:t>
      </w:r>
      <w:r w:rsidRPr="00BE75DD">
        <w:rPr>
          <w:sz w:val="12"/>
        </w:rPr>
        <w:t xml:space="preserve">nological and organizational </w:t>
      </w:r>
      <w:r w:rsidRPr="00BE75DD">
        <w:rPr>
          <w:rStyle w:val="Emphasis"/>
          <w:highlight w:val="green"/>
        </w:rPr>
        <w:t>innovation</w:t>
      </w:r>
      <w:r w:rsidRPr="00BE75DD">
        <w:rPr>
          <w:sz w:val="12"/>
        </w:rPr>
        <w:t>. In terms of technology, the difficult environment of</w:t>
      </w:r>
      <w:r w:rsidRPr="00BE75DD">
        <w:rPr>
          <w:sz w:val="12"/>
          <w:highlight w:val="green"/>
        </w:rPr>
        <w:t xml:space="preserve"> </w:t>
      </w:r>
      <w:r w:rsidRPr="00BE75DD">
        <w:rPr>
          <w:rStyle w:val="Emphasis"/>
          <w:highlight w:val="green"/>
        </w:rPr>
        <w:t>outer space</w:t>
      </w:r>
      <w:r w:rsidRPr="00BE75DD">
        <w:rPr>
          <w:rStyle w:val="Emphasis"/>
        </w:rPr>
        <w:t xml:space="preserve"> </w:t>
      </w:r>
      <w:r w:rsidRPr="00BE75DD">
        <w:rPr>
          <w:rStyle w:val="Emphasis"/>
          <w:highlight w:val="green"/>
        </w:rPr>
        <w:t>helps incentivize progress</w:t>
      </w:r>
      <w:r w:rsidRPr="00BE75DD">
        <w:rPr>
          <w:sz w:val="12"/>
        </w:rPr>
        <w:t xml:space="preserve"> along the margins. Because each object launched into orbit costs a significant amount of money—at the moment between $27,000 and $43,000 per pound, though that will likely drop in the future —each 19 </w:t>
      </w:r>
      <w:proofErr w:type="gramStart"/>
      <w:r w:rsidRPr="00BE75DD">
        <w:rPr>
          <w:sz w:val="12"/>
        </w:rPr>
        <w:t>reduction</w:t>
      </w:r>
      <w:proofErr w:type="gramEnd"/>
      <w:r w:rsidRPr="00BE75DD">
        <w:rPr>
          <w:sz w:val="12"/>
        </w:rPr>
        <w:t xml:space="preserve"> in payload size saves money or means more can be launched. At the same time, the ability to fit more capability into a smaller satellite opens outer space to actors that previously were priced out of the market. This is one of the reasons why small, affordable satellites are increasingly pursued by companies or organizations that cannot afford to launch larger traditional satellites. These small 20 satellites also provide non-traditional launchers, such as engineering students or </w:t>
      </w:r>
      <w:proofErr w:type="spellStart"/>
      <w:r w:rsidRPr="00BE75DD">
        <w:rPr>
          <w:sz w:val="12"/>
        </w:rPr>
        <w:t>prototypers</w:t>
      </w:r>
      <w:proofErr w:type="spellEnd"/>
      <w:r w:rsidRPr="00BE75DD">
        <w:rPr>
          <w:sz w:val="12"/>
        </w:rPr>
        <w:t xml:space="preserve">, the opportunity to learn about satellite production and test new technologies before working on a full-sized satellite. That </w:t>
      </w:r>
      <w:r w:rsidRPr="00BE75DD">
        <w:rPr>
          <w:rStyle w:val="Emphasis"/>
          <w:highlight w:val="green"/>
        </w:rPr>
        <w:t>expansion of developers, experimenters</w:t>
      </w:r>
      <w:r w:rsidRPr="00BE75DD">
        <w:rPr>
          <w:rStyle w:val="Emphasis"/>
        </w:rPr>
        <w:t xml:space="preserve">, </w:t>
      </w:r>
      <w:r w:rsidRPr="00BE75DD">
        <w:rPr>
          <w:rStyle w:val="Emphasis"/>
          <w:highlight w:val="green"/>
        </w:rPr>
        <w:t>and testers</w:t>
      </w:r>
      <w:r w:rsidRPr="00BE75DD">
        <w:rPr>
          <w:sz w:val="12"/>
          <w:highlight w:val="green"/>
        </w:rPr>
        <w:t xml:space="preserve"> </w:t>
      </w:r>
      <w:r w:rsidRPr="00BE75DD">
        <w:rPr>
          <w:sz w:val="12"/>
        </w:rPr>
        <w:t xml:space="preserve">cannot but help increase innovation opportunities. Technological </w:t>
      </w:r>
      <w:r w:rsidRPr="00BE75DD">
        <w:rPr>
          <w:rStyle w:val="Emphasis"/>
          <w:highlight w:val="green"/>
        </w:rPr>
        <w:t xml:space="preserve">developments from outer space have been applied to terrestrial life </w:t>
      </w:r>
      <w:r w:rsidRPr="00BE75DD">
        <w:rPr>
          <w:sz w:val="12"/>
        </w:rPr>
        <w:t xml:space="preserve">since the earliest days of space exploration.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 developed for NASA for seat covers. As more companies pursue their own space goals, more innovations will likely come from the commercial sector. Outer space is not just a catalyst for technological development. </w:t>
      </w:r>
      <w:r w:rsidRPr="00BE75DD">
        <w:rPr>
          <w:rStyle w:val="Emphasis"/>
          <w:highlight w:val="green"/>
        </w:rPr>
        <w:t>Satellite constellations</w:t>
      </w:r>
      <w:r w:rsidRPr="00BE75DD">
        <w:rPr>
          <w:sz w:val="12"/>
          <w:highlight w:val="green"/>
        </w:rPr>
        <w:t xml:space="preserve"> </w:t>
      </w:r>
      <w:r w:rsidRPr="00BE75DD">
        <w:rPr>
          <w:sz w:val="12"/>
        </w:rPr>
        <w:t xml:space="preserve">and their unique line-of-sight vantage point can </w:t>
      </w:r>
      <w:r w:rsidRPr="00BE75DD">
        <w:rPr>
          <w:rStyle w:val="Emphasis"/>
          <w:highlight w:val="green"/>
        </w:rPr>
        <w:t>provide new perspectives</w:t>
      </w:r>
      <w:r w:rsidRPr="00BE75DD">
        <w:rPr>
          <w:sz w:val="12"/>
        </w:rPr>
        <w:t xml:space="preserve"> to old industries. Deploying satellites into low-Earth orbit, as Facebook wants to do, can connect large, </w:t>
      </w:r>
      <w:proofErr w:type="gramStart"/>
      <w:r w:rsidRPr="00BE75DD">
        <w:rPr>
          <w:sz w:val="12"/>
        </w:rPr>
        <w:t>previously-unreached</w:t>
      </w:r>
      <w:proofErr w:type="gramEnd"/>
      <w:r w:rsidRPr="00BE75DD">
        <w:rPr>
          <w:sz w:val="12"/>
        </w:rPr>
        <w:t xml:space="preserve"> swathes of 22 humanity to the Internet. </w:t>
      </w:r>
      <w:r w:rsidRPr="00BE75DD">
        <w:rPr>
          <w:rStyle w:val="Emphasis"/>
          <w:highlight w:val="green"/>
        </w:rPr>
        <w:t>Remote sensing</w:t>
      </w:r>
      <w:r w:rsidRPr="00BE75DD">
        <w:rPr>
          <w:sz w:val="12"/>
        </w:rPr>
        <w:t xml:space="preserve"> technology could </w:t>
      </w:r>
      <w:r w:rsidRPr="00BE75DD">
        <w:rPr>
          <w:rStyle w:val="Emphasis"/>
          <w:highlight w:val="green"/>
        </w:rPr>
        <w:t>change how</w:t>
      </w:r>
      <w:r w:rsidRPr="00BE75DD">
        <w:rPr>
          <w:sz w:val="12"/>
          <w:highlight w:val="green"/>
        </w:rPr>
        <w:t xml:space="preserve"> </w:t>
      </w:r>
      <w:r w:rsidRPr="00BE75DD">
        <w:rPr>
          <w:sz w:val="12"/>
        </w:rPr>
        <w:t xml:space="preserve">whole </w:t>
      </w:r>
      <w:r w:rsidRPr="00BE75DD">
        <w:rPr>
          <w:rStyle w:val="Emphasis"/>
          <w:highlight w:val="green"/>
        </w:rPr>
        <w:t xml:space="preserve">industries operate, </w:t>
      </w:r>
      <w:r w:rsidRPr="00BE75DD">
        <w:rPr>
          <w:sz w:val="12"/>
        </w:rPr>
        <w:t>such as crop monitoring, herd management, crisis response, and land evaluation,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30549F1A" w14:textId="77777777" w:rsidR="00641605" w:rsidRPr="006A7FF4" w:rsidRDefault="00641605" w:rsidP="00641605">
      <w:pPr>
        <w:pStyle w:val="Heading4"/>
      </w:pPr>
      <w:r>
        <w:t>Short innovation cycles mean every contract counts- the solutions are imminent</w:t>
      </w:r>
    </w:p>
    <w:p w14:paraId="39686DE8" w14:textId="77777777" w:rsidR="00641605" w:rsidRPr="006A7FF4" w:rsidRDefault="00641605" w:rsidP="00641605">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Security, </w:t>
      </w:r>
      <w:hyperlink r:id="rId10" w:history="1">
        <w:r w:rsidRPr="00826B58">
          <w:rPr>
            <w:rStyle w:val="Hyperlink"/>
          </w:rPr>
          <w:t>https://www.cnas.org/publications/reports/rethinking-requirements-and-risk-in-the-new-space-age</w:t>
        </w:r>
      </w:hyperlink>
      <w:r>
        <w:t xml:space="preserve"> //recut </w:t>
      </w:r>
      <w:proofErr w:type="spellStart"/>
      <w:r>
        <w:t>chskk</w:t>
      </w:r>
      <w:proofErr w:type="spellEnd"/>
    </w:p>
    <w:p w14:paraId="764D1F5D" w14:textId="77777777" w:rsidR="00641605" w:rsidRPr="00BE75DD" w:rsidRDefault="00641605" w:rsidP="00641605">
      <w:pPr>
        <w:rPr>
          <w:sz w:val="14"/>
        </w:rPr>
      </w:pPr>
      <w:r w:rsidRPr="00BE75DD">
        <w:rPr>
          <w:sz w:val="14"/>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the </w:t>
      </w:r>
      <w:r w:rsidRPr="00BE75DD">
        <w:rPr>
          <w:rStyle w:val="Emphasis"/>
          <w:highlight w:val="green"/>
        </w:rPr>
        <w:t>commercial space sector tends to focus</w:t>
      </w:r>
      <w:r w:rsidRPr="00BE75DD">
        <w:rPr>
          <w:sz w:val="14"/>
        </w:rPr>
        <w:t xml:space="preserve"> more </w:t>
      </w:r>
      <w:r w:rsidRPr="00BE75DD">
        <w:rPr>
          <w:rStyle w:val="Emphasis"/>
          <w:highlight w:val="green"/>
        </w:rPr>
        <w:t>on providing innovation quickly</w:t>
      </w:r>
      <w:r w:rsidRPr="00BE75DD">
        <w:rPr>
          <w:sz w:val="14"/>
        </w:rPr>
        <w:t xml:space="preserve"> using economies of scale. The</w:t>
      </w:r>
      <w:r w:rsidRPr="00BE75DD">
        <w:rPr>
          <w:sz w:val="14"/>
          <w:highlight w:val="green"/>
        </w:rPr>
        <w:t xml:space="preserve"> </w:t>
      </w:r>
      <w:r w:rsidRPr="00BE75DD">
        <w:rPr>
          <w:rStyle w:val="Emphasis"/>
          <w:highlight w:val="green"/>
        </w:rPr>
        <w:t>commercial sector understands</w:t>
      </w:r>
      <w:r w:rsidRPr="00BE75DD">
        <w:rPr>
          <w:sz w:val="14"/>
        </w:rPr>
        <w:t xml:space="preserve"> that </w:t>
      </w:r>
      <w:r w:rsidRPr="00BE75DD">
        <w:rPr>
          <w:rStyle w:val="Emphasis"/>
          <w:highlight w:val="green"/>
        </w:rPr>
        <w:t>time dynamically shapes decisions</w:t>
      </w:r>
      <w:r w:rsidRPr="00BE75DD">
        <w:rPr>
          <w:sz w:val="14"/>
        </w:rPr>
        <w:t xml:space="preserve"> related to requirements and risk </w:t>
      </w:r>
      <w:r w:rsidRPr="00BE75DD">
        <w:rPr>
          <w:rStyle w:val="Emphasis"/>
          <w:highlight w:val="green"/>
        </w:rPr>
        <w:t>because of the</w:t>
      </w:r>
      <w:r w:rsidRPr="00BE75DD">
        <w:rPr>
          <w:sz w:val="14"/>
        </w:rPr>
        <w:t xml:space="preserve"> relatively </w:t>
      </w:r>
      <w:r w:rsidRPr="00BE75DD">
        <w:rPr>
          <w:rStyle w:val="Emphasis"/>
          <w:highlight w:val="green"/>
        </w:rPr>
        <w:t xml:space="preserve">short innovation cycle. </w:t>
      </w:r>
      <w:r w:rsidRPr="00BE75DD">
        <w:rPr>
          <w:sz w:val="14"/>
        </w:rPr>
        <w:t>In a highly competitive space sector with tight profit margins, those unable to innovate quickly will likely be out of business soon.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7B93AEF" w14:textId="77777777" w:rsidR="00641605" w:rsidRPr="00BE75DD" w:rsidRDefault="00641605" w:rsidP="00641605">
      <w:pPr>
        <w:pStyle w:val="Heading4"/>
      </w:pPr>
      <w:r>
        <w:t xml:space="preserve">We need to stop focusing on specific scenarios- due to the low probability nature of the </w:t>
      </w:r>
      <w:proofErr w:type="spellStart"/>
      <w:r>
        <w:t>aff’s</w:t>
      </w:r>
      <w:proofErr w:type="spellEnd"/>
      <w:r>
        <w:t xml:space="preserve"> impacts we need to prioritize current innovation to be best prepared for </w:t>
      </w:r>
      <w:r w:rsidRPr="00BE75DD">
        <w:rPr>
          <w:u w:val="single"/>
        </w:rPr>
        <w:t>all</w:t>
      </w:r>
      <w:r w:rsidRPr="00BE75DD">
        <w:t xml:space="preserve"> </w:t>
      </w:r>
      <w:r>
        <w:t>existential threats</w:t>
      </w:r>
    </w:p>
    <w:p w14:paraId="681697F2" w14:textId="77777777" w:rsidR="00641605" w:rsidRDefault="00641605" w:rsidP="0064160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11" w:history="1">
        <w:r w:rsidRPr="00826B58">
          <w:rPr>
            <w:rStyle w:val="Hyperlink"/>
          </w:rPr>
          <w:t>https://www.vox.com/future-</w:t>
        </w:r>
        <w:r w:rsidRPr="00826B58">
          <w:rPr>
            <w:rStyle w:val="Hyperlink"/>
          </w:rPr>
          <w:lastRenderedPageBreak/>
          <w:t>perfect/2018/10/26/18023366/far-future-effective-altruism-existential-risk-doing-good</w:t>
        </w:r>
      </w:hyperlink>
      <w:r>
        <w:t xml:space="preserve"> //recut </w:t>
      </w:r>
      <w:proofErr w:type="spellStart"/>
      <w:r>
        <w:t>chskk</w:t>
      </w:r>
      <w:proofErr w:type="spellEnd"/>
    </w:p>
    <w:p w14:paraId="45D016CD" w14:textId="77777777" w:rsidR="00641605" w:rsidRDefault="00641605" w:rsidP="00641605">
      <w:pPr>
        <w:rPr>
          <w:sz w:val="12"/>
        </w:rPr>
      </w:pPr>
      <w:r w:rsidRPr="00BE75DD">
        <w:rPr>
          <w:sz w:val="12"/>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sidRPr="00BE75DD">
        <w:rPr>
          <w:sz w:val="12"/>
        </w:rPr>
        <w:t>Beckstead’s</w:t>
      </w:r>
      <w:proofErr w:type="spellEnd"/>
      <w:r w:rsidRPr="00BE75DD">
        <w:rPr>
          <w:sz w:val="12"/>
        </w:rPr>
        <w:t xml:space="preserve"> 2013 Rutgers philosophy dissertation, “On the overwhelming importance of shaping the far future.” It’s a glorious mindfuck of a thesis, not least because </w:t>
      </w:r>
      <w:proofErr w:type="spellStart"/>
      <w:r w:rsidRPr="00BE75DD">
        <w:rPr>
          <w:sz w:val="12"/>
        </w:rPr>
        <w:t>Beckstead</w:t>
      </w:r>
      <w:proofErr w:type="spellEnd"/>
      <w:r w:rsidRPr="00BE75DD">
        <w:rPr>
          <w:sz w:val="12"/>
        </w:rPr>
        <w:t xml:space="preserve"> shows very convincingly that this is a conclusion any plausible moral view would reach. It’s not just something that weird </w:t>
      </w:r>
      <w:proofErr w:type="spellStart"/>
      <w:r w:rsidRPr="00BE75DD">
        <w:rPr>
          <w:sz w:val="12"/>
        </w:rPr>
        <w:t>utilitarians</w:t>
      </w:r>
      <w:proofErr w:type="spellEnd"/>
      <w:r w:rsidRPr="00BE75DD">
        <w:rPr>
          <w:sz w:val="12"/>
        </w:rPr>
        <w:t xml:space="preserve"> have to deal with. And </w:t>
      </w:r>
      <w:proofErr w:type="spellStart"/>
      <w:r w:rsidRPr="00BE75DD">
        <w:rPr>
          <w:sz w:val="12"/>
        </w:rPr>
        <w:t>Beckstead</w:t>
      </w:r>
      <w:proofErr w:type="spellEnd"/>
      <w:r w:rsidRPr="00BE75DD">
        <w:rPr>
          <w:sz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w:t>
      </w:r>
      <w:proofErr w:type="gramStart"/>
      <w:r w:rsidRPr="00BE75DD">
        <w:rPr>
          <w:sz w:val="12"/>
        </w:rPr>
        <w:t>as long as</w:t>
      </w:r>
      <w:proofErr w:type="gramEnd"/>
      <w:r w:rsidRPr="00BE75DD">
        <w:rPr>
          <w:sz w:val="1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BE75DD">
        <w:rPr>
          <w:sz w:val="12"/>
        </w:rPr>
        <w:t>Beckstead</w:t>
      </w:r>
      <w:proofErr w:type="spellEnd"/>
      <w:r w:rsidRPr="00BE75DD">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BE75DD">
        <w:rPr>
          <w:rStyle w:val="Emphasis"/>
          <w:highlight w:val="green"/>
        </w:rPr>
        <w:t>instead of trying to predict what’s going to kill us all, you</w:t>
      </w:r>
      <w:r w:rsidRPr="00BE75DD">
        <w:rPr>
          <w:sz w:val="12"/>
        </w:rPr>
        <w:t xml:space="preserve"> just generally </w:t>
      </w:r>
      <w:r w:rsidRPr="00BE75DD">
        <w:rPr>
          <w:rStyle w:val="Emphasis"/>
          <w:highlight w:val="green"/>
        </w:rPr>
        <w:t>try to keep civilization running as best it can, so</w:t>
      </w:r>
      <w:r w:rsidRPr="00BE75DD">
        <w:rPr>
          <w:sz w:val="12"/>
        </w:rPr>
        <w:t xml:space="preserve"> that</w:t>
      </w:r>
      <w:r w:rsidRPr="00BE75DD">
        <w:rPr>
          <w:rStyle w:val="Emphasis"/>
        </w:rPr>
        <w:t xml:space="preserve"> </w:t>
      </w:r>
      <w:r w:rsidRPr="00BE75DD">
        <w:rPr>
          <w:rStyle w:val="Emphasis"/>
          <w:highlight w:val="green"/>
        </w:rPr>
        <w:t>it is, as a whole, well-equipped to deal with potential extinction events in the future</w:t>
      </w:r>
      <w:r w:rsidRPr="00BE75DD">
        <w:rPr>
          <w:rStyle w:val="Emphasis"/>
        </w:rPr>
        <w:t>,</w:t>
      </w:r>
      <w:r w:rsidRPr="00BE75DD">
        <w:rPr>
          <w:sz w:val="12"/>
        </w:rPr>
        <w:t xml:space="preserve"> not just in 2030 or 2040 but in 3500 or 95000 or even 37 million. In other words, caring about the far future doesn’t mean just paying attention to low-probability risks of total annihilation; it also </w:t>
      </w:r>
      <w:r w:rsidRPr="00BE75DD">
        <w:rPr>
          <w:rStyle w:val="Emphasis"/>
          <w:highlight w:val="green"/>
        </w:rPr>
        <w:t>means acting on pressing needs now</w:t>
      </w:r>
      <w:r w:rsidRPr="00BE75DD">
        <w:rPr>
          <w:sz w:val="12"/>
        </w:rPr>
        <w:t xml:space="preserve">. For example: </w:t>
      </w:r>
      <w:r w:rsidRPr="00BE75DD">
        <w:rPr>
          <w:rStyle w:val="Emphasis"/>
          <w:highlight w:val="green"/>
        </w:rPr>
        <w:t>We’re going to</w:t>
      </w:r>
      <w:r w:rsidRPr="00BE75DD">
        <w:rPr>
          <w:sz w:val="12"/>
        </w:rPr>
        <w:t xml:space="preserve"> be </w:t>
      </w:r>
      <w:r w:rsidRPr="00BE75DD">
        <w:rPr>
          <w:rStyle w:val="Emphasis"/>
          <w:highlight w:val="green"/>
        </w:rPr>
        <w:t>better</w:t>
      </w:r>
      <w:r w:rsidRPr="00BE75DD">
        <w:rPr>
          <w:sz w:val="12"/>
        </w:rPr>
        <w:t xml:space="preserve"> prepared to </w:t>
      </w:r>
      <w:r w:rsidRPr="00BE75DD">
        <w:rPr>
          <w:rStyle w:val="Emphasis"/>
          <w:highlight w:val="green"/>
        </w:rPr>
        <w:t>prevent extinction from AI</w:t>
      </w:r>
      <w:r w:rsidRPr="00BE75DD">
        <w:rPr>
          <w:sz w:val="12"/>
        </w:rPr>
        <w:t xml:space="preserve"> or </w:t>
      </w:r>
      <w:r w:rsidRPr="00BE75DD">
        <w:rPr>
          <w:rStyle w:val="Emphasis"/>
          <w:highlight w:val="green"/>
        </w:rPr>
        <w:t xml:space="preserve">a </w:t>
      </w:r>
      <w:proofErr w:type="spellStart"/>
      <w:r w:rsidRPr="00BE75DD">
        <w:rPr>
          <w:rStyle w:val="Emphasis"/>
          <w:highlight w:val="green"/>
        </w:rPr>
        <w:t>supervirus</w:t>
      </w:r>
      <w:proofErr w:type="spellEnd"/>
      <w:r w:rsidRPr="00BE75DD">
        <w:rPr>
          <w:rStyle w:val="Emphasis"/>
          <w:highlight w:val="green"/>
        </w:rPr>
        <w:t xml:space="preserve"> or</w:t>
      </w:r>
      <w:r w:rsidRPr="00BE75DD">
        <w:rPr>
          <w:sz w:val="12"/>
        </w:rPr>
        <w:t xml:space="preserve"> global </w:t>
      </w:r>
      <w:r w:rsidRPr="00BE75DD">
        <w:rPr>
          <w:rStyle w:val="Emphasis"/>
          <w:highlight w:val="green"/>
        </w:rPr>
        <w:t>warming if society</w:t>
      </w:r>
      <w:r w:rsidRPr="00BE75DD">
        <w:rPr>
          <w:sz w:val="12"/>
        </w:rPr>
        <w:t xml:space="preserve"> </w:t>
      </w:r>
      <w:proofErr w:type="gramStart"/>
      <w:r w:rsidRPr="00BE75DD">
        <w:rPr>
          <w:sz w:val="12"/>
        </w:rPr>
        <w:t xml:space="preserve">as a whole </w:t>
      </w:r>
      <w:r w:rsidRPr="00BE75DD">
        <w:rPr>
          <w:rStyle w:val="Emphasis"/>
          <w:highlight w:val="green"/>
        </w:rPr>
        <w:t>makes</w:t>
      </w:r>
      <w:proofErr w:type="gramEnd"/>
      <w:r w:rsidRPr="00BE75DD">
        <w:rPr>
          <w:sz w:val="12"/>
        </w:rPr>
        <w:t xml:space="preserve"> a lot of </w:t>
      </w:r>
      <w:r w:rsidRPr="00BE75DD">
        <w:rPr>
          <w:rStyle w:val="Emphasis"/>
          <w:highlight w:val="green"/>
        </w:rPr>
        <w:t>scientific progress</w:t>
      </w:r>
      <w:r w:rsidRPr="00BE75DD">
        <w:rPr>
          <w:sz w:val="12"/>
        </w:rPr>
        <w:t xml:space="preserve">. And a significant bottleneck there is that </w:t>
      </w:r>
      <w:proofErr w:type="gramStart"/>
      <w:r w:rsidRPr="00BE75DD">
        <w:rPr>
          <w:sz w:val="12"/>
        </w:rPr>
        <w:t>the vast majority of</w:t>
      </w:r>
      <w:proofErr w:type="gramEnd"/>
      <w:r w:rsidRPr="00BE75DD">
        <w:rPr>
          <w:sz w:val="12"/>
        </w:rPr>
        <w:t xml:space="preserve"> humanity doesn’t get high-enough-quality education to engage in scientific research, if they want to, which reduces the odds that we have enough trained scientists to come up with the breakthroughs we need as a civilization to survive and thrive. So maybe one of </w:t>
      </w:r>
      <w:r w:rsidRPr="00BE75DD">
        <w:rPr>
          <w:rStyle w:val="Emphasis"/>
          <w:highlight w:val="green"/>
        </w:rPr>
        <w:t>the best things</w:t>
      </w:r>
      <w:r w:rsidRPr="00BE75DD">
        <w:rPr>
          <w:sz w:val="12"/>
        </w:rPr>
        <w:t xml:space="preserve"> we can do </w:t>
      </w:r>
      <w:r w:rsidRPr="00BE75DD">
        <w:rPr>
          <w:rStyle w:val="Emphasis"/>
          <w:highlight w:val="green"/>
        </w:rPr>
        <w:t>for the far future is to</w:t>
      </w:r>
      <w:r w:rsidRPr="00BE75DD">
        <w:rPr>
          <w:rStyle w:val="Emphasis"/>
        </w:rPr>
        <w:t xml:space="preserve"> </w:t>
      </w:r>
      <w:r w:rsidRPr="00BE75DD">
        <w:rPr>
          <w:sz w:val="12"/>
        </w:rPr>
        <w:t xml:space="preserve">improve school systems — here and now — to </w:t>
      </w:r>
      <w:r w:rsidRPr="00BE75DD">
        <w:rPr>
          <w:rStyle w:val="Emphasis"/>
          <w:highlight w:val="green"/>
        </w:rPr>
        <w:t>harness</w:t>
      </w:r>
      <w:r w:rsidRPr="00BE75DD">
        <w:rPr>
          <w:sz w:val="12"/>
        </w:rPr>
        <w:t xml:space="preserve"> the group economist Raj Chetty calls “lost </w:t>
      </w:r>
      <w:proofErr w:type="spellStart"/>
      <w:r w:rsidRPr="00BE75DD">
        <w:rPr>
          <w:sz w:val="12"/>
        </w:rPr>
        <w:t>Einsteins</w:t>
      </w:r>
      <w:proofErr w:type="spellEnd"/>
      <w:r w:rsidRPr="00BE75DD">
        <w:rPr>
          <w:sz w:val="12"/>
        </w:rPr>
        <w:t xml:space="preserve">” (potential </w:t>
      </w:r>
      <w:r w:rsidRPr="00BE75DD">
        <w:rPr>
          <w:rStyle w:val="Emphasis"/>
          <w:highlight w:val="green"/>
        </w:rPr>
        <w:t>innovators</w:t>
      </w:r>
      <w:r w:rsidRPr="00BE75DD">
        <w:rPr>
          <w:rStyle w:val="Emphasis"/>
        </w:rPr>
        <w:t xml:space="preserve"> </w:t>
      </w:r>
      <w:r w:rsidRPr="00BE75DD">
        <w:rPr>
          <w:sz w:val="12"/>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E75DD">
        <w:rPr>
          <w:sz w:val="12"/>
        </w:rPr>
        <w:t>Beckstead</w:t>
      </w:r>
      <w:proofErr w:type="spellEnd"/>
      <w:r w:rsidRPr="00BE75DD">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E75DD">
        <w:rPr>
          <w:rStyle w:val="Emphasis"/>
          <w:highlight w:val="green"/>
        </w:rPr>
        <w:t>improve incentives and norms</w:t>
      </w:r>
      <w:r w:rsidRPr="00BE75DD">
        <w:rPr>
          <w:sz w:val="12"/>
        </w:rPr>
        <w:t xml:space="preserve"> in academic work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E75DD">
        <w:rPr>
          <w:sz w:val="12"/>
        </w:rPr>
        <w:t>Beckstead</w:t>
      </w:r>
      <w:proofErr w:type="spellEnd"/>
      <w:r w:rsidRPr="00BE75DD">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E75DD">
        <w:rPr>
          <w:sz w:val="12"/>
        </w:rPr>
        <w:t>scientists, or</w:t>
      </w:r>
      <w:proofErr w:type="gramEnd"/>
      <w:r w:rsidRPr="00BE75DD">
        <w:rPr>
          <w:sz w:val="1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BE75DD">
        <w:rPr>
          <w:sz w:val="12"/>
        </w:rPr>
        <w:t>ol</w:t>
      </w:r>
      <w:proofErr w:type="spellEnd"/>
      <w:r w:rsidRPr="00BE75DD">
        <w:rPr>
          <w:sz w:val="12"/>
        </w:rPr>
        <w:t>’ do-</w:t>
      </w:r>
      <w:proofErr w:type="gramStart"/>
      <w:r w:rsidRPr="00BE75DD">
        <w:rPr>
          <w:sz w:val="12"/>
        </w:rPr>
        <w:t>goodery.*</w:t>
      </w:r>
      <w:proofErr w:type="gramEnd"/>
    </w:p>
    <w:p w14:paraId="739513D4" w14:textId="0D373EE5" w:rsidR="0044325E" w:rsidRDefault="004C7E19" w:rsidP="0044325E">
      <w:pPr>
        <w:pStyle w:val="Heading2"/>
      </w:pPr>
      <w:r>
        <w:lastRenderedPageBreak/>
        <w:t>2</w:t>
      </w:r>
    </w:p>
    <w:p w14:paraId="707037D6" w14:textId="77777777" w:rsidR="0044325E" w:rsidRDefault="0044325E" w:rsidP="0044325E">
      <w:pPr>
        <w:pStyle w:val="Heading4"/>
      </w:pPr>
      <w:r>
        <w:t>I value morality</w:t>
      </w:r>
    </w:p>
    <w:p w14:paraId="1C1B06CE" w14:textId="77777777" w:rsidR="0044325E" w:rsidRDefault="0044325E" w:rsidP="0044325E">
      <w:pPr>
        <w:pStyle w:val="Heading4"/>
      </w:pPr>
      <w:r>
        <w:t>The standard is maximizing well-being, specifically act hedonism</w:t>
      </w:r>
    </w:p>
    <w:p w14:paraId="53E0BC44" w14:textId="77777777" w:rsidR="0044325E" w:rsidRDefault="0044325E" w:rsidP="0044325E">
      <w:pPr>
        <w:pStyle w:val="Heading4"/>
      </w:pPr>
      <w:r>
        <w:t>1] Pleasure and pain are constitutive</w:t>
      </w:r>
    </w:p>
    <w:p w14:paraId="6FA355B7" w14:textId="77777777" w:rsidR="0044325E" w:rsidRPr="00E679DD" w:rsidRDefault="0044325E" w:rsidP="0044325E">
      <w:pPr>
        <w:pStyle w:val="Heading4"/>
        <w:ind w:firstLine="720"/>
      </w:pPr>
      <w:r>
        <w:t>A]</w:t>
      </w:r>
    </w:p>
    <w:p w14:paraId="681C4597" w14:textId="77777777" w:rsidR="0044325E" w:rsidRPr="007C46AA" w:rsidRDefault="0044325E" w:rsidP="0044325E">
      <w:r w:rsidRPr="007C46AA">
        <w:rPr>
          <w:rStyle w:val="Style13ptBold"/>
        </w:rPr>
        <w:t>Moen 15</w:t>
      </w:r>
      <w:r>
        <w:t xml:space="preserve"> (</w:t>
      </w:r>
      <w:r w:rsidRPr="007C46AA">
        <w:t>Moen, Martin, An argument for Hedonism, 15 //</w:t>
      </w:r>
      <w:proofErr w:type="spellStart"/>
      <w:r w:rsidRPr="007C46AA">
        <w:t>chskk</w:t>
      </w:r>
      <w:proofErr w:type="spellEnd"/>
      <w:r>
        <w:t>)</w:t>
      </w:r>
    </w:p>
    <w:p w14:paraId="1FA6924A" w14:textId="77777777" w:rsidR="0044325E" w:rsidRDefault="0044325E" w:rsidP="0044325E">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 xml:space="preserve">If </w:t>
      </w:r>
      <w:proofErr w:type="gramStart"/>
      <w:r w:rsidRPr="00AD00F6">
        <w:rPr>
          <w:sz w:val="12"/>
        </w:rPr>
        <w:t>I</w:t>
      </w:r>
      <w:proofErr w:type="gramEnd"/>
      <w:r w:rsidRPr="00AD00F6">
        <w:rPr>
          <w:sz w:val="12"/>
        </w:rPr>
        <w:t xml:space="preserve"> then proceed by asking ‘‘But what is the pleasure of drinking the soda good for?’’ the discussion is likely to reach an awkward end. The reason is that the</w:t>
      </w:r>
      <w:r w:rsidRPr="004114D9">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4114D9">
        <w:rPr>
          <w:rStyle w:val="Emphasis"/>
          <w:highlight w:val="green"/>
        </w:rPr>
        <w:t xml:space="preserve"> Aristotle observes</w:t>
      </w:r>
      <w:r w:rsidRPr="00972CF6">
        <w:rPr>
          <w:rStyle w:val="Emphasis"/>
        </w:rPr>
        <w:t>: ‘‘</w:t>
      </w:r>
      <w:r w:rsidRPr="004114D9">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4114D9">
        <w:rPr>
          <w:rStyle w:val="Emphasis"/>
          <w:highlight w:val="green"/>
        </w:rPr>
        <w:t>We take for granted that if something is painful, we have a sufficient explanation of why it is bad.</w:t>
      </w:r>
    </w:p>
    <w:p w14:paraId="5446F1F4" w14:textId="77777777" w:rsidR="0044325E" w:rsidRPr="006F699A" w:rsidRDefault="0044325E" w:rsidP="0044325E">
      <w:pPr>
        <w:pStyle w:val="Heading4"/>
        <w:ind w:left="720"/>
      </w:pPr>
      <w:r>
        <w:t>B</w:t>
      </w:r>
      <w:r w:rsidRPr="006F699A">
        <w:t>] All other reasoning is circular; things are good or bad because they evoke pleasure or pain</w:t>
      </w:r>
    </w:p>
    <w:p w14:paraId="40BD0C03" w14:textId="77777777" w:rsidR="0044325E" w:rsidRDefault="0044325E" w:rsidP="0044325E">
      <w:pPr>
        <w:pStyle w:val="Heading4"/>
      </w:pPr>
      <w:r>
        <w:t>2] Extinction first</w:t>
      </w:r>
    </w:p>
    <w:p w14:paraId="2F8297EC" w14:textId="77777777" w:rsidR="0044325E" w:rsidRPr="00E679DD" w:rsidRDefault="0044325E" w:rsidP="0044325E">
      <w:pPr>
        <w:pStyle w:val="Heading4"/>
        <w:ind w:firstLine="720"/>
      </w:pPr>
      <w:r>
        <w:t>A]</w:t>
      </w:r>
    </w:p>
    <w:p w14:paraId="400B017D" w14:textId="77777777" w:rsidR="0044325E" w:rsidRDefault="0044325E" w:rsidP="0044325E">
      <w:pPr>
        <w:pStyle w:val="Heading4"/>
        <w:ind w:left="720"/>
      </w:pPr>
      <w:r>
        <w:t>Extinction is the worst impact under any framing: irreversibility, future generations, and moral uncertainty</w:t>
      </w:r>
    </w:p>
    <w:p w14:paraId="01450091" w14:textId="77777777" w:rsidR="0044325E" w:rsidRPr="007C46AA" w:rsidRDefault="0044325E" w:rsidP="0044325E">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4F335A38" w14:textId="77777777" w:rsidR="0044325E" w:rsidRDefault="0044325E" w:rsidP="0044325E">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4114D9">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then </w:t>
      </w:r>
      <w:r w:rsidRPr="004114D9">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4114D9">
        <w:rPr>
          <w:rStyle w:val="Emphasis"/>
          <w:highlight w:val="green"/>
        </w:rPr>
        <w:t xml:space="preserve">extinction is </w:t>
      </w:r>
      <w:r w:rsidRPr="005574F3">
        <w:rPr>
          <w:rStyle w:val="Emphasis"/>
        </w:rPr>
        <w:t>by its nature</w:t>
      </w:r>
      <w:r w:rsidRPr="004114D9">
        <w:rPr>
          <w:rStyle w:val="Emphasis"/>
          <w:highlight w:val="green"/>
        </w:rPr>
        <w:t xml:space="preserve"> an irreversible scenario</w:t>
      </w:r>
      <w:r w:rsidRPr="006D5C12">
        <w:rPr>
          <w:rStyle w:val="Emphasis"/>
        </w:rPr>
        <w:t xml:space="preserve">. </w:t>
      </w:r>
      <w:r w:rsidRPr="004114D9">
        <w:rPr>
          <w:rStyle w:val="Emphasis"/>
          <w:highlight w:val="green"/>
        </w:rPr>
        <w:t xml:space="preserve">If we continue to exist, </w:t>
      </w:r>
      <w:r w:rsidRPr="005574F3">
        <w:rPr>
          <w:rStyle w:val="Emphasis"/>
        </w:rPr>
        <w:t>then</w:t>
      </w:r>
      <w:r w:rsidRPr="004114D9">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w:t>
      </w:r>
      <w:r w:rsidRPr="00AD00F6">
        <w:rPr>
          <w:sz w:val="14"/>
        </w:rPr>
        <w:lastRenderedPageBreak/>
        <w:t xml:space="preserve">realistically, of considerably reducing population size). </w:t>
      </w:r>
      <w:r w:rsidRPr="004114D9">
        <w:rPr>
          <w:rStyle w:val="Emphasis"/>
          <w:highlight w:val="green"/>
        </w:rPr>
        <w:t xml:space="preserve">But if we go extinct, then we can’t </w:t>
      </w:r>
      <w:r w:rsidRPr="005574F3">
        <w:rPr>
          <w:rStyle w:val="Emphasis"/>
        </w:rPr>
        <w:t xml:space="preserve">magically </w:t>
      </w:r>
      <w:r w:rsidRPr="004114D9">
        <w:rPr>
          <w:rStyle w:val="Emphasis"/>
          <w:highlight w:val="green"/>
        </w:rPr>
        <w:t xml:space="preserve">bring ourselves 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4114D9">
        <w:rPr>
          <w:rStyle w:val="Emphasis"/>
          <w:highlight w:val="green"/>
        </w:rPr>
        <w:t xml:space="preserve">, we should expect ourselves to progress, morally, </w:t>
      </w:r>
      <w:r w:rsidRPr="005574F3">
        <w:rPr>
          <w:rStyle w:val="Emphasis"/>
        </w:rPr>
        <w:t>over the next few centuries,</w:t>
      </w:r>
      <w:r w:rsidRPr="004114D9">
        <w:rPr>
          <w:rStyle w:val="Emphasis"/>
          <w:highlight w:val="green"/>
        </w:rPr>
        <w:t xml:space="preserve"> as we have progressed in the past. </w:t>
      </w:r>
      <w:proofErr w:type="gramStart"/>
      <w:r w:rsidRPr="004114D9">
        <w:rPr>
          <w:rStyle w:val="Emphasis"/>
          <w:highlight w:val="green"/>
        </w:rPr>
        <w:t>So</w:t>
      </w:r>
      <w:proofErr w:type="gramEnd"/>
      <w:r w:rsidRPr="004114D9">
        <w:rPr>
          <w:rStyle w:val="Emphasis"/>
          <w:highlight w:val="green"/>
        </w:rPr>
        <w:t xml:space="preserve"> </w:t>
      </w:r>
      <w:r w:rsidRPr="005574F3">
        <w:rPr>
          <w:rStyle w:val="Emphasis"/>
        </w:rPr>
        <w:t xml:space="preserve">we should expect </w:t>
      </w:r>
      <w:r w:rsidRPr="004114D9">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0019023F" w14:textId="77777777" w:rsidR="0044325E" w:rsidRDefault="0044325E" w:rsidP="0044325E">
      <w:pPr>
        <w:pStyle w:val="Heading4"/>
        <w:ind w:left="720"/>
      </w:pPr>
      <w:r>
        <w:t>B] Math: Regardless of probability, extinction o/w; 1% of infinity is still infinity</w:t>
      </w:r>
    </w:p>
    <w:p w14:paraId="5A77D90B" w14:textId="77777777" w:rsidR="0044325E" w:rsidRPr="007C46AA" w:rsidRDefault="0044325E" w:rsidP="0044325E"/>
    <w:p w14:paraId="42CE50A4" w14:textId="77777777" w:rsidR="0044325E" w:rsidRPr="00E679DD" w:rsidRDefault="0044325E" w:rsidP="0044325E">
      <w:pPr>
        <w:pStyle w:val="Heading4"/>
      </w:pPr>
      <w:r>
        <w:t>3] Actor Specificity</w:t>
      </w:r>
    </w:p>
    <w:p w14:paraId="7FF87C4A" w14:textId="77777777" w:rsidR="0044325E" w:rsidRDefault="0044325E" w:rsidP="0044325E">
      <w:pPr>
        <w:pStyle w:val="Heading4"/>
        <w:ind w:left="720"/>
      </w:pPr>
      <w:r w:rsidRPr="006F699A">
        <w:t xml:space="preserve">A] </w:t>
      </w:r>
      <w:r>
        <w:t>Policymakers only know aggregations and therefore can’t morally deliberate without being infinitely regressive</w:t>
      </w:r>
    </w:p>
    <w:p w14:paraId="7AC5257B" w14:textId="77777777" w:rsidR="0044325E" w:rsidRPr="007509B7" w:rsidRDefault="0044325E" w:rsidP="0044325E">
      <w:pPr>
        <w:pStyle w:val="Heading4"/>
        <w:ind w:left="720"/>
      </w:pPr>
      <w:r>
        <w:t xml:space="preserve">B] Other frameworks can’t be used to determine if the </w:t>
      </w:r>
      <w:proofErr w:type="spellStart"/>
      <w:r>
        <w:t>rez</w:t>
      </w:r>
      <w:proofErr w:type="spellEnd"/>
      <w:r>
        <w:t xml:space="preserve"> is moral if they are impossible to implement</w:t>
      </w:r>
    </w:p>
    <w:p w14:paraId="783BD099" w14:textId="77777777" w:rsidR="0044325E" w:rsidRDefault="0044325E" w:rsidP="0044325E">
      <w:pPr>
        <w:pStyle w:val="Heading4"/>
      </w:pPr>
      <w:r>
        <w:t>4] TJF’s</w:t>
      </w:r>
    </w:p>
    <w:p w14:paraId="29BE7399" w14:textId="77777777" w:rsidR="0044325E" w:rsidRDefault="0044325E" w:rsidP="0044325E">
      <w:pPr>
        <w:pStyle w:val="Heading4"/>
        <w:ind w:left="720"/>
      </w:pPr>
      <w:r>
        <w:t>A] Frameworks must be theoretically justified because it leads to out of round terminal impacts like education</w:t>
      </w:r>
    </w:p>
    <w:p w14:paraId="0A656B5C" w14:textId="77777777" w:rsidR="0044325E" w:rsidRDefault="0044325E" w:rsidP="0044325E">
      <w:pPr>
        <w:pStyle w:val="Heading4"/>
        <w:ind w:left="720"/>
      </w:pPr>
      <w:r>
        <w:t xml:space="preserve">B] TJF’s come first because they’re a meta-constraint on your ability to run your framework </w:t>
      </w:r>
    </w:p>
    <w:p w14:paraId="6FD4536E" w14:textId="77777777" w:rsidR="0044325E" w:rsidRDefault="0044325E" w:rsidP="0044325E">
      <w:pPr>
        <w:pStyle w:val="Heading4"/>
        <w:ind w:left="720"/>
      </w:pPr>
      <w:r>
        <w:t>C] Accessibility: Util is accessible to novices because they’re familiar with consequential moral calculus- o/w on education because more people doing debate the more people gain education</w:t>
      </w:r>
    </w:p>
    <w:p w14:paraId="3F9186D7" w14:textId="77777777" w:rsidR="0044325E" w:rsidRPr="007509B7" w:rsidRDefault="0044325E" w:rsidP="0044325E">
      <w:pPr>
        <w:pStyle w:val="Heading4"/>
        <w:ind w:left="720"/>
      </w:pPr>
      <w:r>
        <w:t>D] Topic Research: Lit base grounded in empirics allows for wider ground and more clash which is key to education</w:t>
      </w:r>
    </w:p>
    <w:p w14:paraId="4CEEC4E4" w14:textId="77777777" w:rsidR="0044325E" w:rsidRPr="00B0439A" w:rsidRDefault="0044325E" w:rsidP="0044325E">
      <w:pPr>
        <w:pStyle w:val="Heading4"/>
      </w:pPr>
      <w:r>
        <w:t xml:space="preserve">5] Lexical Prerequisite: A subject must be alive </w:t>
      </w:r>
      <w:proofErr w:type="gramStart"/>
      <w:r>
        <w:t>in order to</w:t>
      </w:r>
      <w:proofErr w:type="gramEnd"/>
      <w:r>
        <w:t xml:space="preserve"> engage in ethics- bodily security is a prior question to ethical theories</w:t>
      </w:r>
    </w:p>
    <w:p w14:paraId="451D1413" w14:textId="601B3DC0" w:rsidR="0044325E" w:rsidRDefault="004C7E19" w:rsidP="0044325E">
      <w:pPr>
        <w:pStyle w:val="Heading2"/>
      </w:pPr>
      <w:r>
        <w:lastRenderedPageBreak/>
        <w:t>3</w:t>
      </w:r>
    </w:p>
    <w:p w14:paraId="664DABF6" w14:textId="77777777" w:rsidR="0044325E" w:rsidRDefault="0044325E">
      <w:pPr>
        <w:spacing w:after="0" w:line="240" w:lineRule="auto"/>
        <w:rPr>
          <w:rFonts w:eastAsiaTheme="majorEastAsia" w:cstheme="majorBidi"/>
          <w:b/>
          <w:bCs/>
          <w:sz w:val="44"/>
          <w:szCs w:val="44"/>
          <w:u w:val="double"/>
        </w:rPr>
      </w:pPr>
      <w:r>
        <w:br w:type="page"/>
      </w:r>
    </w:p>
    <w:p w14:paraId="4CCAF0A8" w14:textId="04028DEC" w:rsidR="0044325E" w:rsidRDefault="0044325E" w:rsidP="0044325E">
      <w:pPr>
        <w:pStyle w:val="Heading4"/>
        <w:rPr>
          <w:rFonts w:eastAsia="Times New Roman"/>
        </w:rPr>
      </w:pPr>
      <w:r>
        <w:lastRenderedPageBreak/>
        <w:t xml:space="preserve">Interpretation: </w:t>
      </w:r>
      <w:r>
        <w:rPr>
          <w:rFonts w:eastAsia="Times New Roman"/>
        </w:rPr>
        <w:t xml:space="preserve">The affirmative must only defend that </w:t>
      </w:r>
      <w:r w:rsidR="0078051C">
        <w:rPr>
          <w:rFonts w:eastAsia="Times New Roman"/>
        </w:rPr>
        <w:t>the appropriation of outer space is unjust. To clarify, this means defending the post fiat consequences of the rex</w:t>
      </w:r>
    </w:p>
    <w:p w14:paraId="207F3347" w14:textId="24AC2742" w:rsidR="0044325E" w:rsidRDefault="0044325E" w:rsidP="0044325E">
      <w:pPr>
        <w:pStyle w:val="Heading4"/>
        <w:rPr>
          <w:rFonts w:eastAsia="Times New Roman"/>
        </w:rPr>
      </w:pPr>
      <w:r>
        <w:rPr>
          <w:rFonts w:eastAsia="Times New Roman"/>
        </w:rPr>
        <w:t xml:space="preserve">Violation: </w:t>
      </w:r>
      <w:r w:rsidR="0078051C">
        <w:rPr>
          <w:rFonts w:eastAsia="Times New Roman"/>
        </w:rPr>
        <w:t xml:space="preserve">They </w:t>
      </w:r>
      <w:proofErr w:type="spellStart"/>
      <w:r w:rsidR="0078051C">
        <w:rPr>
          <w:rFonts w:eastAsia="Times New Roman"/>
        </w:rPr>
        <w:t>dont</w:t>
      </w:r>
      <w:proofErr w:type="spellEnd"/>
    </w:p>
    <w:p w14:paraId="4ADEE0E4" w14:textId="77777777" w:rsidR="0044325E" w:rsidRDefault="0044325E" w:rsidP="0044325E">
      <w:pPr>
        <w:pStyle w:val="Heading4"/>
        <w:rPr>
          <w:rFonts w:cs="Calibri"/>
        </w:rPr>
      </w:pPr>
      <w:r>
        <w:rPr>
          <w:rFonts w:cs="Calibri"/>
        </w:rPr>
        <w:t>"Resolved" requires a policy.</w:t>
      </w:r>
    </w:p>
    <w:p w14:paraId="63666A36" w14:textId="77777777" w:rsidR="0044325E" w:rsidRDefault="0044325E" w:rsidP="0044325E">
      <w:pPr>
        <w:rPr>
          <w:rStyle w:val="Heading3Char1"/>
        </w:rPr>
      </w:pPr>
      <w:r>
        <w:rPr>
          <w:rStyle w:val="Heading4Char"/>
          <w:rFonts w:cs="Calibri"/>
        </w:rPr>
        <w:t>Merriam Webster '18</w:t>
      </w:r>
      <w:r>
        <w:t> (Merriam Webster; 2018 Edition; Online dictionary and legal resource; Merriam Webster, "resolve," </w:t>
      </w:r>
      <w:hyperlink r:id="rId12" w:history="1">
        <w:r>
          <w:rPr>
            <w:rStyle w:val="Hyperlink"/>
            <w:color w:val="000000"/>
            <w:u w:val="single"/>
          </w:rPr>
          <w:t>https://www.merriam-webster.com/dictionary/resolve;</w:t>
        </w:r>
      </w:hyperlink>
      <w:r>
        <w:t> RP)</w:t>
      </w:r>
      <w:r>
        <w:br/>
      </w:r>
      <w:r>
        <w:rPr>
          <w:rStyle w:val="Heading3Char1"/>
        </w:rPr>
        <w:t>: </w:t>
      </w:r>
      <w:r>
        <w:rPr>
          <w:rStyle w:val="Heading3Char1"/>
          <w:highlight w:val="green"/>
        </w:rPr>
        <w:t>a legal</w:t>
      </w:r>
      <w:r>
        <w:rPr>
          <w:rStyle w:val="Heading3Char1"/>
        </w:rPr>
        <w:t xml:space="preserve"> or official </w:t>
      </w:r>
      <w:r>
        <w:rPr>
          <w:rStyle w:val="Heading3Char1"/>
          <w:highlight w:val="green"/>
        </w:rPr>
        <w:t>determination especially: a legislative declaration</w:t>
      </w:r>
    </w:p>
    <w:p w14:paraId="6B057C38" w14:textId="77777777" w:rsidR="0044325E" w:rsidRDefault="0044325E" w:rsidP="0044325E"/>
    <w:p w14:paraId="71814ECE" w14:textId="77777777" w:rsidR="0044325E" w:rsidRDefault="0044325E" w:rsidP="0044325E"/>
    <w:p w14:paraId="08B927B5" w14:textId="77777777" w:rsidR="0044325E" w:rsidRDefault="0044325E" w:rsidP="0044325E"/>
    <w:p w14:paraId="42350054" w14:textId="77777777" w:rsidR="0044325E" w:rsidRDefault="0044325E" w:rsidP="0044325E">
      <w:pPr>
        <w:pStyle w:val="Heading4"/>
        <w:rPr>
          <w:rFonts w:cs="Calibri"/>
        </w:rPr>
      </w:pPr>
      <w:r>
        <w:rPr>
          <w:rFonts w:cs="Calibri"/>
        </w:rPr>
        <w:lastRenderedPageBreak/>
        <w:t>Vote neg:</w:t>
      </w:r>
    </w:p>
    <w:p w14:paraId="065A6B7D" w14:textId="77777777" w:rsidR="0044325E" w:rsidRDefault="0044325E" w:rsidP="0044325E">
      <w:pPr>
        <w:pStyle w:val="Heading4"/>
        <w:rPr>
          <w:rFonts w:cs="Calibri"/>
        </w:rPr>
      </w:pPr>
      <w:r>
        <w:rPr>
          <w:rFonts w:cs="Calibri"/>
        </w:rPr>
        <w:t xml:space="preserve">1] Fairness – post facto topic adjustment </w:t>
      </w:r>
      <w:r>
        <w:t xml:space="preserve">structurally favors the </w:t>
      </w:r>
      <w:proofErr w:type="spellStart"/>
      <w:r>
        <w:t>aff</w:t>
      </w:r>
      <w:proofErr w:type="spellEnd"/>
      <w:r>
        <w:t xml:space="preserve"> by manipulating the balance of prep</w:t>
      </w:r>
      <w:r>
        <w:rPr>
          <w:rFonts w:cs="Calibri"/>
        </w:rPr>
        <w:t xml:space="preserve">. They can specialize in 1 area of literature for 4 years which gives them a huge edge over people switching topics every 2 months – this crushes clash because all neg prep is based on the </w:t>
      </w:r>
      <w:proofErr w:type="spellStart"/>
      <w:r>
        <w:rPr>
          <w:rFonts w:cs="Calibri"/>
        </w:rPr>
        <w:t>rez</w:t>
      </w:r>
      <w:proofErr w:type="spellEnd"/>
      <w:r>
        <w:rPr>
          <w:rFonts w:cs="Calibri"/>
        </w:rPr>
        <w:t xml:space="preserve"> as a stable stasis point and they create a structural disincentive to do research – we lose 90% of negative ground while the </w:t>
      </w:r>
      <w:proofErr w:type="spellStart"/>
      <w:r>
        <w:rPr>
          <w:rFonts w:cs="Calibri"/>
        </w:rPr>
        <w:t>aff</w:t>
      </w:r>
      <w:proofErr w:type="spellEnd"/>
      <w:r>
        <w:rPr>
          <w:rFonts w:cs="Calibri"/>
        </w:rPr>
        <w:t xml:space="preserve"> still gets the perm which makes being neg impossible.</w:t>
      </w:r>
    </w:p>
    <w:p w14:paraId="55DA4D23" w14:textId="77777777" w:rsidR="0044325E" w:rsidRDefault="0044325E" w:rsidP="0044325E">
      <w:pPr>
        <w:pStyle w:val="Heading4"/>
        <w:rPr>
          <w:rFonts w:cs="Calibri"/>
        </w:rPr>
      </w:pPr>
      <w:r>
        <w:rPr>
          <w:rFonts w:cs="Calibri"/>
        </w:rPr>
        <w:t xml:space="preserve">2] SSD is good – it forces debaters to consider a controversial issue from multiple perspectives. Non-T </w:t>
      </w:r>
      <w:proofErr w:type="spellStart"/>
      <w:r>
        <w:rPr>
          <w:rFonts w:cs="Calibri"/>
        </w:rPr>
        <w:t>affs</w:t>
      </w:r>
      <w:proofErr w:type="spellEnd"/>
      <w:r>
        <w:rPr>
          <w:rFonts w:cs="Calibri"/>
        </w:rPr>
        <w:t xml:space="preserve"> allow individuals to establish their own metrics for what they want to debate leading to ideological dogmatism – our argument is that the process of defending and answering proposals is </w:t>
      </w:r>
      <w:proofErr w:type="gramStart"/>
      <w:r>
        <w:rPr>
          <w:rFonts w:cs="Calibri"/>
        </w:rPr>
        <w:t>an</w:t>
      </w:r>
      <w:proofErr w:type="gramEnd"/>
      <w:r>
        <w:rPr>
          <w:rFonts w:cs="Calibri"/>
        </w:rPr>
        <w:t xml:space="preserve"> benefit of engaging the topic. </w:t>
      </w:r>
    </w:p>
    <w:p w14:paraId="32CE106E" w14:textId="77777777" w:rsidR="0044325E" w:rsidRDefault="0044325E" w:rsidP="0044325E">
      <w:pPr>
        <w:pStyle w:val="Heading4"/>
        <w:rPr>
          <w:rFonts w:cs="Times New Roman"/>
        </w:rPr>
      </w:pPr>
      <w:r>
        <w:t xml:space="preserve">3] 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 </w:t>
      </w:r>
      <w:r>
        <w:rPr>
          <w:rFonts w:cs="Times New Roman"/>
        </w:rPr>
        <w:t>Inclusion is an independent voter – you can’t debate if you can’t participate which is a prerequisite to accessing their benefits and ensures everyone gains from the activity.</w:t>
      </w:r>
    </w:p>
    <w:p w14:paraId="26592833" w14:textId="77777777" w:rsidR="0044325E" w:rsidRDefault="0044325E" w:rsidP="0044325E">
      <w:pPr>
        <w:pStyle w:val="Heading4"/>
        <w:rPr>
          <w:b w:val="0"/>
          <w:sz w:val="24"/>
          <w:u w:val="single"/>
        </w:rPr>
      </w:pPr>
      <w:r>
        <w:rPr>
          <w:rFonts w:cs="Calibri"/>
        </w:rPr>
        <w:t xml:space="preserve">4] TVA – a] Defend </w:t>
      </w:r>
      <w:proofErr w:type="spellStart"/>
      <w:r>
        <w:rPr>
          <w:rFonts w:cs="Calibri"/>
        </w:rPr>
        <w:t>implemntation</w:t>
      </w:r>
      <w:proofErr w:type="spellEnd"/>
      <w:r>
        <w:rPr>
          <w:rFonts w:cs="Calibri"/>
        </w:rPr>
        <w:t xml:space="preserve"> and win the ROTB o/w b] c] </w:t>
      </w:r>
    </w:p>
    <w:p w14:paraId="4567F702" w14:textId="77777777" w:rsidR="0044325E" w:rsidRDefault="0044325E" w:rsidP="0044325E">
      <w:pPr>
        <w:pStyle w:val="Heading4"/>
        <w:rPr>
          <w:rFonts w:cs="Calibri"/>
        </w:rPr>
      </w:pPr>
      <w:r>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407BD055" w14:textId="77777777" w:rsidR="0044325E" w:rsidRDefault="0044325E" w:rsidP="0044325E">
      <w:pPr>
        <w:pStyle w:val="Heading4"/>
        <w:rPr>
          <w:rFonts w:cs="Calibri"/>
        </w:rPr>
      </w:pPr>
      <w:r>
        <w:rPr>
          <w:rFonts w:cs="Calibri"/>
        </w:rPr>
        <w:t xml:space="preserve">1] Use competing </w:t>
      </w:r>
      <w:proofErr w:type="spellStart"/>
      <w:r>
        <w:rPr>
          <w:rFonts w:cs="Calibri"/>
        </w:rPr>
        <w:t>interps</w:t>
      </w:r>
      <w:proofErr w:type="spellEnd"/>
      <w:r>
        <w:rPr>
          <w:rFonts w:cs="Calibri"/>
        </w:rPr>
        <w:t xml:space="preserve"> – topicality is question of models of debate which they should have to proactively </w:t>
      </w:r>
      <w:proofErr w:type="gramStart"/>
      <w:r>
        <w:rPr>
          <w:rFonts w:cs="Calibri"/>
        </w:rPr>
        <w:t>justify</w:t>
      </w:r>
      <w:proofErr w:type="gramEnd"/>
      <w:r>
        <w:rPr>
          <w:rFonts w:cs="Calibri"/>
        </w:rPr>
        <w:t xml:space="preserve"> and we’ll win reasonability links to our offense.</w:t>
      </w:r>
    </w:p>
    <w:p w14:paraId="68F42717" w14:textId="77777777" w:rsidR="0044325E" w:rsidRDefault="0044325E" w:rsidP="0044325E">
      <w:pPr>
        <w:pStyle w:val="Heading4"/>
        <w:rPr>
          <w:rFonts w:cs="Calibri"/>
        </w:rPr>
      </w:pPr>
      <w:r>
        <w:rPr>
          <w:rFonts w:cs="Calibri"/>
        </w:rPr>
        <w:t xml:space="preserve">2] Drop the debater because dropping the </w:t>
      </w:r>
      <w:proofErr w:type="spellStart"/>
      <w:r>
        <w:rPr>
          <w:rFonts w:cs="Calibri"/>
        </w:rPr>
        <w:t>arg</w:t>
      </w:r>
      <w:proofErr w:type="spellEnd"/>
      <w:r>
        <w:rPr>
          <w:rFonts w:cs="Calibri"/>
        </w:rPr>
        <w:t xml:space="preserve"> is severance which moots 7 minutes of 1nc offense</w:t>
      </w:r>
    </w:p>
    <w:p w14:paraId="798C91DE" w14:textId="77777777" w:rsidR="0044325E" w:rsidRDefault="0044325E" w:rsidP="0044325E">
      <w:pPr>
        <w:pStyle w:val="Heading4"/>
        <w:rPr>
          <w:rFonts w:cs="Calibri"/>
        </w:rPr>
      </w:pPr>
      <w:r>
        <w:rPr>
          <w:rFonts w:cs="Calibri"/>
        </w:rPr>
        <w:t xml:space="preserve">3] No </w:t>
      </w:r>
      <w:proofErr w:type="spellStart"/>
      <w:r>
        <w:rPr>
          <w:rFonts w:cs="Calibri"/>
        </w:rPr>
        <w:t>rvis</w:t>
      </w:r>
      <w:proofErr w:type="spellEnd"/>
      <w:r>
        <w:rPr>
          <w:rFonts w:cs="Calibri"/>
        </w:rPr>
        <w:t xml:space="preserve">—it’s your burden to be fair and T—same reason you don’t win for answering inherency or putting defense on a </w:t>
      </w:r>
      <w:proofErr w:type="spellStart"/>
      <w:r>
        <w:rPr>
          <w:rFonts w:cs="Calibri"/>
        </w:rPr>
        <w:t>disad</w:t>
      </w:r>
      <w:proofErr w:type="spellEnd"/>
      <w:r>
        <w:rPr>
          <w:rFonts w:cs="Calibri"/>
        </w:rPr>
        <w:t xml:space="preserve">. </w:t>
      </w:r>
    </w:p>
    <w:p w14:paraId="20C4DCCC" w14:textId="77777777" w:rsidR="0044325E" w:rsidRDefault="0044325E" w:rsidP="0044325E">
      <w:pPr>
        <w:pStyle w:val="Heading4"/>
        <w:rPr>
          <w:rFonts w:cs="Calibri"/>
        </w:rPr>
      </w:pPr>
      <w:r>
        <w:rPr>
          <w:rFonts w:cs="Calibri"/>
        </w:rPr>
        <w:t xml:space="preserve">4] They can’t weigh the case—lack of preround prep means their truth claims are untested which you should presume false—they’re also only winning case because we couldn’t engage with it </w:t>
      </w:r>
    </w:p>
    <w:p w14:paraId="3B574E5C" w14:textId="77777777" w:rsidR="0044325E" w:rsidRDefault="0044325E" w:rsidP="0044325E">
      <w:pPr>
        <w:pStyle w:val="Heading4"/>
        <w:rPr>
          <w:rFonts w:cs="Calibri"/>
        </w:rPr>
      </w:pPr>
      <w:r>
        <w:rPr>
          <w:rFonts w:cs="Calibri"/>
        </w:rPr>
        <w:lastRenderedPageBreak/>
        <w:t>5] No impact turns—exclusions are inevitable because we only have 45 minutes so it’s best to draw those exclusions along reciprocal lines to ensure a role for the negative.</w:t>
      </w:r>
    </w:p>
    <w:p w14:paraId="1F65E781" w14:textId="77777777" w:rsidR="0044325E" w:rsidRDefault="0044325E" w:rsidP="0044325E"/>
    <w:p w14:paraId="236F0FAA" w14:textId="77777777" w:rsidR="0044325E" w:rsidRDefault="0044325E" w:rsidP="0044325E">
      <w:pPr>
        <w:pStyle w:val="Heading4"/>
        <w:rPr>
          <w:rFonts w:asciiTheme="majorHAnsi" w:hAnsiTheme="majorHAnsi" w:cstheme="majorHAnsi"/>
        </w:rPr>
      </w:pPr>
      <w:r>
        <w:rPr>
          <w:rFonts w:asciiTheme="majorHAnsi" w:hAnsiTheme="majorHAnsi" w:cstheme="majorHAnsi"/>
        </w:rPr>
        <w:t>No Cross-apps:</w:t>
      </w:r>
    </w:p>
    <w:p w14:paraId="76B8B164" w14:textId="77777777" w:rsidR="0044325E" w:rsidRDefault="0044325E" w:rsidP="0044325E">
      <w:pPr>
        <w:pStyle w:val="Heading4"/>
        <w:rPr>
          <w:rFonts w:asciiTheme="majorHAnsi" w:hAnsiTheme="majorHAnsi" w:cstheme="majorHAnsi"/>
        </w:rPr>
      </w:pPr>
      <w:r>
        <w:rPr>
          <w:rFonts w:asciiTheme="majorHAnsi" w:hAnsiTheme="majorHAnsi" w:cstheme="majorHAnsi"/>
        </w:rPr>
        <w:t>A] It’s better to have a flawed model than no model at all I indict my ability to engage with the case.</w:t>
      </w:r>
    </w:p>
    <w:p w14:paraId="267A31DB" w14:textId="77777777" w:rsidR="0044325E" w:rsidRDefault="0044325E" w:rsidP="0044325E">
      <w:pPr>
        <w:pStyle w:val="Heading4"/>
        <w:rPr>
          <w:rFonts w:asciiTheme="majorHAnsi" w:hAnsiTheme="majorHAnsi" w:cstheme="majorHAnsi"/>
        </w:rPr>
      </w:pPr>
      <w:r>
        <w:rPr>
          <w:rFonts w:asciiTheme="majorHAnsi" w:hAnsiTheme="majorHAnsi" w:cstheme="majorHAnsi"/>
        </w:rPr>
        <w:t>B] Logic – if you’re being unfair – you’re using a layer that you get the auto-win as the highest layer, so you’ll win every time – also makes evaluation of whether that layer is even true impossible.</w:t>
      </w:r>
    </w:p>
    <w:p w14:paraId="38D76105" w14:textId="77777777" w:rsidR="0044325E" w:rsidRDefault="0044325E" w:rsidP="0044325E">
      <w:pPr>
        <w:pStyle w:val="Heading4"/>
        <w:rPr>
          <w:rFonts w:asciiTheme="majorHAnsi" w:hAnsiTheme="majorHAnsi" w:cstheme="majorHAnsi"/>
        </w:rPr>
      </w:pPr>
      <w:r>
        <w:rPr>
          <w:rFonts w:asciiTheme="majorHAnsi" w:hAnsiTheme="majorHAnsi" w:cstheme="majorHAnsi"/>
        </w:rPr>
        <w:t>C] When theory doesn’t come first there’s intervention since there is no way for a proper evaluation of arguments in the first place – assume all 1AC truth claims false since evaluation is suspect.</w:t>
      </w:r>
    </w:p>
    <w:p w14:paraId="39B1DB14" w14:textId="77777777" w:rsidR="0044325E" w:rsidRDefault="0044325E" w:rsidP="0044325E">
      <w:pPr>
        <w:rPr>
          <w:rFonts w:asciiTheme="majorHAnsi" w:hAnsiTheme="majorHAnsi" w:cstheme="majorHAnsi"/>
        </w:rPr>
      </w:pPr>
    </w:p>
    <w:p w14:paraId="772E5512" w14:textId="77777777" w:rsidR="0044325E" w:rsidRDefault="0044325E" w:rsidP="0044325E">
      <w:pPr>
        <w:pStyle w:val="Heading4"/>
        <w:rPr>
          <w:rFonts w:asciiTheme="majorHAnsi" w:hAnsiTheme="majorHAnsi" w:cstheme="majorHAnsi"/>
        </w:rPr>
      </w:pPr>
      <w:r>
        <w:rPr>
          <w:rFonts w:asciiTheme="majorHAnsi" w:hAnsiTheme="majorHAnsi" w:cstheme="majorHAnsi"/>
        </w:rPr>
        <w:t>No impact turns or RVIs:</w:t>
      </w:r>
    </w:p>
    <w:p w14:paraId="47828654" w14:textId="77777777" w:rsidR="0044325E" w:rsidRDefault="0044325E" w:rsidP="0044325E">
      <w:pPr>
        <w:pStyle w:val="Heading4"/>
        <w:rPr>
          <w:rFonts w:asciiTheme="majorHAnsi" w:hAnsiTheme="majorHAnsi" w:cstheme="majorHAnsi"/>
        </w:rPr>
      </w:pPr>
      <w:r>
        <w:rPr>
          <w:rFonts w:asciiTheme="majorHAnsi" w:hAnsiTheme="majorHAnsi" w:cstheme="majorHAnsi"/>
        </w:rPr>
        <w:t xml:space="preserve">A] </w:t>
      </w:r>
      <w:proofErr w:type="spellStart"/>
      <w:r>
        <w:rPr>
          <w:rFonts w:asciiTheme="majorHAnsi" w:hAnsiTheme="majorHAnsi" w:cstheme="majorHAnsi"/>
        </w:rPr>
        <w:t>Perfcon</w:t>
      </w:r>
      <w:proofErr w:type="spellEnd"/>
      <w:r>
        <w:rPr>
          <w:rFonts w:asciiTheme="majorHAnsi" w:hAnsiTheme="majorHAnsi" w:cstheme="majorHAnsi"/>
        </w:rPr>
        <w:t xml:space="preserve"> – if T’s bad and you vote for them on that </w:t>
      </w:r>
      <w:proofErr w:type="spellStart"/>
      <w:r>
        <w:rPr>
          <w:rFonts w:asciiTheme="majorHAnsi" w:hAnsiTheme="majorHAnsi" w:cstheme="majorHAnsi"/>
        </w:rPr>
        <w:t>arg</w:t>
      </w:r>
      <w:proofErr w:type="spellEnd"/>
      <w:r>
        <w:rPr>
          <w:rFonts w:asciiTheme="majorHAnsi" w:hAnsiTheme="majorHAnsi" w:cstheme="majorHAnsi"/>
        </w:rPr>
        <w:t xml:space="preserve">, you’re voting on T. </w:t>
      </w:r>
    </w:p>
    <w:p w14:paraId="756828D7" w14:textId="77777777" w:rsidR="0044325E" w:rsidRDefault="0044325E" w:rsidP="0044325E">
      <w:pPr>
        <w:pStyle w:val="Heading4"/>
        <w:rPr>
          <w:rFonts w:asciiTheme="majorHAnsi" w:hAnsiTheme="majorHAnsi" w:cstheme="majorHAnsi"/>
        </w:rPr>
      </w:pPr>
      <w:r>
        <w:rPr>
          <w:rFonts w:asciiTheme="majorHAnsi" w:hAnsiTheme="majorHAnsi" w:cstheme="majorHAnsi"/>
        </w:rPr>
        <w:t xml:space="preserve">B] Substance – if T’s bad then we should try debating on substance – impact turns force me to go for T since I need to defend my position. </w:t>
      </w:r>
    </w:p>
    <w:p w14:paraId="1E647A2B" w14:textId="6EE11639" w:rsidR="0044325E" w:rsidRDefault="0078051C" w:rsidP="0078051C">
      <w:pPr>
        <w:pStyle w:val="Heading2"/>
      </w:pPr>
      <w:r>
        <w:lastRenderedPageBreak/>
        <w:t>Case</w:t>
      </w:r>
    </w:p>
    <w:p w14:paraId="331D1303" w14:textId="778E4E04" w:rsidR="0078051C" w:rsidRDefault="004C7E19" w:rsidP="004C7E19">
      <w:pPr>
        <w:pStyle w:val="Heading4"/>
      </w:pPr>
      <w:r>
        <w:t>First a counter ROB</w:t>
      </w:r>
    </w:p>
    <w:p w14:paraId="13549AD5" w14:textId="77777777" w:rsidR="004C7E19" w:rsidRDefault="004C7E19" w:rsidP="004C7E19">
      <w:pPr>
        <w:pStyle w:val="Heading4"/>
      </w:pPr>
      <w:r>
        <w:t>The role of the ballot is to vote for the debater who creates the best world after their advocacy</w:t>
      </w:r>
    </w:p>
    <w:p w14:paraId="2FC4AB4E" w14:textId="77777777" w:rsidR="004C7E19" w:rsidRDefault="004C7E19" w:rsidP="004C7E19">
      <w:pPr>
        <w:pStyle w:val="Heading4"/>
      </w:pPr>
      <w:r>
        <w:t>Prefer:</w:t>
      </w:r>
    </w:p>
    <w:p w14:paraId="26ECA595" w14:textId="77777777" w:rsidR="004C7E19" w:rsidRDefault="004C7E19" w:rsidP="004C7E19">
      <w:pPr>
        <w:pStyle w:val="Heading4"/>
      </w:pPr>
      <w:r>
        <w:t xml:space="preserve">1] Intuition: When someone asks you to </w:t>
      </w:r>
      <w:proofErr w:type="gramStart"/>
      <w:r>
        <w:t>make a decision</w:t>
      </w:r>
      <w:proofErr w:type="gramEnd"/>
      <w:r>
        <w:t xml:space="preserve"> you intuitively weigh between the two options; as we are given a </w:t>
      </w:r>
      <w:proofErr w:type="spellStart"/>
      <w:r>
        <w:t>rez</w:t>
      </w:r>
      <w:proofErr w:type="spellEnd"/>
      <w:r>
        <w:t xml:space="preserve"> to debate, we are inclined to compare the world of the </w:t>
      </w:r>
      <w:proofErr w:type="spellStart"/>
      <w:r>
        <w:t>aff</w:t>
      </w:r>
      <w:proofErr w:type="spellEnd"/>
      <w:r>
        <w:t xml:space="preserve"> and neg- outweighs on common usage</w:t>
      </w:r>
    </w:p>
    <w:p w14:paraId="5F98FB3A" w14:textId="77777777" w:rsidR="004C7E19" w:rsidRDefault="004C7E19" w:rsidP="004C7E19">
      <w:pPr>
        <w:pStyle w:val="Heading4"/>
      </w:pPr>
      <w:r>
        <w:t>2] Accessibility: Traditional and lay debate defaults to comparative world analysis. This ROTB allows for debaters who don’t have access to progressive prep to be able to compete</w:t>
      </w:r>
    </w:p>
    <w:p w14:paraId="0AEABF75" w14:textId="77777777" w:rsidR="004C7E19" w:rsidRDefault="004C7E19" w:rsidP="004C7E19">
      <w:pPr>
        <w:pStyle w:val="Heading4"/>
      </w:pPr>
      <w:r>
        <w:t xml:space="preserve">3] Inclusion: Any type of offense works under comparative world analysis, since framing is </w:t>
      </w:r>
      <w:proofErr w:type="gramStart"/>
      <w:r>
        <w:t>undecided</w:t>
      </w:r>
      <w:proofErr w:type="gramEnd"/>
      <w:r>
        <w:t xml:space="preserve"> and debaters can prioritize different things</w:t>
      </w:r>
    </w:p>
    <w:p w14:paraId="6ABFA7BE" w14:textId="77777777" w:rsidR="004C7E19" w:rsidRDefault="004C7E19" w:rsidP="004C7E19">
      <w:pPr>
        <w:pStyle w:val="Heading4"/>
      </w:pPr>
      <w:r>
        <w:t>4] Real World Education: It requires critical thinking and research to predict and weigh two situations; internal link to education, outweighs every terminal impact on portability</w:t>
      </w:r>
    </w:p>
    <w:p w14:paraId="2953EA6A" w14:textId="77777777" w:rsidR="004C7E19" w:rsidRPr="004C7E19" w:rsidRDefault="004C7E19" w:rsidP="004C7E19"/>
    <w:p w14:paraId="219A1FD0" w14:textId="77777777" w:rsidR="00641605" w:rsidRPr="00641605" w:rsidRDefault="00641605" w:rsidP="00641605">
      <w:pPr>
        <w:pStyle w:val="Heading2"/>
      </w:pPr>
    </w:p>
    <w:p w14:paraId="08A8A389" w14:textId="77777777" w:rsidR="00641605" w:rsidRPr="00641605" w:rsidRDefault="00641605" w:rsidP="00641605">
      <w:pPr>
        <w:pStyle w:val="Heading2"/>
      </w:pPr>
    </w:p>
    <w:sectPr w:rsidR="00641605" w:rsidRPr="006416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75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25E"/>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C7E1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60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51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555"/>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889F4"/>
  <w14:defaultImageDpi w14:val="300"/>
  <w15:docId w15:val="{1AC5E62F-BFDC-4840-B8A6-B0A3E78C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5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75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5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5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BE75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5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555"/>
  </w:style>
  <w:style w:type="character" w:customStyle="1" w:styleId="Heading1Char">
    <w:name w:val="Heading 1 Char"/>
    <w:aliases w:val="Pocket Char"/>
    <w:basedOn w:val="DefaultParagraphFont"/>
    <w:link w:val="Heading1"/>
    <w:uiPriority w:val="9"/>
    <w:rsid w:val="00BE75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5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55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BE75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755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BE755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E75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755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BE7555"/>
    <w:rPr>
      <w:color w:val="auto"/>
      <w:u w:val="none"/>
    </w:rPr>
  </w:style>
  <w:style w:type="paragraph" w:styleId="DocumentMap">
    <w:name w:val="Document Map"/>
    <w:basedOn w:val="Normal"/>
    <w:link w:val="DocumentMapChar"/>
    <w:uiPriority w:val="99"/>
    <w:semiHidden/>
    <w:unhideWhenUsed/>
    <w:rsid w:val="00BE75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555"/>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6416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641605"/>
    <w:rPr>
      <w:b/>
      <w:iCs/>
      <w:u w:val="single"/>
    </w:rPr>
  </w:style>
  <w:style w:type="paragraph" w:styleId="NoSpacing">
    <w:name w:val="No Spacing"/>
    <w:aliases w:val="No Spacing23,tags,No Spacing112"/>
    <w:basedOn w:val="Heading1"/>
    <w:autoRedefine/>
    <w:uiPriority w:val="99"/>
    <w:qFormat/>
    <w:rsid w:val="004432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3Char1">
    <w:name w:val="Heading 3 Char1"/>
    <w:aliases w:val="Block Char2,3: Cite Char1,Index Headers Char1,Bold Cite Char,Heading 3 Char1 Char Char Char1,Citation Char Char Char Char Char1,Citation Char1 Char Char Char1,Text 7 Char1,Block Writing Char1,Char Char Char Char Char Char Char Char1"/>
    <w:basedOn w:val="DefaultParagraphFont"/>
    <w:uiPriority w:val="1"/>
    <w:semiHidden/>
    <w:qFormat/>
    <w:rsid w:val="0044325E"/>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esol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numbering" Target="numbering.xml"/><Relationship Id="rId10" Type="http://schemas.openxmlformats.org/officeDocument/2006/relationships/hyperlink" Target="https://www.cnas.org/publications/reports/rethinking-requirements-and-risk-in-the-new-space-age"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11</Pages>
  <Words>3550</Words>
  <Characters>20235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5</cp:revision>
  <dcterms:created xsi:type="dcterms:W3CDTF">2022-02-19T18:20:00Z</dcterms:created>
  <dcterms:modified xsi:type="dcterms:W3CDTF">2022-02-19T19:08:00Z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