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55899" w14:textId="1D60D5CB" w:rsidR="00E42E4C" w:rsidRDefault="00963568" w:rsidP="00963568">
      <w:pPr>
        <w:pStyle w:val="Heading1"/>
      </w:pPr>
      <w:r>
        <w:t>TFA R1 AC- Falsity</w:t>
      </w:r>
      <w:r w:rsidR="0021656E">
        <w:t xml:space="preserve"> (w/ Delineated Analytics)</w:t>
      </w:r>
    </w:p>
    <w:p w14:paraId="21749BE4" w14:textId="77777777" w:rsidR="00963568" w:rsidRDefault="00963568" w:rsidP="00963568">
      <w:pPr>
        <w:pStyle w:val="Heading2"/>
      </w:pPr>
      <w:r>
        <w:lastRenderedPageBreak/>
        <w:t>Inherency (0:20)</w:t>
      </w:r>
    </w:p>
    <w:p w14:paraId="118D3F5D" w14:textId="77777777" w:rsidR="00963568" w:rsidRDefault="00963568" w:rsidP="00963568">
      <w:pPr>
        <w:pStyle w:val="Heading4"/>
      </w:pPr>
      <w:r>
        <w:t xml:space="preserve">Objectivity is </w:t>
      </w:r>
      <w:r w:rsidRPr="002456B1">
        <w:rPr>
          <w:u w:val="single"/>
        </w:rPr>
        <w:t xml:space="preserve">worsening </w:t>
      </w:r>
      <w:r>
        <w:t xml:space="preserve">in the status quo which causes </w:t>
      </w:r>
      <w:r w:rsidRPr="002456B1">
        <w:rPr>
          <w:i/>
          <w:iCs/>
        </w:rPr>
        <w:t>polarization</w:t>
      </w:r>
      <w:r>
        <w:t xml:space="preserve">, but its </w:t>
      </w:r>
      <w:r w:rsidRPr="002456B1">
        <w:rPr>
          <w:u w:val="single"/>
        </w:rPr>
        <w:t>reversible</w:t>
      </w:r>
    </w:p>
    <w:p w14:paraId="72C49BD6" w14:textId="77777777" w:rsidR="00963568" w:rsidRPr="002456B1" w:rsidRDefault="00963568" w:rsidP="00963568">
      <w:r>
        <w:rPr>
          <w:rStyle w:val="Style13ptBold"/>
        </w:rPr>
        <w:t>Sands 20 (</w:t>
      </w:r>
      <w:r w:rsidRPr="002456B1">
        <w:t xml:space="preserve">Sands, John. "Americans Are Losing Faith </w:t>
      </w:r>
      <w:proofErr w:type="gramStart"/>
      <w:r w:rsidRPr="002456B1">
        <w:t>In</w:t>
      </w:r>
      <w:proofErr w:type="gramEnd"/>
      <w:r w:rsidRPr="002456B1">
        <w:t xml:space="preserve"> An Objective Media. A New Gallup/Knight Study Explores Why.". Knight Foundation, 2022, https://knightfoundation.org/articles/americans-are-losing-faith-in-an-objective-media-a-new-gallup-knight-study-explores-why/. Accessed 2 Mar 2022.</w:t>
      </w:r>
      <w:r>
        <w:t xml:space="preserve"> //</w:t>
      </w:r>
      <w:proofErr w:type="spellStart"/>
      <w:r>
        <w:t>chskk</w:t>
      </w:r>
      <w:proofErr w:type="spellEnd"/>
      <w:r>
        <w:t>)</w:t>
      </w:r>
    </w:p>
    <w:p w14:paraId="7B9B64C3" w14:textId="77777777" w:rsidR="00963568" w:rsidRDefault="00963568" w:rsidP="00963568">
      <w:pPr>
        <w:rPr>
          <w:sz w:val="12"/>
        </w:rPr>
      </w:pPr>
      <w:r w:rsidRPr="002456B1">
        <w:rPr>
          <w:sz w:val="12"/>
        </w:rPr>
        <w:t xml:space="preserve">1) Americans see increasing bias in the news media: One of the primary reasons </w:t>
      </w:r>
      <w:r w:rsidRPr="002456B1">
        <w:rPr>
          <w:rStyle w:val="Emphasis"/>
          <w:highlight w:val="green"/>
        </w:rPr>
        <w:t>Americans</w:t>
      </w:r>
      <w:r w:rsidRPr="002456B1">
        <w:rPr>
          <w:sz w:val="12"/>
        </w:rPr>
        <w:t xml:space="preserve"> don’t think the media works for them is because of the bias they perceive in coverage. Many </w:t>
      </w:r>
      <w:r w:rsidRPr="002456B1">
        <w:rPr>
          <w:rStyle w:val="Emphasis"/>
          <w:highlight w:val="green"/>
        </w:rPr>
        <w:t>feel the media</w:t>
      </w:r>
      <w:r w:rsidRPr="002456B1">
        <w:rPr>
          <w:sz w:val="12"/>
        </w:rPr>
        <w:t>’s traditional roles, such as holding leaders accountable</w:t>
      </w:r>
      <w:r w:rsidRPr="002456B1">
        <w:rPr>
          <w:rStyle w:val="Emphasis"/>
          <w:highlight w:val="green"/>
        </w:rPr>
        <w:t>, is compromised by bias</w:t>
      </w:r>
      <w:r w:rsidRPr="002456B1">
        <w:rPr>
          <w:sz w:val="12"/>
        </w:rPr>
        <w:t>, with nearly 7 in 10 Americans (</w:t>
      </w:r>
      <w:r w:rsidRPr="002456B1">
        <w:rPr>
          <w:rStyle w:val="Emphasis"/>
          <w:highlight w:val="green"/>
        </w:rPr>
        <w:t>68%</w:t>
      </w:r>
      <w:r w:rsidRPr="002456B1">
        <w:rPr>
          <w:sz w:val="12"/>
        </w:rPr>
        <w:t xml:space="preserve">) who </w:t>
      </w:r>
      <w:r w:rsidRPr="002456B1">
        <w:rPr>
          <w:rStyle w:val="Emphasis"/>
          <w:highlight w:val="green"/>
        </w:rPr>
        <w:t>say they see too much bias in</w:t>
      </w:r>
      <w:r w:rsidRPr="002456B1">
        <w:rPr>
          <w:sz w:val="12"/>
        </w:rPr>
        <w:t xml:space="preserve"> the </w:t>
      </w:r>
      <w:r w:rsidRPr="002456B1">
        <w:rPr>
          <w:rStyle w:val="Emphasis"/>
          <w:highlight w:val="green"/>
        </w:rPr>
        <w:t>reporting</w:t>
      </w:r>
      <w:r w:rsidRPr="002456B1">
        <w:rPr>
          <w:rStyle w:val="Emphasis"/>
        </w:rPr>
        <w:t xml:space="preserve"> </w:t>
      </w:r>
      <w:r w:rsidRPr="002456B1">
        <w:rPr>
          <w:sz w:val="12"/>
        </w:rPr>
        <w:t xml:space="preserve">of news </w:t>
      </w:r>
      <w:r w:rsidRPr="002456B1">
        <w:rPr>
          <w:rStyle w:val="Emphasis"/>
          <w:highlight w:val="green"/>
        </w:rPr>
        <w:t>that is supposed to be objective as “a major problem</w:t>
      </w:r>
      <w:r w:rsidRPr="002456B1">
        <w:rPr>
          <w:sz w:val="12"/>
        </w:rPr>
        <w:t xml:space="preserve">,” </w:t>
      </w:r>
      <w:r w:rsidRPr="002456B1">
        <w:rPr>
          <w:rStyle w:val="Emphasis"/>
          <w:highlight w:val="green"/>
        </w:rPr>
        <w:t>up from 65% in the 2017</w:t>
      </w:r>
      <w:r w:rsidRPr="002456B1">
        <w:rPr>
          <w:sz w:val="12"/>
        </w:rPr>
        <w:t xml:space="preserve"> Knight/Gallup study.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w:t>
      </w:r>
      <w:r w:rsidRPr="002456B1">
        <w:rPr>
          <w:rStyle w:val="Emphasis"/>
          <w:highlight w:val="green"/>
        </w:rPr>
        <w:t>three-quarters of Americans</w:t>
      </w:r>
      <w:r w:rsidRPr="002456B1">
        <w:rPr>
          <w:sz w:val="12"/>
        </w:rPr>
        <w:t xml:space="preserve"> (or 74%) </w:t>
      </w:r>
      <w:r w:rsidRPr="002456B1">
        <w:rPr>
          <w:rStyle w:val="Emphasis"/>
          <w:highlight w:val="green"/>
        </w:rPr>
        <w:t>say</w:t>
      </w:r>
      <w:r w:rsidRPr="002456B1">
        <w:rPr>
          <w:rStyle w:val="Emphasis"/>
        </w:rPr>
        <w:t xml:space="preserve"> </w:t>
      </w:r>
      <w:r w:rsidRPr="002456B1">
        <w:rPr>
          <w:sz w:val="12"/>
        </w:rPr>
        <w:t xml:space="preserve">those </w:t>
      </w:r>
      <w:r w:rsidRPr="002456B1">
        <w:rPr>
          <w:rStyle w:val="Emphasis"/>
          <w:highlight w:val="green"/>
        </w:rPr>
        <w:t>outlets are trying to persuade people to adopt a certain opinion.</w:t>
      </w:r>
      <w:r>
        <w:rPr>
          <w:rStyle w:val="Emphasis"/>
        </w:rPr>
        <w:t xml:space="preserve"> </w:t>
      </w:r>
      <w:r w:rsidRPr="002456B1">
        <w:rPr>
          <w:sz w:val="12"/>
        </w:rPr>
        <w:t xml:space="preserve">3) </w:t>
      </w:r>
      <w:r w:rsidRPr="002F6A85">
        <w:rPr>
          <w:rStyle w:val="Emphasis"/>
        </w:rPr>
        <w:t>Distrust in the media cuts along partisan lines</w:t>
      </w:r>
      <w:r w:rsidRPr="002F6A85">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proofErr w:type="gramStart"/>
      <w:r w:rsidRPr="002F6A85">
        <w:rPr>
          <w:rStyle w:val="Emphasis"/>
        </w:rPr>
        <w:t>A majority of</w:t>
      </w:r>
      <w:proofErr w:type="gramEnd"/>
      <w:r w:rsidRPr="002F6A85">
        <w:rPr>
          <w:rStyle w:val="Emphasis"/>
        </w:rPr>
        <w:t xml:space="preserve"> Americans say the media are under political attack</w:t>
      </w:r>
      <w:r w:rsidRPr="002456B1">
        <w:rPr>
          <w:sz w:val="12"/>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2456B1">
        <w:rPr>
          <w:rStyle w:val="Emphasis"/>
          <w:highlight w:val="green"/>
        </w:rPr>
        <w:t>. Young Americans</w:t>
      </w:r>
      <w:r w:rsidRPr="002456B1">
        <w:rPr>
          <w:sz w:val="12"/>
        </w:rPr>
        <w:t>, for example</w:t>
      </w:r>
      <w:r w:rsidRPr="002F6A85">
        <w:rPr>
          <w:rStyle w:val="Emphasis"/>
        </w:rPr>
        <w:t>, tend to have more negative views on the media</w:t>
      </w:r>
      <w:r w:rsidRPr="002F6A85">
        <w:rPr>
          <w:sz w:val="12"/>
        </w:rPr>
        <w:t xml:space="preserve">. One in 5 American adults under 30 (20%) say they have a “very” or “somewhat” favorable opinion of the news media, versus almost half of those aged 65 and older (43%). 6) Americans blame the media for political divisions, but </w:t>
      </w:r>
      <w:r w:rsidRPr="002F6A85">
        <w:rPr>
          <w:rStyle w:val="Emphasis"/>
        </w:rPr>
        <w:t>they</w:t>
      </w:r>
      <w:r w:rsidRPr="002456B1">
        <w:rPr>
          <w:rStyle w:val="Emphasis"/>
        </w:rPr>
        <w:t xml:space="preserve"> </w:t>
      </w:r>
      <w:r w:rsidRPr="002456B1">
        <w:rPr>
          <w:sz w:val="12"/>
        </w:rPr>
        <w:t xml:space="preserve">also </w:t>
      </w:r>
      <w:r w:rsidRPr="002456B1">
        <w:rPr>
          <w:rStyle w:val="Emphasis"/>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 </w:t>
      </w:r>
      <w:r w:rsidRPr="002456B1">
        <w:rPr>
          <w:rStyle w:val="Emphasis"/>
          <w:highlight w:val="green"/>
        </w:rPr>
        <w:t>8 in 10</w:t>
      </w:r>
      <w:r w:rsidRPr="002456B1">
        <w:rPr>
          <w:sz w:val="12"/>
        </w:rPr>
        <w:t xml:space="preserve"> Americans </w:t>
      </w:r>
      <w:r w:rsidRPr="002456B1">
        <w:rPr>
          <w:rStyle w:val="Emphasis"/>
          <w:highlight w:val="green"/>
        </w:rPr>
        <w:t>believe the media can bring people together</w:t>
      </w:r>
      <w:r w:rsidRPr="002456B1">
        <w:rPr>
          <w:sz w:val="12"/>
        </w:rPr>
        <w:t xml:space="preserve"> and heal the nation’s political divides.</w:t>
      </w:r>
    </w:p>
    <w:p w14:paraId="2FBE4D04" w14:textId="77777777" w:rsidR="00963568" w:rsidRDefault="00963568" w:rsidP="00963568">
      <w:pPr>
        <w:pStyle w:val="Heading2"/>
      </w:pPr>
      <w:r>
        <w:lastRenderedPageBreak/>
        <w:t>Adv: Public Health (1:10)</w:t>
      </w:r>
    </w:p>
    <w:p w14:paraId="329D6673" w14:textId="77777777" w:rsidR="00963568" w:rsidRDefault="00963568" w:rsidP="00963568">
      <w:pPr>
        <w:pStyle w:val="Heading4"/>
      </w:pPr>
      <w:r>
        <w:t xml:space="preserve">Vaccination rates </w:t>
      </w:r>
      <w:r w:rsidRPr="009269BF">
        <w:rPr>
          <w:u w:val="single"/>
        </w:rPr>
        <w:t>low</w:t>
      </w:r>
      <w:r>
        <w:t xml:space="preserve"> in the status quo</w:t>
      </w:r>
    </w:p>
    <w:p w14:paraId="5B701501" w14:textId="77777777" w:rsidR="00963568" w:rsidRPr="009269BF" w:rsidRDefault="00963568" w:rsidP="00963568">
      <w:r>
        <w:rPr>
          <w:rStyle w:val="Style13ptBold"/>
        </w:rPr>
        <w:t>WHO 21</w:t>
      </w:r>
      <w:r>
        <w:t xml:space="preserve"> (</w:t>
      </w:r>
      <w:r w:rsidRPr="009269BF">
        <w:t xml:space="preserve">"Immunization </w:t>
      </w:r>
      <w:proofErr w:type="gramStart"/>
      <w:r w:rsidRPr="009269BF">
        <w:t>Coverage".</w:t>
      </w:r>
      <w:proofErr w:type="gramEnd"/>
      <w:r w:rsidRPr="009269BF">
        <w:t xml:space="preserve"> </w:t>
      </w:r>
      <w:proofErr w:type="spellStart"/>
      <w:r w:rsidRPr="009269BF">
        <w:t>Who.Int</w:t>
      </w:r>
      <w:proofErr w:type="spellEnd"/>
      <w:r w:rsidRPr="009269BF">
        <w:t xml:space="preserve">, 2021, </w:t>
      </w:r>
      <w:hyperlink r:id="rId9" w:history="1">
        <w:r w:rsidRPr="00826B58">
          <w:rPr>
            <w:rStyle w:val="Hyperlink"/>
          </w:rPr>
          <w:t>https://www.who.int/news-room/fact-sheets/detail/immunization-coverage. Accessed 3 Mar 2022</w:t>
        </w:r>
      </w:hyperlink>
      <w:r w:rsidRPr="009269BF">
        <w:t>.</w:t>
      </w:r>
      <w:r>
        <w:t xml:space="preserve"> //</w:t>
      </w:r>
      <w:proofErr w:type="spellStart"/>
      <w:r>
        <w:t>chskk</w:t>
      </w:r>
      <w:proofErr w:type="spellEnd"/>
      <w:r>
        <w:t>)</w:t>
      </w:r>
    </w:p>
    <w:p w14:paraId="75E2AF49" w14:textId="77777777" w:rsidR="00963568" w:rsidRPr="009269BF" w:rsidRDefault="00963568" w:rsidP="00963568">
      <w:pPr>
        <w:rPr>
          <w:sz w:val="14"/>
          <w:szCs w:val="14"/>
        </w:rPr>
      </w:pPr>
      <w:r w:rsidRPr="009269BF">
        <w:rPr>
          <w:sz w:val="14"/>
          <w:szCs w:val="14"/>
        </w:rPr>
        <w:t>-</w:t>
      </w:r>
      <w:proofErr w:type="spellStart"/>
      <w:r w:rsidRPr="009269BF">
        <w:rPr>
          <w:sz w:val="14"/>
          <w:szCs w:val="14"/>
        </w:rPr>
        <w:t>year end</w:t>
      </w:r>
      <w:proofErr w:type="spellEnd"/>
      <w:r w:rsidRPr="009269BF">
        <w:rPr>
          <w:sz w:val="14"/>
          <w:szCs w:val="14"/>
        </w:rPr>
        <w:t xml:space="preserve"> 2021 data not available yet so this is most recent data we have</w:t>
      </w:r>
    </w:p>
    <w:p w14:paraId="146B8141" w14:textId="77777777" w:rsidR="00963568" w:rsidRPr="009269BF" w:rsidRDefault="00963568" w:rsidP="00963568">
      <w:pPr>
        <w:rPr>
          <w:sz w:val="12"/>
        </w:rPr>
      </w:pPr>
      <w:r w:rsidRPr="009269BF">
        <w:rPr>
          <w:rStyle w:val="Emphasis"/>
          <w:highlight w:val="green"/>
        </w:rPr>
        <w:t>Global coverage dropped from 86% in 2019 to 83% in 2020</w:t>
      </w:r>
      <w:r w:rsidRPr="009269BF">
        <w:rPr>
          <w:rStyle w:val="Emphasis"/>
        </w:rPr>
        <w:t xml:space="preserve"> </w:t>
      </w:r>
      <w:r w:rsidRPr="009269BF">
        <w:rPr>
          <w:sz w:val="12"/>
        </w:rPr>
        <w:t xml:space="preserve">An estimated </w:t>
      </w:r>
      <w:r w:rsidRPr="009269BF">
        <w:rPr>
          <w:rStyle w:val="Emphasis"/>
          <w:highlight w:val="green"/>
        </w:rPr>
        <w:t>23 million</w:t>
      </w:r>
      <w:r w:rsidRPr="009269BF">
        <w:rPr>
          <w:sz w:val="12"/>
        </w:rPr>
        <w:t xml:space="preserve"> children </w:t>
      </w:r>
      <w:r w:rsidRPr="009269BF">
        <w:rPr>
          <w:rStyle w:val="Emphasis"/>
          <w:highlight w:val="green"/>
        </w:rPr>
        <w:t>under the age of one</w:t>
      </w:r>
      <w:r w:rsidRPr="009269BF">
        <w:rPr>
          <w:sz w:val="12"/>
        </w:rPr>
        <w:t xml:space="preserve"> year </w:t>
      </w:r>
      <w:r w:rsidRPr="009269BF">
        <w:rPr>
          <w:rStyle w:val="Emphasis"/>
          <w:highlight w:val="green"/>
        </w:rPr>
        <w:t>did not receive basic vaccines</w:t>
      </w:r>
      <w:r w:rsidRPr="009269BF">
        <w:rPr>
          <w:sz w:val="12"/>
        </w:rPr>
        <w:t xml:space="preserve">, which is </w:t>
      </w:r>
      <w:r w:rsidRPr="009269BF">
        <w:rPr>
          <w:rStyle w:val="Emphasis"/>
          <w:highlight w:val="green"/>
        </w:rPr>
        <w:t>the highest number since 2009</w:t>
      </w:r>
      <w:r w:rsidRPr="009269BF">
        <w:rPr>
          <w:sz w:val="12"/>
        </w:rPr>
        <w:t xml:space="preserve"> In 2020, the number of </w:t>
      </w:r>
      <w:r w:rsidRPr="009269BF">
        <w:rPr>
          <w:rStyle w:val="Emphasis"/>
          <w:highlight w:val="green"/>
        </w:rPr>
        <w:t>completely unvaccinated children increased by 3.4 million.</w:t>
      </w:r>
      <w:r w:rsidRPr="009269BF">
        <w:rPr>
          <w:sz w:val="12"/>
        </w:rPr>
        <w:t xml:space="preserve"> Only 19 vaccine introductions were reported in 2020, less than half of any year in the past two decades. 1.6 million more girls were not fully protected against human papillomavirus (HPV) in 2020, compared to the previous year</w:t>
      </w:r>
    </w:p>
    <w:p w14:paraId="7B4A464B" w14:textId="77777777" w:rsidR="00963568" w:rsidRPr="009269BF" w:rsidRDefault="00963568" w:rsidP="00963568">
      <w:pPr>
        <w:pStyle w:val="Heading4"/>
      </w:pPr>
      <w:proofErr w:type="spellStart"/>
      <w:r w:rsidRPr="009269BF">
        <w:rPr>
          <w:u w:val="single"/>
        </w:rPr>
        <w:t>Casual</w:t>
      </w:r>
      <w:proofErr w:type="spellEnd"/>
      <w:r w:rsidRPr="009269BF">
        <w:rPr>
          <w:u w:val="single"/>
        </w:rPr>
        <w:t xml:space="preserve"> link</w:t>
      </w:r>
      <w:r w:rsidRPr="009269BF">
        <w:t xml:space="preserve"> between mainstream media </w:t>
      </w:r>
      <w:r w:rsidRPr="009269BF">
        <w:rPr>
          <w:u w:val="single"/>
        </w:rPr>
        <w:t>misinformation</w:t>
      </w:r>
      <w:r w:rsidRPr="009269BF">
        <w:t xml:space="preserve"> and vaccine </w:t>
      </w:r>
      <w:r w:rsidRPr="009269BF">
        <w:rPr>
          <w:u w:val="single"/>
        </w:rPr>
        <w:t>refusal</w:t>
      </w:r>
      <w:r w:rsidRPr="009269BF">
        <w:t>- DTP and MMR</w:t>
      </w:r>
    </w:p>
    <w:p w14:paraId="6B77A77A" w14:textId="77777777" w:rsidR="00963568" w:rsidRPr="009269BF" w:rsidRDefault="00963568" w:rsidP="00963568">
      <w:pPr>
        <w:rPr>
          <w:b/>
          <w:sz w:val="26"/>
        </w:rPr>
      </w:pPr>
      <w:r>
        <w:rPr>
          <w:rStyle w:val="Style13ptBold"/>
        </w:rPr>
        <w:t xml:space="preserve">Dees 13 </w:t>
      </w:r>
      <w:r>
        <w:t>(</w:t>
      </w:r>
      <w:r w:rsidRPr="009269BF">
        <w:t xml:space="preserve">Dees P., Berman D.M. (2013) The Media’s Role in Vaccine Misinformation. In: Chatterjee A. (eds) Vaccinophobia and Vaccine Controversies of the 21st Century. Springer, New York, NY. </w:t>
      </w:r>
      <w:hyperlink r:id="rId10" w:history="1">
        <w:r w:rsidRPr="00826B58">
          <w:rPr>
            <w:rStyle w:val="Hyperlink"/>
          </w:rPr>
          <w:t>https://doi.org/10.1007/978-1-4614-7438-8_21</w:t>
        </w:r>
      </w:hyperlink>
      <w:r>
        <w:t xml:space="preserve"> //</w:t>
      </w:r>
      <w:proofErr w:type="spellStart"/>
      <w:r>
        <w:t>chskk</w:t>
      </w:r>
      <w:proofErr w:type="spellEnd"/>
      <w:r>
        <w:t>)</w:t>
      </w:r>
    </w:p>
    <w:p w14:paraId="6860D374" w14:textId="77777777" w:rsidR="00963568" w:rsidRPr="009269BF" w:rsidRDefault="00963568" w:rsidP="00963568">
      <w:pPr>
        <w:rPr>
          <w:sz w:val="14"/>
          <w:szCs w:val="14"/>
        </w:rPr>
      </w:pPr>
      <w:r w:rsidRPr="009269BF">
        <w:rPr>
          <w:sz w:val="14"/>
          <w:szCs w:val="14"/>
        </w:rPr>
        <w:t xml:space="preserve">-at: recency- misinformation covid 19 this </w:t>
      </w:r>
      <w:proofErr w:type="spellStart"/>
      <w:r w:rsidRPr="009269BF">
        <w:rPr>
          <w:sz w:val="14"/>
          <w:szCs w:val="14"/>
        </w:rPr>
        <w:t>ev</w:t>
      </w:r>
      <w:proofErr w:type="spellEnd"/>
      <w:r w:rsidRPr="009269BF">
        <w:rPr>
          <w:sz w:val="14"/>
          <w:szCs w:val="14"/>
        </w:rPr>
        <w:t xml:space="preserve"> just implies a </w:t>
      </w:r>
      <w:proofErr w:type="spellStart"/>
      <w:r w:rsidRPr="009269BF">
        <w:rPr>
          <w:sz w:val="14"/>
          <w:szCs w:val="14"/>
        </w:rPr>
        <w:t>casual</w:t>
      </w:r>
      <w:proofErr w:type="spellEnd"/>
      <w:r w:rsidRPr="009269BF">
        <w:rPr>
          <w:sz w:val="14"/>
          <w:szCs w:val="14"/>
        </w:rPr>
        <w:t xml:space="preserve"> link</w:t>
      </w:r>
    </w:p>
    <w:p w14:paraId="659CE4C7" w14:textId="77777777" w:rsidR="00963568" w:rsidRDefault="00963568" w:rsidP="00963568">
      <w:pPr>
        <w:rPr>
          <w:sz w:val="10"/>
        </w:rPr>
      </w:pPr>
      <w:r w:rsidRPr="009269BF">
        <w:rPr>
          <w:sz w:val="10"/>
        </w:rPr>
        <w:t xml:space="preserve">DTP In 1974, </w:t>
      </w:r>
      <w:proofErr w:type="spellStart"/>
      <w:r w:rsidRPr="009269BF">
        <w:rPr>
          <w:sz w:val="10"/>
        </w:rPr>
        <w:t>Kulenkampff</w:t>
      </w:r>
      <w:proofErr w:type="spellEnd"/>
      <w:r w:rsidRPr="009269BF">
        <w:rPr>
          <w:sz w:val="10"/>
        </w:rPr>
        <w:t xml:space="preserve"> et al. [ </w:t>
      </w:r>
      <w:proofErr w:type="gramStart"/>
      <w:r w:rsidRPr="009269BF">
        <w:rPr>
          <w:sz w:val="10"/>
        </w:rPr>
        <w:t>32 ]</w:t>
      </w:r>
      <w:proofErr w:type="gramEnd"/>
      <w:r w:rsidRPr="009269BF">
        <w:rPr>
          <w:sz w:val="10"/>
        </w:rPr>
        <w:t xml:space="preserve"> published </w:t>
      </w:r>
      <w:r w:rsidRPr="009269BF">
        <w:rPr>
          <w:rStyle w:val="Emphasis"/>
          <w:highlight w:val="green"/>
        </w:rPr>
        <w:t>a report claiming an association between</w:t>
      </w:r>
      <w:r w:rsidRPr="009269BF">
        <w:rPr>
          <w:sz w:val="10"/>
        </w:rPr>
        <w:t xml:space="preserve"> the </w:t>
      </w:r>
      <w:r w:rsidRPr="009269BF">
        <w:rPr>
          <w:rStyle w:val="Emphasis"/>
          <w:highlight w:val="green"/>
        </w:rPr>
        <w:t>DTP vaccine and</w:t>
      </w:r>
      <w:r w:rsidRPr="009269BF">
        <w:rPr>
          <w:rStyle w:val="Emphasis"/>
        </w:rPr>
        <w:t xml:space="preserve"> </w:t>
      </w:r>
      <w:r w:rsidRPr="009269BF">
        <w:rPr>
          <w:sz w:val="10"/>
        </w:rPr>
        <w:t xml:space="preserve">serious </w:t>
      </w:r>
      <w:r w:rsidRPr="009269BF">
        <w:rPr>
          <w:rStyle w:val="Emphasis"/>
          <w:highlight w:val="green"/>
        </w:rPr>
        <w:t>neurologic complications</w:t>
      </w:r>
      <w:r w:rsidRPr="009269BF">
        <w:rPr>
          <w:sz w:val="10"/>
        </w:rPr>
        <w:t xml:space="preserve">. </w:t>
      </w:r>
      <w:proofErr w:type="gramStart"/>
      <w:r w:rsidRPr="009269BF">
        <w:rPr>
          <w:rStyle w:val="Emphasis"/>
          <w:highlight w:val="green"/>
        </w:rPr>
        <w:t>Despite the fact that</w:t>
      </w:r>
      <w:proofErr w:type="gramEnd"/>
      <w:r w:rsidRPr="009269BF">
        <w:rPr>
          <w:sz w:val="10"/>
        </w:rPr>
        <w:t xml:space="preserve"> </w:t>
      </w:r>
      <w:r w:rsidRPr="009269BF">
        <w:rPr>
          <w:rStyle w:val="Emphasis"/>
          <w:highlight w:val="green"/>
        </w:rPr>
        <w:t>numerous</w:t>
      </w:r>
      <w:r w:rsidRPr="009269BF">
        <w:rPr>
          <w:rStyle w:val="Emphasis"/>
        </w:rPr>
        <w:t xml:space="preserve"> </w:t>
      </w:r>
      <w:r w:rsidRPr="009269BF">
        <w:rPr>
          <w:sz w:val="10"/>
        </w:rPr>
        <w:t xml:space="preserve">independent </w:t>
      </w:r>
      <w:r w:rsidRPr="009269BF">
        <w:rPr>
          <w:rStyle w:val="Emphasis"/>
          <w:highlight w:val="green"/>
        </w:rPr>
        <w:t>studies had shown no causal link</w:t>
      </w:r>
      <w:r w:rsidRPr="009269BF">
        <w:rPr>
          <w:sz w:val="10"/>
        </w:rPr>
        <w:t xml:space="preserve"> between the immunization and permanent brain damage, the </w:t>
      </w:r>
      <w:r w:rsidRPr="009269BF">
        <w:rPr>
          <w:rStyle w:val="Emphasis"/>
          <w:highlight w:val="green"/>
        </w:rPr>
        <w:t>media continued to cover</w:t>
      </w:r>
      <w:r w:rsidRPr="009269BF">
        <w:rPr>
          <w:sz w:val="10"/>
        </w:rPr>
        <w:t xml:space="preserve"> the </w:t>
      </w:r>
      <w:proofErr w:type="spellStart"/>
      <w:r w:rsidRPr="009269BF">
        <w:rPr>
          <w:sz w:val="10"/>
        </w:rPr>
        <w:t>Kulenkampff</w:t>
      </w:r>
      <w:proofErr w:type="spellEnd"/>
      <w:r w:rsidRPr="009269BF">
        <w:rPr>
          <w:sz w:val="10"/>
        </w:rPr>
        <w:t xml:space="preserve"> study. </w:t>
      </w:r>
      <w:r w:rsidRPr="009269BF">
        <w:rPr>
          <w:rStyle w:val="Emphasis"/>
          <w:highlight w:val="green"/>
        </w:rPr>
        <w:t>Rates of immunization dropped from 81 to 31 %</w:t>
      </w:r>
      <w:r w:rsidRPr="009269BF">
        <w:rPr>
          <w:sz w:val="10"/>
        </w:rPr>
        <w:t xml:space="preserve"> and </w:t>
      </w:r>
      <w:r w:rsidRPr="009269BF">
        <w:rPr>
          <w:rStyle w:val="Emphasis"/>
          <w:highlight w:val="green"/>
        </w:rPr>
        <w:t>more than 100,000 cases</w:t>
      </w:r>
      <w:r w:rsidRPr="009269BF">
        <w:rPr>
          <w:sz w:val="10"/>
        </w:rPr>
        <w:t xml:space="preserve"> and 36 deaths from pertussis followed [ </w:t>
      </w:r>
      <w:proofErr w:type="gramStart"/>
      <w:r w:rsidRPr="009269BF">
        <w:rPr>
          <w:sz w:val="10"/>
        </w:rPr>
        <w:t>27 ]</w:t>
      </w:r>
      <w:proofErr w:type="gramEnd"/>
      <w:r w:rsidRPr="009269BF">
        <w:rPr>
          <w:sz w:val="10"/>
        </w:rPr>
        <w:t xml:space="preserve">. Despite the report being published in England, the press coverage extended internationally and vaccination rates decreased while increased mortality due to pertussis were reported in Japan, Sweden, and Wales [ </w:t>
      </w:r>
      <w:proofErr w:type="gramStart"/>
      <w:r w:rsidRPr="009269BF">
        <w:rPr>
          <w:sz w:val="10"/>
        </w:rPr>
        <w:t>27 ]</w:t>
      </w:r>
      <w:proofErr w:type="gramEnd"/>
      <w:r w:rsidRPr="009269BF">
        <w:rPr>
          <w:sz w:val="10"/>
        </w:rPr>
        <w:t xml:space="preserve">. The </w:t>
      </w:r>
      <w:r w:rsidRPr="009269BF">
        <w:rPr>
          <w:rStyle w:val="Emphasis"/>
          <w:highlight w:val="green"/>
        </w:rPr>
        <w:t>media</w:t>
      </w:r>
      <w:r w:rsidRPr="009269BF">
        <w:rPr>
          <w:rStyle w:val="Emphasis"/>
        </w:rPr>
        <w:t xml:space="preserve"> </w:t>
      </w:r>
      <w:r w:rsidRPr="009269BF">
        <w:rPr>
          <w:sz w:val="10"/>
        </w:rPr>
        <w:t xml:space="preserve">once again </w:t>
      </w:r>
      <w:r w:rsidRPr="009269BF">
        <w:rPr>
          <w:rStyle w:val="Emphasis"/>
          <w:highlight w:val="green"/>
        </w:rPr>
        <w:t>failed to report the</w:t>
      </w:r>
      <w:r w:rsidRPr="009269BF">
        <w:rPr>
          <w:sz w:val="10"/>
        </w:rPr>
        <w:t xml:space="preserve"> increased rates of morbidity and </w:t>
      </w:r>
      <w:proofErr w:type="gramStart"/>
      <w:r w:rsidRPr="009269BF">
        <w:rPr>
          <w:rStyle w:val="Emphasis"/>
          <w:highlight w:val="green"/>
        </w:rPr>
        <w:t>mortality</w:t>
      </w:r>
      <w:r w:rsidRPr="009269BF">
        <w:rPr>
          <w:sz w:val="10"/>
        </w:rPr>
        <w:t>, and</w:t>
      </w:r>
      <w:proofErr w:type="gramEnd"/>
      <w:r w:rsidRPr="009269BF">
        <w:rPr>
          <w:sz w:val="10"/>
        </w:rPr>
        <w:t xml:space="preserve"> </w:t>
      </w:r>
      <w:r w:rsidRPr="009269BF">
        <w:rPr>
          <w:rStyle w:val="Emphasis"/>
          <w:highlight w:val="green"/>
        </w:rPr>
        <w:t>preferred</w:t>
      </w:r>
      <w:r w:rsidRPr="009269BF">
        <w:rPr>
          <w:sz w:val="10"/>
        </w:rPr>
        <w:t xml:space="preserve"> to focus on the </w:t>
      </w:r>
      <w:r w:rsidRPr="009269BF">
        <w:rPr>
          <w:rStyle w:val="Emphasis"/>
          <w:highlight w:val="green"/>
        </w:rPr>
        <w:t>controversy</w:t>
      </w:r>
      <w:r w:rsidRPr="009269BF">
        <w:rPr>
          <w:sz w:val="10"/>
        </w:rPr>
        <w:t xml:space="preserve"> created by the </w:t>
      </w:r>
      <w:proofErr w:type="spellStart"/>
      <w:r w:rsidRPr="009269BF">
        <w:rPr>
          <w:sz w:val="10"/>
        </w:rPr>
        <w:t>Kulenkampff</w:t>
      </w:r>
      <w:proofErr w:type="spellEnd"/>
      <w:r w:rsidRPr="009269BF">
        <w:rPr>
          <w:sz w:val="10"/>
        </w:rPr>
        <w:t xml:space="preserve"> report. In 1982, a </w:t>
      </w:r>
      <w:proofErr w:type="spellStart"/>
      <w:r w:rsidRPr="009269BF">
        <w:rPr>
          <w:sz w:val="10"/>
        </w:rPr>
        <w:t>teledocumentary</w:t>
      </w:r>
      <w:proofErr w:type="spellEnd"/>
      <w:r w:rsidRPr="009269BF">
        <w:rPr>
          <w:sz w:val="10"/>
        </w:rPr>
        <w:t xml:space="preserve"> produced by a Washington, D.C. news station, WRC-TV, called </w:t>
      </w:r>
      <w:proofErr w:type="gramStart"/>
      <w:r w:rsidRPr="009269BF">
        <w:rPr>
          <w:sz w:val="10"/>
        </w:rPr>
        <w:t>DPT :</w:t>
      </w:r>
      <w:proofErr w:type="gramEnd"/>
      <w:r w:rsidRPr="009269BF">
        <w:rPr>
          <w:sz w:val="10"/>
        </w:rPr>
        <w:t xml:space="preserve"> Vaccine Roulette included commentary from a former US FDA employee and neurologists who supported accounts that the DTP vaccine caused serious and permanent brain damage. Although the program was speedily debunked by medical experts, it is hailed as the catalyst for the modern vaccine controversy and ultimately garnered an Emmy award [ </w:t>
      </w:r>
      <w:proofErr w:type="gramStart"/>
      <w:r w:rsidRPr="009269BF">
        <w:rPr>
          <w:sz w:val="10"/>
        </w:rPr>
        <w:t>5 ]</w:t>
      </w:r>
      <w:proofErr w:type="gramEnd"/>
      <w:r w:rsidRPr="009269BF">
        <w:rPr>
          <w:sz w:val="10"/>
        </w:rPr>
        <w:t xml:space="preserve">. MMR Much like the Vaccine Roulette fi </w:t>
      </w:r>
      <w:proofErr w:type="spellStart"/>
      <w:r w:rsidRPr="009269BF">
        <w:rPr>
          <w:sz w:val="10"/>
        </w:rPr>
        <w:t>lm</w:t>
      </w:r>
      <w:proofErr w:type="spellEnd"/>
      <w:r w:rsidRPr="009269BF">
        <w:rPr>
          <w:sz w:val="10"/>
        </w:rPr>
        <w:t xml:space="preserve"> did for the DTP controversy, </w:t>
      </w:r>
      <w:proofErr w:type="spellStart"/>
      <w:r w:rsidRPr="009269BF">
        <w:rPr>
          <w:sz w:val="10"/>
        </w:rPr>
        <w:t>Wakefi</w:t>
      </w:r>
      <w:proofErr w:type="spellEnd"/>
      <w:r w:rsidRPr="009269BF">
        <w:rPr>
          <w:sz w:val="10"/>
        </w:rPr>
        <w:t xml:space="preserve"> eld’s report linking the MMR immunization to autism was dramatized to the masses by the British Broadcasting Company (BBC) program Panorama in 2002. They televised a segment called How safe is </w:t>
      </w:r>
      <w:proofErr w:type="gramStart"/>
      <w:r w:rsidRPr="009269BF">
        <w:rPr>
          <w:sz w:val="10"/>
        </w:rPr>
        <w:t>MMR ?</w:t>
      </w:r>
      <w:proofErr w:type="gramEnd"/>
      <w:r w:rsidRPr="009269BF">
        <w:rPr>
          <w:sz w:val="10"/>
        </w:rPr>
        <w:t xml:space="preserve"> and brought the vaccine controversy to the front of the press’ news agenda and therefore into the public eye [ 10 ]. As previously discussed, the </w:t>
      </w:r>
      <w:r w:rsidRPr="009269BF">
        <w:rPr>
          <w:rStyle w:val="Emphasis"/>
          <w:highlight w:val="green"/>
        </w:rPr>
        <w:t>media</w:t>
      </w:r>
      <w:r w:rsidRPr="009269BF">
        <w:rPr>
          <w:sz w:val="10"/>
        </w:rPr>
        <w:t xml:space="preserve"> has been criticized for </w:t>
      </w:r>
      <w:r w:rsidRPr="009269BF">
        <w:rPr>
          <w:rStyle w:val="Emphasis"/>
          <w:highlight w:val="green"/>
        </w:rPr>
        <w:t>inaccurately balanci</w:t>
      </w:r>
      <w:r w:rsidRPr="009269BF">
        <w:rPr>
          <w:sz w:val="10"/>
        </w:rPr>
        <w:t xml:space="preserve">ng </w:t>
      </w:r>
      <w:r w:rsidRPr="009269BF">
        <w:rPr>
          <w:rStyle w:val="Emphasis"/>
          <w:highlight w:val="green"/>
        </w:rPr>
        <w:t>claims of</w:t>
      </w:r>
      <w:r w:rsidRPr="009269BF">
        <w:rPr>
          <w:sz w:val="10"/>
        </w:rPr>
        <w:t xml:space="preserve"> a causal link between the </w:t>
      </w:r>
      <w:r w:rsidRPr="009269BF">
        <w:rPr>
          <w:rStyle w:val="Emphasis"/>
          <w:highlight w:val="green"/>
        </w:rPr>
        <w:t>MMR vaccine and autism, despite powerful evidence</w:t>
      </w:r>
      <w:r w:rsidRPr="009269BF">
        <w:rPr>
          <w:sz w:val="10"/>
        </w:rPr>
        <w:t xml:space="preserve"> to </w:t>
      </w:r>
      <w:r w:rsidRPr="009269BF">
        <w:rPr>
          <w:rStyle w:val="Emphasis"/>
          <w:highlight w:val="green"/>
        </w:rPr>
        <w:t>the contrary</w:t>
      </w:r>
      <w:r w:rsidRPr="009269BF">
        <w:rPr>
          <w:sz w:val="10"/>
        </w:rPr>
        <w:t xml:space="preserve">. The press was also faulted for not providing information that parents could turn to in order to address vaccine-related questions [ </w:t>
      </w:r>
      <w:proofErr w:type="gramStart"/>
      <w:r w:rsidRPr="009269BF">
        <w:rPr>
          <w:sz w:val="10"/>
        </w:rPr>
        <w:t>28 ]</w:t>
      </w:r>
      <w:proofErr w:type="gramEnd"/>
      <w:r w:rsidRPr="009269BF">
        <w:rPr>
          <w:sz w:val="10"/>
        </w:rPr>
        <w:t xml:space="preserve">. In addition, several studies found that, astonishingly, </w:t>
      </w:r>
      <w:r w:rsidRPr="009269BF">
        <w:rPr>
          <w:rStyle w:val="Emphasis"/>
          <w:highlight w:val="green"/>
        </w:rPr>
        <w:t>more resources</w:t>
      </w:r>
      <w:r w:rsidRPr="009269BF">
        <w:rPr>
          <w:sz w:val="10"/>
        </w:rPr>
        <w:t xml:space="preserve"> and mobilizing information were actually </w:t>
      </w:r>
      <w:r w:rsidRPr="009269BF">
        <w:rPr>
          <w:rStyle w:val="Emphasis"/>
          <w:highlight w:val="green"/>
        </w:rPr>
        <w:t xml:space="preserve">offered to proponents of the vaccine-autism link </w:t>
      </w:r>
      <w:r w:rsidRPr="002F6A85">
        <w:rPr>
          <w:rStyle w:val="Emphasis"/>
        </w:rPr>
        <w:t>than to the contrary</w:t>
      </w:r>
      <w:r w:rsidRPr="009269BF">
        <w:rPr>
          <w:sz w:val="10"/>
        </w:rPr>
        <w:t xml:space="preserve"> [ </w:t>
      </w:r>
      <w:proofErr w:type="gramStart"/>
      <w:r w:rsidRPr="009269BF">
        <w:rPr>
          <w:sz w:val="10"/>
        </w:rPr>
        <w:t>10 ,</w:t>
      </w:r>
      <w:proofErr w:type="gramEnd"/>
      <w:r w:rsidRPr="009269BF">
        <w:rPr>
          <w:sz w:val="10"/>
        </w:rPr>
        <w:t xml:space="preserve"> 28 ]. The fact that </w:t>
      </w:r>
      <w:proofErr w:type="spellStart"/>
      <w:r w:rsidRPr="009269BF">
        <w:rPr>
          <w:sz w:val="10"/>
        </w:rPr>
        <w:t>Wakefi</w:t>
      </w:r>
      <w:proofErr w:type="spellEnd"/>
      <w:r w:rsidRPr="009269BF">
        <w:rPr>
          <w:sz w:val="10"/>
        </w:rPr>
        <w:t xml:space="preserve"> eld’s co-author’s never supported his claim to use single immunizations over the triple MMR vaccine also went largely unreported [ </w:t>
      </w:r>
      <w:proofErr w:type="gramStart"/>
      <w:r w:rsidRPr="009269BF">
        <w:rPr>
          <w:sz w:val="10"/>
        </w:rPr>
        <w:t>10 ]</w:t>
      </w:r>
      <w:proofErr w:type="gramEnd"/>
      <w:r w:rsidRPr="009269BF">
        <w:rPr>
          <w:sz w:val="10"/>
        </w:rPr>
        <w:t xml:space="preserve">. Speers and Lewis [ </w:t>
      </w:r>
      <w:proofErr w:type="gramStart"/>
      <w:r w:rsidRPr="009269BF">
        <w:rPr>
          <w:sz w:val="10"/>
        </w:rPr>
        <w:t>14 ]</w:t>
      </w:r>
      <w:proofErr w:type="gramEnd"/>
      <w:r w:rsidRPr="009269BF">
        <w:rPr>
          <w:sz w:val="10"/>
        </w:rPr>
        <w:t xml:space="preserve"> published that </w:t>
      </w:r>
      <w:r w:rsidRPr="009269BF">
        <w:rPr>
          <w:rStyle w:val="Emphasis"/>
          <w:highlight w:val="green"/>
        </w:rPr>
        <w:t>rates of MMR uptake tangibly decreased as media coverage of the vaccine controversy increased</w:t>
      </w:r>
      <w:r w:rsidRPr="009269BF">
        <w:rPr>
          <w:sz w:val="10"/>
        </w:rPr>
        <w:t xml:space="preserve">, and vice versa. They attributed this directly to the public’s perception that the vaccine was unsafe following </w:t>
      </w:r>
      <w:proofErr w:type="spellStart"/>
      <w:r w:rsidRPr="009269BF">
        <w:rPr>
          <w:sz w:val="10"/>
        </w:rPr>
        <w:t>signifi</w:t>
      </w:r>
      <w:proofErr w:type="spellEnd"/>
      <w:r w:rsidRPr="009269BF">
        <w:rPr>
          <w:sz w:val="10"/>
        </w:rPr>
        <w:t xml:space="preserve"> </w:t>
      </w:r>
      <w:proofErr w:type="gramStart"/>
      <w:r w:rsidRPr="009269BF">
        <w:rPr>
          <w:sz w:val="10"/>
        </w:rPr>
        <w:t>cant</w:t>
      </w:r>
      <w:proofErr w:type="gramEnd"/>
      <w:r w:rsidRPr="009269BF">
        <w:rPr>
          <w:sz w:val="10"/>
        </w:rPr>
        <w:t xml:space="preserve"> periods of focus in the press, and noted that once media interest fell away, immunization rates subsequently increased. These fi </w:t>
      </w:r>
      <w:proofErr w:type="spellStart"/>
      <w:r w:rsidRPr="009269BF">
        <w:rPr>
          <w:sz w:val="10"/>
        </w:rPr>
        <w:t>ndings</w:t>
      </w:r>
      <w:proofErr w:type="spellEnd"/>
      <w:r w:rsidRPr="009269BF">
        <w:rPr>
          <w:sz w:val="10"/>
        </w:rPr>
        <w:t xml:space="preserve"> were replicated on a local scale when Mason and Donnelly [ </w:t>
      </w:r>
      <w:proofErr w:type="gramStart"/>
      <w:r w:rsidRPr="009269BF">
        <w:rPr>
          <w:sz w:val="10"/>
        </w:rPr>
        <w:t>29 ]</w:t>
      </w:r>
      <w:proofErr w:type="gramEnd"/>
      <w:r w:rsidRPr="009269BF">
        <w:rPr>
          <w:sz w:val="10"/>
        </w:rPr>
        <w:t xml:space="preserve"> examined the impact of the South Wales Evening Post’s campaign against the MMR vaccine in Wales. Before the promotional push began, immunization rates were </w:t>
      </w:r>
      <w:proofErr w:type="spellStart"/>
      <w:r w:rsidRPr="009269BF">
        <w:rPr>
          <w:sz w:val="10"/>
        </w:rPr>
        <w:t>signifi</w:t>
      </w:r>
      <w:proofErr w:type="spellEnd"/>
      <w:r w:rsidRPr="009269BF">
        <w:rPr>
          <w:sz w:val="10"/>
        </w:rPr>
        <w:t xml:space="preserve"> </w:t>
      </w:r>
      <w:proofErr w:type="spellStart"/>
      <w:r w:rsidRPr="009269BF">
        <w:rPr>
          <w:sz w:val="10"/>
        </w:rPr>
        <w:t>cantly</w:t>
      </w:r>
      <w:proofErr w:type="spellEnd"/>
      <w:r w:rsidRPr="009269BF">
        <w:rPr>
          <w:sz w:val="10"/>
        </w:rPr>
        <w:t xml:space="preserve"> higher in the distribution area when compared to their control population. However, after the </w:t>
      </w:r>
      <w:proofErr w:type="gramStart"/>
      <w:r w:rsidRPr="009269BF">
        <w:rPr>
          <w:sz w:val="10"/>
        </w:rPr>
        <w:t>MMR :</w:t>
      </w:r>
      <w:proofErr w:type="gramEnd"/>
      <w:r w:rsidRPr="009269BF">
        <w:rPr>
          <w:sz w:val="10"/>
        </w:rPr>
        <w:t xml:space="preserve"> Parents Fight for Facts campaign ran, vaccination rates fell by 13.6 % in the target community, compared to only a 2.4 % drop in areas outside of the paper’s circulation. HPV Despite the lessons from the DTP and MMR media scares, stories of more recently developed vaccines, such as the HPV immunization, continue to highlight inaccuracies. Although the HPV vaccine received a </w:t>
      </w:r>
      <w:proofErr w:type="spellStart"/>
      <w:r w:rsidRPr="009269BF">
        <w:rPr>
          <w:sz w:val="10"/>
        </w:rPr>
        <w:t>signifi</w:t>
      </w:r>
      <w:proofErr w:type="spellEnd"/>
      <w:r w:rsidRPr="009269BF">
        <w:rPr>
          <w:sz w:val="10"/>
        </w:rPr>
        <w:t xml:space="preserve"> cant amount of press when it was approved by the FDA, many news stories left out critical pieces of information [ </w:t>
      </w:r>
      <w:proofErr w:type="gramStart"/>
      <w:r w:rsidRPr="009269BF">
        <w:rPr>
          <w:sz w:val="10"/>
        </w:rPr>
        <w:t>15 ]</w:t>
      </w:r>
      <w:proofErr w:type="gramEnd"/>
      <w:r w:rsidRPr="009269BF">
        <w:rPr>
          <w:sz w:val="10"/>
        </w:rPr>
        <w:t xml:space="preserve">. One of the main themes in the media’s coverage of this vaccine is that recipients will increasingly engage in risky sexual behavior, which has negatively </w:t>
      </w:r>
      <w:proofErr w:type="spellStart"/>
      <w:r w:rsidRPr="009269BF">
        <w:rPr>
          <w:sz w:val="10"/>
        </w:rPr>
        <w:t>infl</w:t>
      </w:r>
      <w:proofErr w:type="spellEnd"/>
      <w:r w:rsidRPr="009269BF">
        <w:rPr>
          <w:sz w:val="10"/>
        </w:rPr>
        <w:t xml:space="preserve"> </w:t>
      </w:r>
      <w:proofErr w:type="spellStart"/>
      <w:r w:rsidRPr="009269BF">
        <w:rPr>
          <w:sz w:val="10"/>
        </w:rPr>
        <w:t>uenced</w:t>
      </w:r>
      <w:proofErr w:type="spellEnd"/>
      <w:r w:rsidRPr="009269BF">
        <w:rPr>
          <w:sz w:val="10"/>
        </w:rPr>
        <w:t xml:space="preserve"> parent’s perceptions on the vaccine [ </w:t>
      </w:r>
      <w:proofErr w:type="gramStart"/>
      <w:r w:rsidRPr="009269BF">
        <w:rPr>
          <w:sz w:val="10"/>
        </w:rPr>
        <w:t>30 ]</w:t>
      </w:r>
      <w:proofErr w:type="gramEnd"/>
      <w:r w:rsidRPr="009269BF">
        <w:rPr>
          <w:sz w:val="10"/>
        </w:rPr>
        <w:t xml:space="preserve">. Future Considerations Undoubtedly, the media has the power to </w:t>
      </w:r>
      <w:proofErr w:type="spellStart"/>
      <w:r w:rsidRPr="009269BF">
        <w:rPr>
          <w:sz w:val="10"/>
        </w:rPr>
        <w:t>infl</w:t>
      </w:r>
      <w:proofErr w:type="spellEnd"/>
      <w:r w:rsidRPr="009269BF">
        <w:rPr>
          <w:sz w:val="10"/>
        </w:rPr>
        <w:t xml:space="preserve"> </w:t>
      </w:r>
      <w:proofErr w:type="spellStart"/>
      <w:r w:rsidRPr="009269BF">
        <w:rPr>
          <w:sz w:val="10"/>
        </w:rPr>
        <w:t>uence</w:t>
      </w:r>
      <w:proofErr w:type="spellEnd"/>
      <w:r w:rsidRPr="009269BF">
        <w:rPr>
          <w:sz w:val="10"/>
        </w:rPr>
        <w:t xml:space="preserve"> the public’s perception. They are enlisted to both educate and warn people on matters of public health. By reviewing the press’ role in modern vaccine controversy, </w:t>
      </w:r>
      <w:proofErr w:type="gramStart"/>
      <w:r w:rsidRPr="009269BF">
        <w:rPr>
          <w:sz w:val="10"/>
        </w:rPr>
        <w:t>it is clear that we</w:t>
      </w:r>
      <w:proofErr w:type="gramEnd"/>
      <w:r w:rsidRPr="009269BF">
        <w:rPr>
          <w:sz w:val="10"/>
        </w:rPr>
        <w:t xml:space="preserve"> cannot devise methods of disseminating trustworthy health information to the public without considering the role of the media. Lewis [ </w:t>
      </w:r>
      <w:proofErr w:type="gramStart"/>
      <w:r w:rsidRPr="009269BF">
        <w:rPr>
          <w:sz w:val="10"/>
        </w:rPr>
        <w:t>10 ]</w:t>
      </w:r>
      <w:proofErr w:type="gramEnd"/>
      <w:r w:rsidRPr="009269BF">
        <w:rPr>
          <w:sz w:val="10"/>
        </w:rPr>
        <w:t xml:space="preserve"> summarized this best by stating, “The battle for public trust, in other words, can no longer be won by straightforward appeals to authority: it needs to be based on an understanding of the nature of public concern and an awareness of media frameworks.” By revisiting the press’ obligations to the 21 The Media’s Role in Vaccine Misinformation</w:t>
      </w:r>
    </w:p>
    <w:p w14:paraId="4F0185C0" w14:textId="77777777" w:rsidR="00963568" w:rsidRDefault="00963568" w:rsidP="00963568">
      <w:pPr>
        <w:pStyle w:val="Heading4"/>
        <w:rPr>
          <w:u w:val="single"/>
        </w:rPr>
      </w:pPr>
      <w:r>
        <w:t xml:space="preserve">Vaccines save </w:t>
      </w:r>
      <w:r w:rsidRPr="009269BF">
        <w:rPr>
          <w:u w:val="single"/>
        </w:rPr>
        <w:t>hundreds of millions</w:t>
      </w:r>
      <w:r>
        <w:t xml:space="preserve"> of lives on the </w:t>
      </w:r>
      <w:r w:rsidRPr="009269BF">
        <w:rPr>
          <w:u w:val="single"/>
        </w:rPr>
        <w:t>low end</w:t>
      </w:r>
      <w:r>
        <w:t xml:space="preserve"> because of direct prevention and herd immunity means this number is </w:t>
      </w:r>
      <w:r w:rsidRPr="009269BF">
        <w:rPr>
          <w:u w:val="single"/>
        </w:rPr>
        <w:t>orders of magnitude higher</w:t>
      </w:r>
    </w:p>
    <w:p w14:paraId="08750054" w14:textId="77777777" w:rsidR="00963568" w:rsidRPr="009269BF" w:rsidRDefault="00963568" w:rsidP="00963568">
      <w:pPr>
        <w:rPr>
          <w:rStyle w:val="Style13ptBold"/>
        </w:rPr>
      </w:pPr>
      <w:proofErr w:type="spellStart"/>
      <w:r>
        <w:rPr>
          <w:rStyle w:val="Style13ptBold"/>
        </w:rPr>
        <w:t>Vanderslott</w:t>
      </w:r>
      <w:proofErr w:type="spellEnd"/>
      <w:r>
        <w:rPr>
          <w:rStyle w:val="Style13ptBold"/>
        </w:rPr>
        <w:t xml:space="preserve"> et al 19 </w:t>
      </w:r>
      <w:r w:rsidRPr="009269BF">
        <w:t xml:space="preserve">(Samantha </w:t>
      </w:r>
      <w:proofErr w:type="spellStart"/>
      <w:r w:rsidRPr="009269BF">
        <w:t>Vanderslott</w:t>
      </w:r>
      <w:proofErr w:type="spellEnd"/>
      <w:r w:rsidRPr="009269BF">
        <w:t xml:space="preserve">, </w:t>
      </w:r>
      <w:proofErr w:type="spellStart"/>
      <w:r w:rsidRPr="009269BF">
        <w:t>Bernadeta</w:t>
      </w:r>
      <w:proofErr w:type="spellEnd"/>
      <w:r w:rsidRPr="009269BF">
        <w:t xml:space="preserve"> </w:t>
      </w:r>
      <w:proofErr w:type="spellStart"/>
      <w:r w:rsidRPr="009269BF">
        <w:t>Dadonaite</w:t>
      </w:r>
      <w:proofErr w:type="spellEnd"/>
      <w:r w:rsidRPr="009269BF">
        <w:t xml:space="preserve"> and Max </w:t>
      </w:r>
      <w:proofErr w:type="spellStart"/>
      <w:r w:rsidRPr="009269BF">
        <w:t>Roser</w:t>
      </w:r>
      <w:proofErr w:type="spellEnd"/>
      <w:r w:rsidRPr="009269BF">
        <w:t xml:space="preserve"> (2013) - "Vaccination". Published online at OurWorldInData.org. Retrieved from: 'https://ourworldindata.org/vaccination' [Online Resource]</w:t>
      </w:r>
      <w:r>
        <w:t>//</w:t>
      </w:r>
      <w:proofErr w:type="spellStart"/>
      <w:r>
        <w:t>chskk</w:t>
      </w:r>
      <w:proofErr w:type="spellEnd"/>
      <w:r>
        <w:t>)</w:t>
      </w:r>
    </w:p>
    <w:p w14:paraId="0B9A475F" w14:textId="77777777" w:rsidR="00963568" w:rsidRDefault="00963568" w:rsidP="00963568">
      <w:pPr>
        <w:rPr>
          <w:sz w:val="10"/>
        </w:rPr>
      </w:pPr>
      <w:r w:rsidRPr="009269BF">
        <w:rPr>
          <w:sz w:val="10"/>
        </w:rPr>
        <w:lastRenderedPageBreak/>
        <w:t xml:space="preserve">We know that vaccines save lives. But how many lives vaccines have they saved? The World Health </w:t>
      </w:r>
      <w:proofErr w:type="spellStart"/>
      <w:r w:rsidRPr="009269BF">
        <w:rPr>
          <w:sz w:val="10"/>
        </w:rPr>
        <w:t>Organisation</w:t>
      </w:r>
      <w:proofErr w:type="spellEnd"/>
      <w:r w:rsidRPr="009269BF">
        <w:rPr>
          <w:sz w:val="10"/>
        </w:rPr>
        <w:t xml:space="preserve"> (</w:t>
      </w:r>
      <w:r w:rsidRPr="009269BF">
        <w:rPr>
          <w:rStyle w:val="Emphasis"/>
          <w:highlight w:val="green"/>
        </w:rPr>
        <w:t>WHO</w:t>
      </w:r>
      <w:r w:rsidRPr="009269BF">
        <w:rPr>
          <w:sz w:val="10"/>
        </w:rPr>
        <w:t xml:space="preserve">) </w:t>
      </w:r>
      <w:r w:rsidRPr="009269BF">
        <w:rPr>
          <w:rStyle w:val="Emphasis"/>
          <w:highlight w:val="green"/>
        </w:rPr>
        <w:t>suggests that vaccination prevents 2-3 million deaths each year</w:t>
      </w:r>
      <w:r w:rsidRPr="009269BF">
        <w:rPr>
          <w:sz w:val="10"/>
        </w:rPr>
        <w:t xml:space="preserve">.2 However, while we are certain that vaccines have saved millions of lives, calculating a precise number is impossible. </w:t>
      </w:r>
      <w:proofErr w:type="gramStart"/>
      <w:r w:rsidRPr="009269BF">
        <w:rPr>
          <w:sz w:val="10"/>
        </w:rPr>
        <w:t>Also</w:t>
      </w:r>
      <w:proofErr w:type="gramEnd"/>
      <w:r w:rsidRPr="009269BF">
        <w:rPr>
          <w:sz w:val="10"/>
        </w:rPr>
        <w:t xml:space="preserve"> the quoted number from the WHO is in important ways </w:t>
      </w:r>
      <w:r w:rsidRPr="009269BF">
        <w:rPr>
          <w:rStyle w:val="Emphasis"/>
          <w:highlight w:val="green"/>
        </w:rPr>
        <w:t>a very low estimate</w:t>
      </w:r>
      <w:r w:rsidRPr="009269BF">
        <w:rPr>
          <w:sz w:val="10"/>
        </w:rPr>
        <w:t>. The counterfactual world, in which vaccines would have never been developed, would be so different that an estimate of the impact of vaccines is impossible. One example that makes this clear is to consider the impact of the smallpox vaccine: Smallpox was once an extremely common and deadly infectious disease, but it has been eradicated globally back in 1977 thanks to the vaccination against the disease. It is impossible to know exactly how many people would die of smallpox today if scientists had not developed the vaccine.</w:t>
      </w:r>
      <w:r w:rsidRPr="009269BF">
        <w:rPr>
          <w:rStyle w:val="Emphasis"/>
        </w:rPr>
        <w:t xml:space="preserve"> </w:t>
      </w:r>
      <w:r w:rsidRPr="009269BF">
        <w:rPr>
          <w:rStyle w:val="Emphasis"/>
          <w:highlight w:val="green"/>
        </w:rPr>
        <w:t>Reasonable estimates</w:t>
      </w:r>
      <w:r w:rsidRPr="009269BF">
        <w:rPr>
          <w:sz w:val="10"/>
        </w:rPr>
        <w:t xml:space="preserve"> are in the range of around 5 million lives per year, which </w:t>
      </w:r>
      <w:r w:rsidRPr="009269BF">
        <w:rPr>
          <w:rStyle w:val="Emphasis"/>
          <w:highlight w:val="green"/>
        </w:rPr>
        <w:t>implie</w:t>
      </w:r>
      <w:r w:rsidRPr="009269BF">
        <w:rPr>
          <w:sz w:val="10"/>
        </w:rPr>
        <w:t xml:space="preserve">s that </w:t>
      </w:r>
      <w:r w:rsidRPr="009269BF">
        <w:rPr>
          <w:rStyle w:val="Emphasis"/>
          <w:highlight w:val="green"/>
        </w:rPr>
        <w:t>between 1980 and 2018</w:t>
      </w:r>
      <w:r w:rsidRPr="009269BF">
        <w:rPr>
          <w:sz w:val="10"/>
        </w:rPr>
        <w:t xml:space="preserve"> around </w:t>
      </w:r>
      <w:r w:rsidRPr="009269BF">
        <w:rPr>
          <w:rStyle w:val="Emphasis"/>
          <w:highlight w:val="green"/>
        </w:rPr>
        <w:t>150 to 200 million lives have been saved</w:t>
      </w:r>
      <w:r w:rsidRPr="009269BF">
        <w:rPr>
          <w:sz w:val="10"/>
        </w:rPr>
        <w:t xml:space="preserve">.3 This makes clear why it is so difficult to estimate the number of lives saved every year and why the WHO estimate is rather low. How vaccines work &amp; herd immunity The basic mechanism by which vaccines work is simple: Vaccines create immunity in an individual by introducing a weakened or killed form of the pathogen that make us ill – such as bacteria or viruses – or its toxins or one of its surface proteins. The vaccine induces acquired immunity so that when your body encounters the real disease-causing agent it is ready to mount a defense. </w:t>
      </w:r>
      <w:r w:rsidRPr="009269BF">
        <w:rPr>
          <w:rStyle w:val="Emphasis"/>
          <w:highlight w:val="green"/>
        </w:rPr>
        <w:t>There is a collective social benefit in a high vaccination coverage.</w:t>
      </w:r>
      <w:r w:rsidRPr="009269BF">
        <w:rPr>
          <w:sz w:val="10"/>
        </w:rPr>
        <w:t xml:space="preserve"> For most diseases, the greater the proportion of people who are immunized, the better protected is everyone in the population as the disease transmission can be reduced or stopped. </w:t>
      </w:r>
      <w:r w:rsidRPr="009269BF">
        <w:rPr>
          <w:rStyle w:val="Emphasis"/>
          <w:highlight w:val="green"/>
        </w:rPr>
        <w:t>Herd immunity is a community protection</w:t>
      </w:r>
      <w:r w:rsidRPr="009269BF">
        <w:rPr>
          <w:sz w:val="10"/>
        </w:rPr>
        <w:t xml:space="preserve"> that is created </w:t>
      </w:r>
      <w:r w:rsidRPr="009269BF">
        <w:rPr>
          <w:rStyle w:val="Emphasis"/>
          <w:highlight w:val="green"/>
        </w:rPr>
        <w:t>when a high percent</w:t>
      </w:r>
      <w:r w:rsidRPr="009269BF">
        <w:rPr>
          <w:sz w:val="10"/>
        </w:rPr>
        <w:t xml:space="preserve">age </w:t>
      </w:r>
      <w:r w:rsidRPr="009269BF">
        <w:rPr>
          <w:rStyle w:val="Emphasis"/>
          <w:highlight w:val="green"/>
        </w:rPr>
        <w:t>of the pop</w:t>
      </w:r>
      <w:r w:rsidRPr="009269BF">
        <w:rPr>
          <w:sz w:val="10"/>
        </w:rPr>
        <w:t>ulation</w:t>
      </w:r>
      <w:r w:rsidRPr="009269BF">
        <w:rPr>
          <w:rStyle w:val="Emphasis"/>
          <w:highlight w:val="green"/>
        </w:rPr>
        <w:t xml:space="preserve"> is vaccinated</w:t>
      </w:r>
      <w:r w:rsidRPr="009269BF">
        <w:rPr>
          <w:sz w:val="10"/>
        </w:rPr>
        <w:t xml:space="preserve">, such that it less likely that the infectious disease spreads.4 Herd immunity provides a protective barrier, especially also for those who cannot be vaccinated. These include vulnerable groups such as babies too young to be vaccinated or immune-compromised children who are the first potential victims of low vaccination rates. When a person is immune to a disease they can act as a barrier to slow down or prevent the transmission of disease to other people. When the number of people in a population that are immune against a disease is reached, such that a disease no longer persists in the population, this is called the herd immunity threshold (HIT). The table shows the HIT for several diseases. Measles and pertussis are highly contagious airborne </w:t>
      </w:r>
      <w:proofErr w:type="gramStart"/>
      <w:r w:rsidRPr="009269BF">
        <w:rPr>
          <w:sz w:val="10"/>
        </w:rPr>
        <w:t>diseases</w:t>
      </w:r>
      <w:proofErr w:type="gramEnd"/>
      <w:r w:rsidRPr="009269BF">
        <w:rPr>
          <w:sz w:val="10"/>
        </w:rPr>
        <w:t xml:space="preserve"> and a larger share of people need to be vaccinated to stop the transmission. Because of this these diseases have the highest HIT rates that need to be reached. For example, two doses of measles vaccination </w:t>
      </w:r>
      <w:proofErr w:type="gramStart"/>
      <w:r w:rsidRPr="009269BF">
        <w:rPr>
          <w:sz w:val="10"/>
        </w:rPr>
        <w:t>offers</w:t>
      </w:r>
      <w:proofErr w:type="gramEnd"/>
      <w:r w:rsidRPr="009269BF">
        <w:rPr>
          <w:sz w:val="10"/>
        </w:rPr>
        <w:t xml:space="preserve"> 99% protection, while in the absence of immunization, the lifetime risk of infection is nearly 100%.5</w:t>
      </w:r>
    </w:p>
    <w:p w14:paraId="38B0CB79" w14:textId="77777777" w:rsidR="00963568" w:rsidRDefault="00963568" w:rsidP="00963568">
      <w:pPr>
        <w:pStyle w:val="Heading4"/>
      </w:pPr>
      <w:r>
        <w:rPr>
          <w:u w:val="single"/>
        </w:rPr>
        <w:t>Disease</w:t>
      </w:r>
      <w:r>
        <w:t xml:space="preserve"> causes extinction</w:t>
      </w:r>
    </w:p>
    <w:p w14:paraId="717AB121" w14:textId="77777777" w:rsidR="00963568" w:rsidRDefault="00963568" w:rsidP="00963568">
      <w:r w:rsidRPr="00BE726D">
        <w:rPr>
          <w:rStyle w:val="Style13ptBold"/>
        </w:rPr>
        <w:t>Millett 17</w:t>
      </w:r>
      <w:r>
        <w:t xml:space="preserve"> [Piers Consultant for the World Health Organization, PhD in International Relations and Affairs, University of Bradford, Andrew Snyder-Beattie. “Existential Risk and Cost-Effective Biosecurity.” </w:t>
      </w:r>
      <w:hyperlink r:id="rId11" w:history="1">
        <w:r w:rsidRPr="00826B58">
          <w:rPr>
            <w:rStyle w:val="Hyperlink"/>
          </w:rPr>
          <w:t>http://online.liebertpub.com/doi/pdfplus/10.1089/hs.2017.0028</w:t>
        </w:r>
      </w:hyperlink>
      <w:r>
        <w:t xml:space="preserve">] </w:t>
      </w:r>
    </w:p>
    <w:p w14:paraId="0AEA2678" w14:textId="77777777" w:rsidR="00963568" w:rsidRPr="008C023B" w:rsidRDefault="00963568" w:rsidP="00963568">
      <w:pPr>
        <w:rPr>
          <w:sz w:val="10"/>
        </w:rPr>
      </w:pPr>
      <w:r w:rsidRPr="008C023B">
        <w:rPr>
          <w:sz w:val="10"/>
        </w:rPr>
        <w:t xml:space="preserve">Historically, </w:t>
      </w:r>
      <w:r w:rsidRPr="002E3A86">
        <w:rPr>
          <w:rStyle w:val="Emphasis"/>
          <w:highlight w:val="green"/>
        </w:rPr>
        <w:t>disease</w:t>
      </w:r>
      <w:r w:rsidRPr="00FF7871">
        <w:rPr>
          <w:u w:val="single"/>
        </w:rPr>
        <w:t xml:space="preserve"> events have been </w:t>
      </w:r>
      <w:r w:rsidRPr="002E3A86">
        <w:rPr>
          <w:rStyle w:val="Emphasis"/>
          <w:highlight w:val="green"/>
        </w:rPr>
        <w:t>responsible for the greatest death tolls on humanity</w:t>
      </w:r>
      <w:r w:rsidRPr="008C023B">
        <w:rPr>
          <w:sz w:val="10"/>
        </w:rPr>
        <w:t>.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a</w:t>
      </w:r>
      <w:r w:rsidRPr="00FF7871">
        <w:rPr>
          <w:u w:val="single"/>
        </w:rPr>
        <w:t xml:space="preserve"> </w:t>
      </w:r>
      <w:r w:rsidRPr="002E3A86">
        <w:rPr>
          <w:rStyle w:val="Emphasis"/>
          <w:highlight w:val="green"/>
        </w:rPr>
        <w:t>future pandemic could result in</w:t>
      </w:r>
      <w:r w:rsidRPr="00FF7871">
        <w:rPr>
          <w:u w:val="single"/>
        </w:rPr>
        <w:t xml:space="preserve"> outright human</w:t>
      </w:r>
      <w:r>
        <w:rPr>
          <w:u w:val="single"/>
        </w:rPr>
        <w:t xml:space="preserve"> </w:t>
      </w:r>
      <w:r w:rsidRPr="002E3A86">
        <w:rPr>
          <w:rStyle w:val="Emphasis"/>
          <w:highlight w:val="green"/>
        </w:rPr>
        <w:t>extinction</w:t>
      </w:r>
      <w:r w:rsidRPr="00FF7871">
        <w:rPr>
          <w:u w:val="single"/>
        </w:rPr>
        <w:t xml:space="preserve"> </w:t>
      </w:r>
      <w:r w:rsidRPr="008C023B">
        <w:rPr>
          <w:sz w:val="10"/>
        </w:rPr>
        <w:t xml:space="preserve">or the irreversible collapse of civilization. 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 There are also historical examples of large human populations being almost entirely wiped out by disease, especially when multiple diseases were simultaneously introduced into a population without immunity. The most striking examples of total population collapse include native American tribes exposed to European diseases, such as the </w:t>
      </w:r>
      <w:proofErr w:type="spellStart"/>
      <w:r w:rsidRPr="008C023B">
        <w:rPr>
          <w:sz w:val="10"/>
        </w:rPr>
        <w:t>Massachusett</w:t>
      </w:r>
      <w:proofErr w:type="spellEnd"/>
      <w:r w:rsidRPr="008C023B">
        <w:rPr>
          <w:sz w:val="10"/>
        </w:rPr>
        <w:t xml:space="preserve"> (86% loss of population), </w:t>
      </w:r>
      <w:proofErr w:type="spellStart"/>
      <w:r w:rsidRPr="008C023B">
        <w:rPr>
          <w:sz w:val="10"/>
        </w:rPr>
        <w:t>Quiripi-Unquachog</w:t>
      </w:r>
      <w:proofErr w:type="spellEnd"/>
      <w:r w:rsidRPr="008C023B">
        <w:rPr>
          <w:sz w:val="10"/>
        </w:rPr>
        <w:t xml:space="preserve"> (95% loss of population), and </w:t>
      </w:r>
      <w:proofErr w:type="spellStart"/>
      <w:r w:rsidRPr="008C023B">
        <w:rPr>
          <w:sz w:val="10"/>
        </w:rPr>
        <w:t>theWestern</w:t>
      </w:r>
      <w:proofErr w:type="spellEnd"/>
      <w:r w:rsidRPr="008C023B">
        <w:rPr>
          <w:sz w:val="10"/>
        </w:rPr>
        <w:t xml:space="preserve"> Abenaki (which suffered a staggering 98% loss of population).9 Piers Millett, PhD, is a Senior Research Fellow, and Andrew Snyder-Beattie, MS, is Director of Research; both at the University of Oxford, Future of Humanity Institute, Oxford, England. ª Piers Millett and Andrew Snyder-Beattie, 2017; Published by Mary Ann Liebert, Inc. This Open Access article is distributed under the terms of the Creative Commons License (http://creativecommons.org/licenses/by/4.0), which permits unrestricted use, distribution, and reproduction in any medium, provided the original work is properly credited. Health Security Volume 15, Number 4, 2017 Mary Ann Liebert, Inc. DOI: 10.1089/hs.2017.0028 373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w:t>
      </w:r>
      <w:r w:rsidRPr="002E3A86">
        <w:rPr>
          <w:rStyle w:val="Emphasis"/>
          <w:highlight w:val="green"/>
        </w:rPr>
        <w:t>some diseases exhibit nearly a 100% case fatality ratio</w:t>
      </w:r>
      <w:r w:rsidRPr="00FF7871">
        <w:rPr>
          <w:u w:val="single"/>
        </w:rPr>
        <w:t xml:space="preserve"> in the absence</w:t>
      </w:r>
      <w:r>
        <w:rPr>
          <w:u w:val="single"/>
        </w:rPr>
        <w:t xml:space="preserve"> </w:t>
      </w:r>
      <w:r w:rsidRPr="00FF7871">
        <w:rPr>
          <w:u w:val="single"/>
        </w:rPr>
        <w:t>of treatment</w:t>
      </w:r>
      <w:r w:rsidRPr="008C023B">
        <w:rPr>
          <w:sz w:val="10"/>
        </w:rPr>
        <w:t xml:space="preserve">, such as rabies or septicemic plague. </w:t>
      </w:r>
      <w:r w:rsidRPr="00FF7871">
        <w:rPr>
          <w:u w:val="single"/>
        </w:rPr>
        <w:t>Other diseases</w:t>
      </w:r>
      <w:r>
        <w:rPr>
          <w:u w:val="single"/>
        </w:rPr>
        <w:t xml:space="preserve"> </w:t>
      </w:r>
      <w:r w:rsidRPr="00FF7871">
        <w:rPr>
          <w:u w:val="single"/>
        </w:rPr>
        <w:t xml:space="preserve">have a track record of </w:t>
      </w:r>
      <w:r w:rsidRPr="002E3A86">
        <w:rPr>
          <w:rStyle w:val="Emphasis"/>
          <w:highlight w:val="green"/>
        </w:rPr>
        <w:t>spreading to virtually every human community worldwide</w:t>
      </w:r>
      <w:r w:rsidRPr="008C023B">
        <w:rPr>
          <w:sz w:val="10"/>
        </w:rPr>
        <w:t xml:space="preserv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w:t>
      </w:r>
      <w:r w:rsidRPr="002E3A86">
        <w:rPr>
          <w:rStyle w:val="Emphasis"/>
          <w:highlight w:val="green"/>
        </w:rPr>
        <w:t>advances in biotech</w:t>
      </w:r>
      <w:r w:rsidRPr="00FF7871">
        <w:rPr>
          <w:u w:val="single"/>
        </w:rPr>
        <w:t xml:space="preserve">nology might </w:t>
      </w:r>
      <w:r w:rsidRPr="002E3A86">
        <w:rPr>
          <w:rStyle w:val="Emphasis"/>
          <w:highlight w:val="green"/>
        </w:rPr>
        <w:t>allow the creation of diseases that combine such traits</w:t>
      </w:r>
      <w:r w:rsidRPr="002E3A86">
        <w:rPr>
          <w:sz w:val="10"/>
          <w:highlight w:val="green"/>
        </w:rPr>
        <w:t>.</w:t>
      </w:r>
      <w:r w:rsidRPr="008C023B">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Although these experiments had scientific merit and were not conducted with malicious intent, their implications are still worrying. This is especially true given that there is also a long historical track record of state-run bioweapon research applying cutting-edge science and technology to design agents not previously seen in nature.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playing a critical role in developing the discipline of aerobiology.23,24 While there is no evidence of </w:t>
      </w:r>
      <w:proofErr w:type="spellStart"/>
      <w:r w:rsidRPr="008C023B">
        <w:rPr>
          <w:sz w:val="10"/>
        </w:rPr>
        <w:t>staterun</w:t>
      </w:r>
      <w:proofErr w:type="spellEnd"/>
      <w:r w:rsidRPr="008C023B">
        <w:rPr>
          <w:sz w:val="10"/>
        </w:rPr>
        <w:t xml:space="preserve">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Convention.25The possibility of a war between great powers could also increase the pressure to use such weapons—during the World Wars, bioweapons were used across multiple continents, with Germany targeting animals in WWI,26 and Japan using plague to cause an epidemic in China during WWII.27</w:t>
      </w:r>
    </w:p>
    <w:p w14:paraId="53D27739" w14:textId="77777777" w:rsidR="00963568" w:rsidRPr="009269BF" w:rsidRDefault="00963568" w:rsidP="00963568">
      <w:pPr>
        <w:rPr>
          <w:sz w:val="10"/>
        </w:rPr>
      </w:pPr>
    </w:p>
    <w:p w14:paraId="4997F57B" w14:textId="77777777" w:rsidR="00963568" w:rsidRPr="00F96D83" w:rsidRDefault="00963568" w:rsidP="00963568">
      <w:pPr>
        <w:pStyle w:val="Heading2"/>
      </w:pPr>
      <w:r>
        <w:lastRenderedPageBreak/>
        <w:t>Adv: Climate (1:20)</w:t>
      </w:r>
    </w:p>
    <w:p w14:paraId="65B13C2F" w14:textId="77777777" w:rsidR="00963568" w:rsidRPr="00840346" w:rsidRDefault="00963568" w:rsidP="00963568">
      <w:pPr>
        <w:pStyle w:val="Heading4"/>
        <w:rPr>
          <w:rFonts w:cs="Times New Roman"/>
        </w:rPr>
      </w:pPr>
      <w:r>
        <w:rPr>
          <w:rFonts w:cs="Times New Roman"/>
        </w:rPr>
        <w:t xml:space="preserve">A climate </w:t>
      </w:r>
      <w:r w:rsidRPr="00013520">
        <w:rPr>
          <w:rFonts w:cs="Times New Roman"/>
          <w:u w:val="single"/>
        </w:rPr>
        <w:t>crisis</w:t>
      </w:r>
      <w:r>
        <w:rPr>
          <w:rFonts w:cs="Times New Roman"/>
        </w:rPr>
        <w:t xml:space="preserve"> is happening now, but </w:t>
      </w:r>
      <w:proofErr w:type="spellStart"/>
      <w:r>
        <w:rPr>
          <w:rFonts w:cs="Times New Roman"/>
        </w:rPr>
        <w:t>its</w:t>
      </w:r>
      <w:proofErr w:type="spellEnd"/>
      <w:r>
        <w:rPr>
          <w:rFonts w:cs="Times New Roman"/>
        </w:rPr>
        <w:t xml:space="preserve"> </w:t>
      </w:r>
      <w:r w:rsidRPr="00013520">
        <w:rPr>
          <w:rFonts w:cs="Times New Roman"/>
          <w:u w:val="single"/>
        </w:rPr>
        <w:t>not</w:t>
      </w:r>
      <w:r>
        <w:rPr>
          <w:rFonts w:cs="Times New Roman"/>
        </w:rPr>
        <w:t xml:space="preserve"> too late to solve</w:t>
      </w:r>
    </w:p>
    <w:p w14:paraId="5B5EC25F" w14:textId="77777777" w:rsidR="00963568" w:rsidRPr="00840346" w:rsidRDefault="00963568" w:rsidP="00963568">
      <w:r w:rsidRPr="00840346">
        <w:rPr>
          <w:rStyle w:val="Style13ptBold"/>
        </w:rPr>
        <w:t>Dunne 2020</w:t>
      </w:r>
      <w:r w:rsidRPr="00840346">
        <w:t xml:space="preserve"> </w:t>
      </w:r>
      <w:r>
        <w:t>–</w:t>
      </w:r>
      <w:r w:rsidRPr="00840346">
        <w:t xml:space="preserve"> </w:t>
      </w:r>
      <w:r>
        <w:t>(</w:t>
      </w:r>
      <w:r w:rsidRPr="00840346">
        <w:t xml:space="preserve">MA from City, University of London Daisy, 4-9-2020, Deep emissions cuts this decade could prevent ‘abrupt ecological collapse’, Eco-Business, </w:t>
      </w:r>
      <w:hyperlink r:id="rId12" w:history="1">
        <w:r w:rsidRPr="00B40F38">
          <w:rPr>
            <w:rStyle w:val="Hyperlink"/>
          </w:rPr>
          <w:t>https://www.eco-business.com/news/deep-emissions-cuts-this-decade-could-prevent-abrupt-ecological-collapse//recut</w:t>
        </w:r>
      </w:hyperlink>
      <w:r>
        <w:t xml:space="preserve"> </w:t>
      </w:r>
      <w:proofErr w:type="spellStart"/>
      <w:r>
        <w:t>chskk</w:t>
      </w:r>
      <w:proofErr w:type="spellEnd"/>
      <w:r>
        <w:t>)</w:t>
      </w:r>
    </w:p>
    <w:p w14:paraId="5D53948C" w14:textId="77777777" w:rsidR="00963568" w:rsidRDefault="00963568" w:rsidP="00963568">
      <w:pPr>
        <w:rPr>
          <w:sz w:val="12"/>
        </w:rPr>
      </w:pPr>
      <w:r w:rsidRPr="00D14B67">
        <w:rPr>
          <w:sz w:val="12"/>
        </w:rPr>
        <w:t xml:space="preserve">The research, published in Nature, finds that uncontrolled climate change would see tropical ocean ecosystems exposed to potentially catastrophic temperature rise by 2030. By 2050, tropical forests could also face such conditions. By comparison, limiting global warming to below 2C – the goal of the Paris Agreement – could delay the date of exposure by up to six decades, according to the research. The results “show very clearly that </w:t>
      </w:r>
      <w:r w:rsidRPr="00F62273">
        <w:rPr>
          <w:rStyle w:val="Emphasis"/>
          <w:highlight w:val="green"/>
        </w:rPr>
        <w:t>it is not too late to act and the benefits of acting now will be massive</w:t>
      </w:r>
      <w:r w:rsidRPr="00D14B67">
        <w:rPr>
          <w:sz w:val="12"/>
        </w:rPr>
        <w:t xml:space="preserve">”, a study author tells Carbon Brief. Burning up Rising temperatures and changing rainfall patterns are expected to make existing habitats inhospitable for many animal species. Due to this, some scientists expect that climate change will overtake land-use change to become the largest threat facing wildlife by the end of the century. However, it is not yet certain at what point this century the effects of climate change will begin to overwhelm ecosystems. The new study addresses this question by looking at when various land and ocean ecosystems are likely to be exposed to possibly intolerable increases in temperature. The results </w:t>
      </w:r>
      <w:r w:rsidRPr="00F62273">
        <w:rPr>
          <w:rStyle w:val="Emphasis"/>
          <w:highlight w:val="green"/>
        </w:rPr>
        <w:t>suggest the fate of ecosystems</w:t>
      </w:r>
      <w:r w:rsidRPr="00D14B67">
        <w:rPr>
          <w:sz w:val="12"/>
        </w:rPr>
        <w:t xml:space="preserve"> could </w:t>
      </w:r>
      <w:r w:rsidRPr="00F62273">
        <w:rPr>
          <w:rStyle w:val="Emphasis"/>
          <w:highlight w:val="green"/>
        </w:rPr>
        <w:t xml:space="preserve">hinge on the world taking immediate action </w:t>
      </w:r>
      <w:r w:rsidRPr="002F6A85">
        <w:rPr>
          <w:rStyle w:val="Emphasis"/>
        </w:rPr>
        <w:t>to tackle climate change,</w:t>
      </w:r>
      <w:r w:rsidRPr="00D14B67">
        <w:rPr>
          <w:sz w:val="12"/>
        </w:rPr>
        <w:t xml:space="preserve"> says study author Dr Alex </w:t>
      </w:r>
      <w:proofErr w:type="spellStart"/>
      <w:r w:rsidRPr="00D14B67">
        <w:rPr>
          <w:sz w:val="12"/>
        </w:rPr>
        <w:t>Pigot</w:t>
      </w:r>
      <w:proofErr w:type="spellEnd"/>
      <w:r w:rsidRPr="00D14B67">
        <w:rPr>
          <w:sz w:val="12"/>
        </w:rPr>
        <w:t xml:space="preserve">, a research scientist at the Centre for Biodiversity and Environment Research at University College London. He tells Carbon Brief: “Our results show that with continued high emissions of greenhouse gasses, losses of biodiversity and disruption of ecosystems from climate change are likely to happen abruptly and could occur much sooner than we had expected. “According to our models, biodiversity losses are likely to be already underway in the tropical oceans and over the next few decades these risks are expected to escalate rapidly, spreading to tropical forests and then higher latitudes by 2050.” Corals to forests </w:t>
      </w:r>
      <w:proofErr w:type="gramStart"/>
      <w:r w:rsidRPr="00D14B67">
        <w:rPr>
          <w:sz w:val="12"/>
        </w:rPr>
        <w:t>For</w:t>
      </w:r>
      <w:proofErr w:type="gramEnd"/>
      <w:r w:rsidRPr="00D14B67">
        <w:rPr>
          <w:sz w:val="12"/>
        </w:rPr>
        <w:t xml:space="preserve"> their research, the authors estimated the first date at which species in different world regions are likely to face temperatures beyond what they are known to tolerate in the wild. Exposure to such temperatures could cause species to die out in that region – or to go “locally extinct”. However, it is possible that some species could adapt to intolerable temperatures, </w:t>
      </w:r>
      <w:proofErr w:type="spellStart"/>
      <w:r w:rsidRPr="00D14B67">
        <w:rPr>
          <w:sz w:val="12"/>
        </w:rPr>
        <w:t>Pigot</w:t>
      </w:r>
      <w:proofErr w:type="spellEnd"/>
      <w:r w:rsidRPr="00D14B67">
        <w:rPr>
          <w:sz w:val="12"/>
        </w:rPr>
        <w:t xml:space="preserve"> says: “It is important to note exposure does not necessarily mean extinction. Some species may be able to persist at temperatures warmer than those under which they have previously been found, but this is not something we should blindly assume. Indeed, for some species we already have very good evidence that their current [temperature range] is likely to correspond closely to their physiological limits.” They did this for more than 30,000 species spanning the world’s habitats, from tropical coral reefs to highland pine forests. It should also be noted, however, that the authors only studied changes to temperature and rainfall exposure. They did not model other climate-change impacts known to affect wildlife, such as heatwaves or the disappearance of </w:t>
      </w:r>
      <w:proofErr w:type="gramStart"/>
      <w:r w:rsidRPr="00D14B67">
        <w:rPr>
          <w:sz w:val="12"/>
        </w:rPr>
        <w:t>Arctic sea</w:t>
      </w:r>
      <w:proofErr w:type="gramEnd"/>
      <w:r w:rsidRPr="00D14B67">
        <w:rPr>
          <w:sz w:val="12"/>
        </w:rPr>
        <w:t xml:space="preserve"> ice. The authors looked at the timing of exposure under several scenarios for future climate change, known as the “Representative Concentration Pathways” (RCPs). These scenarios include one where future greenhouse gas emissions are very high (RCP8.5) and one where temperatures are limited to below 2C (RCP2.6). (It is important to note that RCP8.5 is not a “business as usual” scenario, but rather a scenario where no policies are put in place to tackle climate change.) The two maps below illustrate how the risk to wildlife differs in these two scenarios. The maps show the risk of an ecosystem seeing an “abrupt exposure event” under RCP2.6 (top) and RCP8.5 (bottom). An “abrupt exposure event” is defined as when more than 20 per cent of all species in an ecosystem are exposed to temperatures beyond their natural range in a single decade. The maps show how, under high emissions, many biodiversity hotspots, including the Amazon, parts of southern Africa and southeast Asia, could face a very high risk of exposure to intolerable temperatures by the end of the century. The research finds that, under 2C of global warming, only 2 per cent of ecosystems worldwide are likely to face an abrupt exposure event by the end of the century. Under 4C, this proportion rises to 15 per cent. The authors also find that </w:t>
      </w:r>
      <w:r w:rsidRPr="00F62273">
        <w:rPr>
          <w:rStyle w:val="Emphasis"/>
          <w:highlight w:val="green"/>
        </w:rPr>
        <w:t>limiting global warming to below 2C could delay the time when ecosystems first experience</w:t>
      </w:r>
      <w:r w:rsidRPr="00D14B67">
        <w:rPr>
          <w:sz w:val="12"/>
        </w:rPr>
        <w:t xml:space="preserve"> abrupt e</w:t>
      </w:r>
      <w:r w:rsidRPr="00F62273">
        <w:rPr>
          <w:rStyle w:val="Emphasis"/>
          <w:highlight w:val="green"/>
        </w:rPr>
        <w:t>xposure events by up to six decades</w:t>
      </w:r>
      <w:r w:rsidRPr="00D14B67">
        <w:rPr>
          <w:sz w:val="12"/>
        </w:rPr>
        <w:t xml:space="preserve">, when compared to the RCP8.5 scenario of very high emissions. This is indicated on the charts below, which show the projected percentage of the world’s ocean (left) and land (ecosystems) exposed to intolerable temperatures under RCP2.6 (light blue) and RCP8.5 (purple) from 2020-2100. (The chart also shows results for RCP4.5 (orange), a scenario where future emissions are moderately high.) ‘Not too late’ The research finds that, under a very high emissions scenario, ecosystems could be exposed to intolerably high temperatures as early as this decade. However, this does not mean it is too late to act, </w:t>
      </w:r>
      <w:proofErr w:type="spellStart"/>
      <w:r w:rsidRPr="00D14B67">
        <w:rPr>
          <w:sz w:val="12"/>
        </w:rPr>
        <w:t>Pigot</w:t>
      </w:r>
      <w:proofErr w:type="spellEnd"/>
      <w:r w:rsidRPr="00D14B67">
        <w:rPr>
          <w:sz w:val="12"/>
        </w:rPr>
        <w:t xml:space="preserve"> tells Carbon Brief: “Our results show very clearly that it is not too late to act and the benefits of acting now will be massive and will accumulate over time. By holding warming below 2C, </w:t>
      </w:r>
      <w:r w:rsidRPr="00F62273">
        <w:rPr>
          <w:rStyle w:val="Emphasis"/>
          <w:highlight w:val="green"/>
        </w:rPr>
        <w:t xml:space="preserve">we can effectively ‘flatten the curve’ of how climate risks </w:t>
      </w:r>
      <w:r w:rsidRPr="002F6A85">
        <w:rPr>
          <w:rStyle w:val="Emphasis"/>
        </w:rPr>
        <w:t xml:space="preserve">to biodiversity accumulates over time, delaying </w:t>
      </w:r>
      <w:r w:rsidRPr="002F6A85">
        <w:rPr>
          <w:sz w:val="12"/>
        </w:rPr>
        <w:t xml:space="preserve">the </w:t>
      </w:r>
      <w:r w:rsidRPr="002F6A85">
        <w:rPr>
          <w:rStyle w:val="Emphasis"/>
        </w:rPr>
        <w:t>exposure</w:t>
      </w:r>
      <w:r w:rsidRPr="00D14B67">
        <w:rPr>
          <w:sz w:val="12"/>
        </w:rPr>
        <w:t xml:space="preserve"> of the most at-risk species by many decades and averting exposure entirely for many thousands of species.” The findings are “very strong and convincing” says Peter </w:t>
      </w:r>
      <w:proofErr w:type="spellStart"/>
      <w:r w:rsidRPr="00D14B67">
        <w:rPr>
          <w:sz w:val="12"/>
        </w:rPr>
        <w:t>Soroye</w:t>
      </w:r>
      <w:proofErr w:type="spellEnd"/>
      <w:r w:rsidRPr="00D14B67">
        <w:rPr>
          <w:sz w:val="12"/>
        </w:rPr>
        <w:t>, a PhD candidate in biology from the University of Ottawa, Canada, who recently published a study on projected bumblebee declines worldwide. He tells Carbon Brief: “One of the critical things that this and other large-scale studies on climate change-related biodiversity impacts show is the positive effect of reducing carbon emissions on future biodiversity. Work like this demonstrates that while future climate change will modify ecosystems around the globe – overwhelmingly for the worse – we can mitigate many of these impacts by rapidly reducing our carbon emissions.”</w:t>
      </w:r>
    </w:p>
    <w:p w14:paraId="6A76971F" w14:textId="77777777" w:rsidR="00963568" w:rsidRPr="0020254F" w:rsidRDefault="00963568" w:rsidP="00963568"/>
    <w:p w14:paraId="62907F6A" w14:textId="77777777" w:rsidR="00963568" w:rsidRDefault="00963568" w:rsidP="00963568">
      <w:pPr>
        <w:pStyle w:val="Heading4"/>
      </w:pPr>
      <w:r>
        <w:t xml:space="preserve">Advocacy creates </w:t>
      </w:r>
      <w:r w:rsidRPr="00F96D83">
        <w:rPr>
          <w:u w:val="single"/>
        </w:rPr>
        <w:t>echo chambers</w:t>
      </w:r>
      <w:r>
        <w:t xml:space="preserve"> which spread </w:t>
      </w:r>
      <w:r w:rsidRPr="00F96D83">
        <w:rPr>
          <w:u w:val="single"/>
        </w:rPr>
        <w:t>climate misinformation</w:t>
      </w:r>
      <w:r>
        <w:t xml:space="preserve"> across the electorate</w:t>
      </w:r>
    </w:p>
    <w:p w14:paraId="5C74E8B6" w14:textId="77777777" w:rsidR="00963568" w:rsidRPr="00F96D83" w:rsidRDefault="00963568" w:rsidP="00963568">
      <w:pPr>
        <w:rPr>
          <w:rStyle w:val="Style13ptBold"/>
        </w:rPr>
      </w:pPr>
      <w:r>
        <w:rPr>
          <w:rStyle w:val="Style13ptBold"/>
        </w:rPr>
        <w:t xml:space="preserve">Hewitt 21 </w:t>
      </w:r>
      <w:r w:rsidRPr="00F96D83">
        <w:t xml:space="preserve">("Media Coverage </w:t>
      </w:r>
      <w:proofErr w:type="gramStart"/>
      <w:r w:rsidRPr="00F96D83">
        <w:t>Of</w:t>
      </w:r>
      <w:proofErr w:type="gramEnd"/>
      <w:r w:rsidRPr="00F96D83">
        <w:t xml:space="preserve"> Climate Change Is Improving. But That Alone Won't Stamp Out Disinformation". Wbur.Org, 2022, https://www.wbur.org/cognoscenti/2021/07/02/heat-political-bias-in-climate-coverage-frederick-hewett. Accessed 3 Mar 2022.</w:t>
      </w:r>
      <w:r>
        <w:t xml:space="preserve"> //</w:t>
      </w:r>
      <w:proofErr w:type="spellStart"/>
      <w:r>
        <w:t>chskk</w:t>
      </w:r>
      <w:proofErr w:type="spellEnd"/>
      <w:r>
        <w:t>)</w:t>
      </w:r>
    </w:p>
    <w:p w14:paraId="0C107AD7" w14:textId="77777777" w:rsidR="00963568" w:rsidRPr="00F96D83" w:rsidRDefault="00963568" w:rsidP="00963568">
      <w:pPr>
        <w:rPr>
          <w:sz w:val="12"/>
        </w:rPr>
      </w:pPr>
      <w:r w:rsidRPr="00F96D83">
        <w:rPr>
          <w:sz w:val="12"/>
        </w:rPr>
        <w:t xml:space="preserve">But delving deeper into YPCCC’s data reveals that acceptance of climate change is not growing equally across the political spectrum. </w:t>
      </w:r>
      <w:r w:rsidRPr="00F96D83">
        <w:rPr>
          <w:rStyle w:val="Emphasis"/>
          <w:highlight w:val="green"/>
        </w:rPr>
        <w:t>Republicans are</w:t>
      </w:r>
      <w:r w:rsidRPr="00F96D83">
        <w:rPr>
          <w:sz w:val="12"/>
        </w:rPr>
        <w:t xml:space="preserve"> </w:t>
      </w:r>
      <w:proofErr w:type="gramStart"/>
      <w:r w:rsidRPr="00F96D83">
        <w:rPr>
          <w:sz w:val="12"/>
        </w:rPr>
        <w:t>actually a</w:t>
      </w:r>
      <w:proofErr w:type="gramEnd"/>
      <w:r w:rsidRPr="00F96D83">
        <w:rPr>
          <w:sz w:val="12"/>
        </w:rPr>
        <w:t xml:space="preserve"> bit </w:t>
      </w:r>
      <w:r w:rsidRPr="00F96D83">
        <w:rPr>
          <w:rStyle w:val="Emphasis"/>
          <w:highlight w:val="green"/>
        </w:rPr>
        <w:t>less likely to believe</w:t>
      </w:r>
      <w:r w:rsidRPr="00F96D83">
        <w:rPr>
          <w:sz w:val="12"/>
        </w:rPr>
        <w:t xml:space="preserve"> human activities cause </w:t>
      </w:r>
      <w:r w:rsidRPr="00F96D83">
        <w:rPr>
          <w:rStyle w:val="Emphasis"/>
          <w:highlight w:val="green"/>
        </w:rPr>
        <w:t>climate change</w:t>
      </w:r>
      <w:r w:rsidRPr="00F96D83">
        <w:rPr>
          <w:rStyle w:val="Emphasis"/>
        </w:rPr>
        <w:t xml:space="preserve"> </w:t>
      </w:r>
      <w:r w:rsidRPr="00F96D83">
        <w:rPr>
          <w:sz w:val="12"/>
        </w:rPr>
        <w:t>today</w:t>
      </w:r>
      <w:r w:rsidRPr="00F96D83">
        <w:rPr>
          <w:rStyle w:val="Emphasis"/>
        </w:rPr>
        <w:t xml:space="preserve"> </w:t>
      </w:r>
      <w:r w:rsidRPr="00F96D83">
        <w:rPr>
          <w:rStyle w:val="Emphasis"/>
          <w:highlight w:val="green"/>
        </w:rPr>
        <w:t>than in 2008</w:t>
      </w:r>
      <w:r w:rsidRPr="00F96D83">
        <w:rPr>
          <w:sz w:val="12"/>
        </w:rPr>
        <w:t xml:space="preserve">, while the fraction of Democrats accepting human causation has increased substantially over the same period. That divide along party lines calls into question the ability of media coverage to influence opinion about climate </w:t>
      </w:r>
      <w:r w:rsidRPr="00F96D83">
        <w:rPr>
          <w:sz w:val="12"/>
        </w:rPr>
        <w:lastRenderedPageBreak/>
        <w:t xml:space="preserve">change. </w:t>
      </w:r>
      <w:r w:rsidRPr="00F96D83">
        <w:rPr>
          <w:rStyle w:val="Emphasis"/>
          <w:highlight w:val="green"/>
        </w:rPr>
        <w:t>Tucker Carlson</w:t>
      </w:r>
      <w:r w:rsidRPr="00F96D83">
        <w:rPr>
          <w:sz w:val="12"/>
        </w:rPr>
        <w:t>’s</w:t>
      </w:r>
      <w:r w:rsidRPr="00F96D83">
        <w:rPr>
          <w:rStyle w:val="Emphasis"/>
        </w:rPr>
        <w:t xml:space="preserve"> </w:t>
      </w:r>
      <w:r w:rsidRPr="00F96D83">
        <w:rPr>
          <w:rStyle w:val="Emphasis"/>
          <w:highlight w:val="green"/>
        </w:rPr>
        <w:t>program</w:t>
      </w:r>
      <w:r w:rsidRPr="00F96D83">
        <w:rPr>
          <w:sz w:val="12"/>
        </w:rPr>
        <w:t xml:space="preserve"> on Fox News, </w:t>
      </w:r>
      <w:r w:rsidRPr="00F96D83">
        <w:rPr>
          <w:rStyle w:val="Emphasis"/>
          <w:highlight w:val="green"/>
        </w:rPr>
        <w:t>the most-watched “news” program on cable</w:t>
      </w:r>
      <w:r w:rsidRPr="00F96D83">
        <w:rPr>
          <w:sz w:val="12"/>
        </w:rPr>
        <w:t xml:space="preserve">, recently featured a </w:t>
      </w:r>
      <w:r w:rsidRPr="00F96D83">
        <w:rPr>
          <w:rStyle w:val="Emphasis"/>
          <w:highlight w:val="green"/>
        </w:rPr>
        <w:t>guest</w:t>
      </w:r>
      <w:r w:rsidRPr="00F96D83">
        <w:rPr>
          <w:rStyle w:val="Emphasis"/>
        </w:rPr>
        <w:t xml:space="preserve"> </w:t>
      </w:r>
      <w:r w:rsidRPr="00F96D83">
        <w:rPr>
          <w:sz w:val="12"/>
        </w:rPr>
        <w:t xml:space="preserve">who </w:t>
      </w:r>
      <w:r w:rsidRPr="00F96D83">
        <w:rPr>
          <w:rStyle w:val="Emphasis"/>
          <w:highlight w:val="green"/>
        </w:rPr>
        <w:t>professed that climate change is</w:t>
      </w:r>
      <w:r w:rsidRPr="00F96D83">
        <w:rPr>
          <w:sz w:val="12"/>
        </w:rPr>
        <w:t xml:space="preserve"> just </w:t>
      </w:r>
      <w:r w:rsidRPr="00F96D83">
        <w:rPr>
          <w:rStyle w:val="Emphasis"/>
          <w:highlight w:val="green"/>
        </w:rPr>
        <w:t>a fabrication of the liberal media</w:t>
      </w:r>
      <w:r w:rsidRPr="00F96D83">
        <w:rPr>
          <w:sz w:val="12"/>
        </w:rPr>
        <w:t xml:space="preserve">. Overt climate change denial is also pervasive in the comment threads of Fox’s weather-related stories. Meanwhile, left-leaning networks like MSNBC regularly run segments on the seriousness of the climate crisis. But do the media drive beliefs about climate change, or do they merely align their content with the prevailing political views of their audience? The </w:t>
      </w:r>
      <w:proofErr w:type="gramStart"/>
      <w:r w:rsidRPr="00F96D83">
        <w:rPr>
          <w:sz w:val="12"/>
        </w:rPr>
        <w:t>cause and effect</w:t>
      </w:r>
      <w:proofErr w:type="gramEnd"/>
      <w:r w:rsidRPr="00F96D83">
        <w:rPr>
          <w:sz w:val="12"/>
        </w:rPr>
        <w:t xml:space="preserve"> relationship between media coverage of climate change and what people believe about it has been the subject of academic study. One paper published in </w:t>
      </w:r>
      <w:r w:rsidRPr="00F96D83">
        <w:rPr>
          <w:rStyle w:val="Emphasis"/>
          <w:highlight w:val="green"/>
        </w:rPr>
        <w:t>the journal Climatic Change</w:t>
      </w:r>
      <w:r w:rsidRPr="00F96D83">
        <w:rPr>
          <w:sz w:val="12"/>
        </w:rPr>
        <w:t xml:space="preserve"> in 2014 </w:t>
      </w:r>
      <w:r w:rsidRPr="00F96D83">
        <w:rPr>
          <w:rStyle w:val="Emphasis"/>
          <w:highlight w:val="green"/>
        </w:rPr>
        <w:t>concluded that “partisan media tends to reinforce</w:t>
      </w:r>
      <w:r w:rsidRPr="00F96D83">
        <w:rPr>
          <w:sz w:val="12"/>
        </w:rPr>
        <w:t xml:space="preserve"> and solidify the pre-existing </w:t>
      </w:r>
      <w:r w:rsidRPr="00F96D83">
        <w:rPr>
          <w:rStyle w:val="Emphasis"/>
          <w:highlight w:val="green"/>
        </w:rPr>
        <w:t>worldviews of</w:t>
      </w:r>
      <w:r w:rsidRPr="00F96D83">
        <w:rPr>
          <w:rStyle w:val="Emphasis"/>
        </w:rPr>
        <w:t xml:space="preserve"> </w:t>
      </w:r>
      <w:r w:rsidRPr="00F96D83">
        <w:rPr>
          <w:sz w:val="12"/>
        </w:rPr>
        <w:t xml:space="preserve">audience members who share </w:t>
      </w:r>
      <w:r w:rsidRPr="00F96D83">
        <w:rPr>
          <w:rStyle w:val="Emphasis"/>
          <w:highlight w:val="green"/>
        </w:rPr>
        <w:t>the partisan slant of the media outlet</w:t>
      </w:r>
      <w:r w:rsidRPr="00F96D83">
        <w:rPr>
          <w:sz w:val="12"/>
        </w:rPr>
        <w:t xml:space="preserve">.” What that research is describing is more commonly known as </w:t>
      </w:r>
      <w:r w:rsidRPr="00F96D83">
        <w:rPr>
          <w:rStyle w:val="Emphasis"/>
          <w:highlight w:val="green"/>
        </w:rPr>
        <w:t>an echo chamber</w:t>
      </w:r>
      <w:r w:rsidRPr="00F96D83">
        <w:rPr>
          <w:sz w:val="12"/>
        </w:rPr>
        <w:t xml:space="preserve">. Rather than thinking about a causal relationship between media coverage of extreme weather and public views on climate change, it’s more helpful to think in terms of </w:t>
      </w:r>
      <w:r w:rsidRPr="00F96D83">
        <w:rPr>
          <w:rStyle w:val="Emphasis"/>
          <w:highlight w:val="green"/>
        </w:rPr>
        <w:t>positive feedback loops that tend to amplify political polarization</w:t>
      </w:r>
      <w:r w:rsidRPr="00F96D83">
        <w:rPr>
          <w:sz w:val="12"/>
        </w:rPr>
        <w:t xml:space="preserve">. Social media platforms throw gasoline on that fire by ensuring that readers only see content that conforms to their beliefs. Another study by the same authors determined that political biases once again neutralize the information content of news items about new findings in climate science. </w:t>
      </w:r>
      <w:r w:rsidRPr="00F96D83">
        <w:rPr>
          <w:rStyle w:val="Emphasis"/>
          <w:highlight w:val="green"/>
        </w:rPr>
        <w:t>Conservative media outlets have conditioned their audiences to distrust climate scientists</w:t>
      </w:r>
      <w:r w:rsidRPr="00F96D83">
        <w:rPr>
          <w:rStyle w:val="Emphasis"/>
        </w:rPr>
        <w:t xml:space="preserve"> </w:t>
      </w:r>
      <w:r w:rsidRPr="00F96D83">
        <w:rPr>
          <w:sz w:val="12"/>
        </w:rPr>
        <w:t xml:space="preserve">who present evidence supporting the </w:t>
      </w:r>
      <w:proofErr w:type="gramStart"/>
      <w:r w:rsidRPr="00F96D83">
        <w:rPr>
          <w:sz w:val="12"/>
        </w:rPr>
        <w:t>widely-shared</w:t>
      </w:r>
      <w:proofErr w:type="gramEnd"/>
      <w:r w:rsidRPr="00F96D83">
        <w:rPr>
          <w:sz w:val="12"/>
        </w:rPr>
        <w:t xml:space="preserve"> consensus on global warming. Unfortunately, this manufactured prejudice works against the recently maturing ability of scientists to quantitatively assess the degree to which climate disruption increases the probability and severity of </w:t>
      </w:r>
      <w:proofErr w:type="gramStart"/>
      <w:r w:rsidRPr="00F96D83">
        <w:rPr>
          <w:sz w:val="12"/>
        </w:rPr>
        <w:t>particular extreme</w:t>
      </w:r>
      <w:proofErr w:type="gramEnd"/>
      <w:r w:rsidRPr="00F96D83">
        <w:rPr>
          <w:sz w:val="12"/>
        </w:rPr>
        <w:t xml:space="preserve"> weather events.</w:t>
      </w:r>
    </w:p>
    <w:p w14:paraId="6F455315" w14:textId="77777777" w:rsidR="00963568" w:rsidRPr="00955920" w:rsidRDefault="00963568" w:rsidP="00963568">
      <w:pPr>
        <w:pStyle w:val="Heading4"/>
      </w:pPr>
      <w:r>
        <w:t xml:space="preserve">A misinformed electorate results in </w:t>
      </w:r>
      <w:r w:rsidRPr="00013520">
        <w:rPr>
          <w:u w:val="single"/>
        </w:rPr>
        <w:t>policy failure</w:t>
      </w:r>
      <w:r>
        <w:t xml:space="preserve">- objectivity is a </w:t>
      </w:r>
      <w:r w:rsidRPr="00013520">
        <w:rPr>
          <w:u w:val="single"/>
        </w:rPr>
        <w:t>prerequisite</w:t>
      </w:r>
      <w:r>
        <w:t xml:space="preserve"> to climate solutions</w:t>
      </w:r>
    </w:p>
    <w:p w14:paraId="519149AF" w14:textId="77777777" w:rsidR="00963568" w:rsidRPr="00955920" w:rsidRDefault="00963568" w:rsidP="00963568">
      <w:pPr>
        <w:rPr>
          <w:sz w:val="18"/>
          <w:szCs w:val="20"/>
        </w:rPr>
      </w:pPr>
      <w:r w:rsidRPr="00955920">
        <w:rPr>
          <w:rStyle w:val="Style13ptBold"/>
        </w:rPr>
        <w:t>Griffin 05</w:t>
      </w:r>
      <w:r>
        <w:t xml:space="preserve"> </w:t>
      </w:r>
      <w:r w:rsidRPr="00955920">
        <w:rPr>
          <w:sz w:val="18"/>
          <w:szCs w:val="20"/>
        </w:rPr>
        <w:t>Griffin, John (Professor of Political Science at the University of Colorado, Boulder) and Brian Newman. "Are voters better represented?" The Journal of Politics 67.4 (2005): 1206-1227.</w:t>
      </w:r>
    </w:p>
    <w:p w14:paraId="4DC49E8F" w14:textId="77777777" w:rsidR="00963568" w:rsidRPr="007E79F0" w:rsidRDefault="00963568" w:rsidP="00963568">
      <w:pPr>
        <w:rPr>
          <w:rStyle w:val="Emphasis"/>
          <w:rFonts w:asciiTheme="majorHAnsi" w:hAnsiTheme="majorHAnsi" w:cstheme="majorHAnsi"/>
        </w:rPr>
      </w:pPr>
      <w:r w:rsidRPr="007E79F0">
        <w:rPr>
          <w:sz w:val="14"/>
        </w:rPr>
        <w:t xml:space="preserve">These results provide empirical support for the common claim that government represents voters more than nonvoters. </w:t>
      </w:r>
      <w:r w:rsidRPr="007E79F0">
        <w:rPr>
          <w:rStyle w:val="Emphasis"/>
          <w:rFonts w:asciiTheme="majorHAnsi" w:hAnsiTheme="majorHAnsi" w:cstheme="majorHAnsi"/>
        </w:rPr>
        <w:t xml:space="preserve">To recapitulate, we found substantial evidence that even though Senators may not know with certainty who votes and what their preferences are, their </w:t>
      </w:r>
      <w:r w:rsidRPr="007E79F0">
        <w:rPr>
          <w:rStyle w:val="Emphasis"/>
          <w:rFonts w:asciiTheme="majorHAnsi" w:hAnsiTheme="majorHAnsi" w:cstheme="majorHAnsi"/>
          <w:highlight w:val="green"/>
        </w:rPr>
        <w:t>patterns of roll-call voting respond to voters’ opinions</w:t>
      </w:r>
      <w:r w:rsidRPr="007E79F0">
        <w:rPr>
          <w:rStyle w:val="Emphasis"/>
          <w:rFonts w:asciiTheme="majorHAnsi" w:hAnsiTheme="majorHAnsi" w:cstheme="majorHAnsi"/>
        </w:rPr>
        <w:t xml:space="preserve">, but not to nonvoters’ opinions. We also showed that Senators’ better </w:t>
      </w:r>
      <w:r w:rsidRPr="00964062">
        <w:rPr>
          <w:rStyle w:val="Emphasis"/>
          <w:rFonts w:asciiTheme="majorHAnsi" w:hAnsiTheme="majorHAnsi" w:cstheme="majorHAnsi"/>
        </w:rPr>
        <w:t>representation of voters is not simply a reflection of voters’ greater attention to Senators’ decisions or their identification with their Senator’s political party. Finally, we uncovere</w:t>
      </w:r>
      <w:r w:rsidRPr="007E79F0">
        <w:rPr>
          <w:rStyle w:val="Emphasis"/>
          <w:rFonts w:asciiTheme="majorHAnsi" w:hAnsiTheme="majorHAnsi" w:cstheme="majorHAnsi"/>
        </w:rPr>
        <w:t xml:space="preserve">d suggestive evidence that </w:t>
      </w:r>
      <w:r w:rsidRPr="007E79F0">
        <w:rPr>
          <w:rStyle w:val="Emphasis"/>
          <w:rFonts w:asciiTheme="majorHAnsi" w:hAnsiTheme="majorHAnsi" w:cstheme="majorHAnsi"/>
          <w:highlight w:val="green"/>
        </w:rPr>
        <w:t>this link</w:t>
      </w:r>
      <w:r w:rsidRPr="007E79F0">
        <w:rPr>
          <w:rStyle w:val="Emphasis"/>
          <w:rFonts w:asciiTheme="majorHAnsi" w:hAnsiTheme="majorHAnsi" w:cstheme="majorHAnsi"/>
        </w:rPr>
        <w:t xml:space="preserve"> between voters and Senators </w:t>
      </w:r>
      <w:r w:rsidRPr="007E79F0">
        <w:rPr>
          <w:rStyle w:val="Emphasis"/>
          <w:rFonts w:asciiTheme="majorHAnsi" w:hAnsiTheme="majorHAnsi" w:cstheme="majorHAnsi"/>
          <w:highlight w:val="green"/>
        </w:rPr>
        <w:t>results from voters’ selection of</w:t>
      </w:r>
      <w:r w:rsidRPr="007E79F0">
        <w:rPr>
          <w:rStyle w:val="Emphasis"/>
          <w:rFonts w:asciiTheme="majorHAnsi" w:hAnsiTheme="majorHAnsi" w:cstheme="majorHAnsi"/>
        </w:rPr>
        <w:t xml:space="preserve"> relatively </w:t>
      </w:r>
      <w:r w:rsidRPr="007E79F0">
        <w:rPr>
          <w:rStyle w:val="Emphasis"/>
          <w:rFonts w:asciiTheme="majorHAnsi" w:hAnsiTheme="majorHAnsi" w:cstheme="majorHAnsi"/>
          <w:highlight w:val="green"/>
        </w:rPr>
        <w:t>like-minded representatives</w:t>
      </w:r>
      <w:r w:rsidRPr="007E79F0">
        <w:rPr>
          <w:rStyle w:val="Emphasis"/>
          <w:rFonts w:asciiTheme="majorHAnsi" w:hAnsiTheme="majorHAnsi" w:cstheme="majorHAnsi"/>
        </w:rPr>
        <w:t xml:space="preserve">, their </w:t>
      </w:r>
      <w:r w:rsidRPr="007E79F0">
        <w:rPr>
          <w:rStyle w:val="Emphasis"/>
          <w:rFonts w:asciiTheme="majorHAnsi" w:hAnsiTheme="majorHAnsi" w:cstheme="majorHAnsi"/>
          <w:highlight w:val="green"/>
        </w:rPr>
        <w:t>greater rates of communicating preferences</w:t>
      </w:r>
      <w:r w:rsidRPr="007E79F0">
        <w:rPr>
          <w:rStyle w:val="Emphasis"/>
          <w:rFonts w:asciiTheme="majorHAnsi" w:hAnsiTheme="majorHAnsi" w:cstheme="majorHAnsi"/>
        </w:rPr>
        <w:t xml:space="preserve"> via other forms of participation, </w:t>
      </w:r>
      <w:r w:rsidRPr="007E79F0">
        <w:rPr>
          <w:rStyle w:val="Emphasis"/>
          <w:rFonts w:asciiTheme="majorHAnsi" w:hAnsiTheme="majorHAnsi" w:cstheme="majorHAnsi"/>
          <w:highlight w:val="green"/>
        </w:rPr>
        <w:t xml:space="preserve">and </w:t>
      </w:r>
      <w:r w:rsidRPr="00964062">
        <w:rPr>
          <w:rStyle w:val="Emphasis"/>
          <w:rFonts w:asciiTheme="majorHAnsi" w:hAnsiTheme="majorHAnsi" w:cstheme="majorHAnsi"/>
        </w:rPr>
        <w:t xml:space="preserve">Senators’ </w:t>
      </w:r>
      <w:r w:rsidRPr="007E79F0">
        <w:rPr>
          <w:rStyle w:val="Emphasis"/>
          <w:rFonts w:asciiTheme="majorHAnsi" w:hAnsiTheme="majorHAnsi" w:cstheme="majorHAnsi"/>
          <w:highlight w:val="green"/>
        </w:rPr>
        <w:t>desire for reelection</w:t>
      </w:r>
      <w:r w:rsidRPr="007E79F0">
        <w:rPr>
          <w:rStyle w:val="Emphasis"/>
          <w:rFonts w:asciiTheme="majorHAnsi" w:hAnsiTheme="majorHAnsi" w:cstheme="majorHAnsi"/>
        </w:rPr>
        <w:t>. Thus</w:t>
      </w:r>
      <w:r w:rsidRPr="00964062">
        <w:rPr>
          <w:rStyle w:val="Emphasis"/>
          <w:rFonts w:asciiTheme="majorHAnsi" w:hAnsiTheme="majorHAnsi" w:cstheme="majorHAnsi"/>
        </w:rPr>
        <w:t>, Senators may be more responsive to voters’ preferences both because they purposely focus on voters and due to indirect influences operating even when Senators do not know who voters are and what they want.</w:t>
      </w:r>
      <w:r w:rsidRPr="00964062">
        <w:rPr>
          <w:sz w:val="14"/>
        </w:rPr>
        <w:t xml:space="preserve"> However, we do not claim we have entirely explained this phenomenon. More research is required to specify the precise mechanisms by which voters’ preferences become advantaged in governmental decision making.21 </w:t>
      </w:r>
      <w:r w:rsidRPr="00964062">
        <w:rPr>
          <w:rStyle w:val="Emphasis"/>
          <w:rFonts w:asciiTheme="majorHAnsi" w:hAnsiTheme="majorHAnsi" w:cstheme="majorHAnsi"/>
        </w:rPr>
        <w:t xml:space="preserve">Although our analyses cannot fully explain the processes by which voters are better represented, they point strongly toward the conclusion that Senators do in fact respond more to voters’ preferences than nonvoters’. </w:t>
      </w:r>
      <w:r w:rsidRPr="00964062">
        <w:rPr>
          <w:sz w:val="14"/>
        </w:rPr>
        <w:t>This finding has important</w:t>
      </w:r>
      <w:r w:rsidRPr="007E79F0">
        <w:rPr>
          <w:sz w:val="14"/>
        </w:rPr>
        <w:t xml:space="preserve"> implications for our understanding of American politics and raises significant normative issues. On the explanatory side, our study points to three underappreciated features of the participation-representation link in American politics. </w:t>
      </w:r>
      <w:r w:rsidRPr="007E79F0">
        <w:rPr>
          <w:rStyle w:val="Emphasis"/>
          <w:rFonts w:asciiTheme="majorHAnsi" w:hAnsiTheme="majorHAnsi" w:cstheme="majorHAnsi"/>
        </w:rPr>
        <w:t xml:space="preserve">First, these analyses advance existing evidence that government rewards those who vote (e.g., Bullock 1981; Hill and </w:t>
      </w:r>
      <w:proofErr w:type="spellStart"/>
      <w:r w:rsidRPr="007E79F0">
        <w:rPr>
          <w:rStyle w:val="Emphasis"/>
          <w:rFonts w:asciiTheme="majorHAnsi" w:hAnsiTheme="majorHAnsi" w:cstheme="majorHAnsi"/>
        </w:rPr>
        <w:t>Leighley</w:t>
      </w:r>
      <w:proofErr w:type="spellEnd"/>
      <w:r w:rsidRPr="007E79F0">
        <w:rPr>
          <w:rStyle w:val="Emphasis"/>
          <w:rFonts w:asciiTheme="majorHAnsi" w:hAnsiTheme="majorHAnsi" w:cstheme="majorHAnsi"/>
        </w:rPr>
        <w:t xml:space="preserve"> 1992; Keech 1968; Martin 2003). As many have assumed, those </w:t>
      </w:r>
      <w:r w:rsidRPr="007E79F0">
        <w:rPr>
          <w:rStyle w:val="Emphasis"/>
          <w:rFonts w:asciiTheme="majorHAnsi" w:hAnsiTheme="majorHAnsi" w:cstheme="majorHAnsi"/>
          <w:highlight w:val="green"/>
        </w:rPr>
        <w:t>segments of the public that do not vote</w:t>
      </w:r>
      <w:r w:rsidRPr="007E79F0">
        <w:rPr>
          <w:rStyle w:val="Emphasis"/>
          <w:rFonts w:asciiTheme="majorHAnsi" w:hAnsiTheme="majorHAnsi" w:cstheme="majorHAnsi"/>
        </w:rPr>
        <w:t xml:space="preserve"> appear, as a group, to </w:t>
      </w:r>
      <w:r w:rsidRPr="007E79F0">
        <w:rPr>
          <w:rStyle w:val="Emphasis"/>
          <w:rFonts w:asciiTheme="majorHAnsi" w:hAnsiTheme="majorHAnsi" w:cstheme="majorHAnsi"/>
          <w:highlight w:val="green"/>
        </w:rPr>
        <w:t xml:space="preserve">have little influence on legislators’ </w:t>
      </w:r>
      <w:r w:rsidRPr="00964062">
        <w:rPr>
          <w:rStyle w:val="Emphasis"/>
          <w:rFonts w:asciiTheme="majorHAnsi" w:hAnsiTheme="majorHAnsi" w:cstheme="majorHAnsi"/>
        </w:rPr>
        <w:t xml:space="preserve">roll-call </w:t>
      </w:r>
      <w:r w:rsidRPr="007E79F0">
        <w:rPr>
          <w:rStyle w:val="Emphasis"/>
          <w:rFonts w:asciiTheme="majorHAnsi" w:hAnsiTheme="majorHAnsi" w:cstheme="majorHAnsi"/>
          <w:highlight w:val="green"/>
        </w:rPr>
        <w:t>voting</w:t>
      </w:r>
      <w:r w:rsidRPr="007E79F0">
        <w:rPr>
          <w:rStyle w:val="Emphasis"/>
          <w:rFonts w:asciiTheme="majorHAnsi" w:hAnsiTheme="majorHAnsi" w:cstheme="majorHAnsi"/>
        </w:rPr>
        <w:t xml:space="preserve">, </w:t>
      </w:r>
      <w:r w:rsidRPr="007E79F0">
        <w:rPr>
          <w:rStyle w:val="Emphasis"/>
          <w:rFonts w:asciiTheme="majorHAnsi" w:hAnsiTheme="majorHAnsi" w:cstheme="majorHAnsi"/>
          <w:highlight w:val="green"/>
        </w:rPr>
        <w:t xml:space="preserve">opening </w:t>
      </w:r>
      <w:r w:rsidRPr="00964062">
        <w:rPr>
          <w:rStyle w:val="Emphasis"/>
          <w:rFonts w:asciiTheme="majorHAnsi" w:hAnsiTheme="majorHAnsi" w:cstheme="majorHAnsi"/>
        </w:rPr>
        <w:t xml:space="preserve">the path to </w:t>
      </w:r>
      <w:r w:rsidRPr="007E79F0">
        <w:rPr>
          <w:rStyle w:val="Emphasis"/>
          <w:rFonts w:asciiTheme="majorHAnsi" w:hAnsiTheme="majorHAnsi" w:cstheme="majorHAnsi"/>
          <w:highlight w:val="green"/>
        </w:rPr>
        <w:t>biases in</w:t>
      </w:r>
      <w:r w:rsidRPr="007E79F0">
        <w:rPr>
          <w:rStyle w:val="Emphasis"/>
          <w:rFonts w:asciiTheme="majorHAnsi" w:hAnsiTheme="majorHAnsi" w:cstheme="majorHAnsi"/>
        </w:rPr>
        <w:t xml:space="preserve"> legislator behavior and ultimately </w:t>
      </w:r>
      <w:r w:rsidRPr="007E79F0">
        <w:rPr>
          <w:rStyle w:val="Emphasis"/>
          <w:rFonts w:asciiTheme="majorHAnsi" w:hAnsiTheme="majorHAnsi" w:cstheme="majorHAnsi"/>
          <w:highlight w:val="green"/>
        </w:rPr>
        <w:t>public policy</w:t>
      </w:r>
      <w:r w:rsidRPr="007E79F0">
        <w:rPr>
          <w:rStyle w:val="Emphasis"/>
          <w:rFonts w:asciiTheme="majorHAnsi" w:hAnsiTheme="majorHAnsi" w:cstheme="majorHAnsi"/>
        </w:rPr>
        <w:t xml:space="preserve">. </w:t>
      </w:r>
      <w:r w:rsidRPr="007E79F0">
        <w:rPr>
          <w:sz w:val="14"/>
        </w:rPr>
        <w:t>Where previous studies generally analyze policy outcomes, our focus on roll-call voting explores another aspect of representation, looking at an important feature of the policymaking process</w:t>
      </w:r>
      <w:r w:rsidRPr="00964062">
        <w:rPr>
          <w:sz w:val="14"/>
        </w:rPr>
        <w:t xml:space="preserve">. </w:t>
      </w:r>
      <w:r w:rsidRPr="00964062">
        <w:rPr>
          <w:rStyle w:val="Emphasis"/>
          <w:rFonts w:asciiTheme="majorHAnsi" w:hAnsiTheme="majorHAnsi" w:cstheme="majorHAnsi"/>
        </w:rPr>
        <w:t xml:space="preserve">Our examination of </w:t>
      </w:r>
      <w:r w:rsidRPr="00964062">
        <w:rPr>
          <w:rStyle w:val="Emphasis"/>
          <w:rFonts w:asciiTheme="majorHAnsi" w:hAnsiTheme="majorHAnsi" w:cstheme="majorHAnsi"/>
          <w:highlight w:val="green"/>
        </w:rPr>
        <w:t>legislators’ behavior</w:t>
      </w:r>
      <w:r w:rsidRPr="007E79F0">
        <w:rPr>
          <w:rStyle w:val="Emphasis"/>
          <w:rFonts w:asciiTheme="majorHAnsi" w:hAnsiTheme="majorHAnsi" w:cstheme="majorHAnsi"/>
        </w:rPr>
        <w:t xml:space="preserve"> and three possible links between participation and representation </w:t>
      </w:r>
      <w:r w:rsidRPr="00964062">
        <w:rPr>
          <w:rStyle w:val="Emphasis"/>
          <w:rFonts w:asciiTheme="majorHAnsi" w:hAnsiTheme="majorHAnsi" w:cstheme="majorHAnsi"/>
          <w:highlight w:val="green"/>
        </w:rPr>
        <w:t>moves us</w:t>
      </w:r>
      <w:r w:rsidRPr="007E79F0">
        <w:rPr>
          <w:rStyle w:val="Emphasis"/>
          <w:rFonts w:asciiTheme="majorHAnsi" w:hAnsiTheme="majorHAnsi" w:cstheme="majorHAnsi"/>
        </w:rPr>
        <w:t xml:space="preserve"> a step </w:t>
      </w:r>
      <w:r w:rsidRPr="00964062">
        <w:rPr>
          <w:rStyle w:val="Emphasis"/>
          <w:rFonts w:asciiTheme="majorHAnsi" w:hAnsiTheme="majorHAnsi" w:cstheme="majorHAnsi"/>
          <w:highlight w:val="green"/>
        </w:rPr>
        <w:t>closer to</w:t>
      </w:r>
      <w:r w:rsidRPr="007E79F0">
        <w:rPr>
          <w:rStyle w:val="Emphasis"/>
          <w:rFonts w:asciiTheme="majorHAnsi" w:hAnsiTheme="majorHAnsi" w:cstheme="majorHAnsi"/>
        </w:rPr>
        <w:t xml:space="preserve"> comprehending </w:t>
      </w:r>
      <w:r w:rsidRPr="00964062">
        <w:rPr>
          <w:rStyle w:val="Emphasis"/>
          <w:rFonts w:asciiTheme="majorHAnsi" w:hAnsiTheme="majorHAnsi" w:cstheme="majorHAnsi"/>
          <w:highlight w:val="green"/>
        </w:rPr>
        <w:t>the paths from political participation to government action</w:t>
      </w:r>
      <w:r w:rsidRPr="007E79F0">
        <w:rPr>
          <w:rStyle w:val="Emphasis"/>
          <w:rFonts w:asciiTheme="majorHAnsi" w:hAnsiTheme="majorHAnsi" w:cstheme="majorHAnsi"/>
        </w:rPr>
        <w:t xml:space="preserve">. </w:t>
      </w:r>
      <w:r w:rsidRPr="007E79F0">
        <w:rPr>
          <w:sz w:val="14"/>
        </w:rPr>
        <w:t xml:space="preserve">Understanding those paths ultimately may point to ways of encouraging more equal representation. </w:t>
      </w:r>
      <w:r w:rsidRPr="007E79F0">
        <w:rPr>
          <w:rStyle w:val="Emphasis"/>
          <w:rFonts w:asciiTheme="majorHAnsi" w:hAnsiTheme="majorHAnsi" w:cstheme="majorHAnsi"/>
        </w:rPr>
        <w:t xml:space="preserve">Next, we found that representational biases cut in a conservative direction. </w:t>
      </w:r>
      <w:r w:rsidRPr="00964062">
        <w:rPr>
          <w:rStyle w:val="Emphasis"/>
          <w:rFonts w:asciiTheme="majorHAnsi" w:hAnsiTheme="majorHAnsi" w:cstheme="majorHAnsi"/>
          <w:highlight w:val="green"/>
        </w:rPr>
        <w:t>Voters are more conservative than nonvoters, and voters are better represented by elected officials</w:t>
      </w:r>
      <w:r w:rsidRPr="007E79F0">
        <w:rPr>
          <w:rStyle w:val="Emphasis"/>
          <w:rFonts w:asciiTheme="majorHAnsi" w:hAnsiTheme="majorHAnsi" w:cstheme="majorHAnsi"/>
        </w:rPr>
        <w:t xml:space="preserve">. Contrary to the conclusions of national-level analyses (e.g., Bennett and Resnick 1990; Highton and </w:t>
      </w:r>
      <w:proofErr w:type="spellStart"/>
      <w:r w:rsidRPr="007E79F0">
        <w:rPr>
          <w:rStyle w:val="Emphasis"/>
          <w:rFonts w:asciiTheme="majorHAnsi" w:hAnsiTheme="majorHAnsi" w:cstheme="majorHAnsi"/>
        </w:rPr>
        <w:lastRenderedPageBreak/>
        <w:t>Wolfinger</w:t>
      </w:r>
      <w:proofErr w:type="spellEnd"/>
      <w:r w:rsidRPr="007E79F0">
        <w:rPr>
          <w:rStyle w:val="Emphasis"/>
          <w:rFonts w:asciiTheme="majorHAnsi" w:hAnsiTheme="majorHAnsi" w:cstheme="majorHAnsi"/>
        </w:rPr>
        <w:t xml:space="preserve"> 2001), our results based on state-level differences between voters and nonvoters suggest that increases in turnout may lead to greater policy liberalism.</w:t>
      </w:r>
    </w:p>
    <w:p w14:paraId="0B03A194" w14:textId="77777777" w:rsidR="00963568" w:rsidRPr="00955920" w:rsidRDefault="00963568" w:rsidP="00963568">
      <w:r w:rsidRPr="00955920">
        <w:t>DATA/METHOD FOR ABOVE</w:t>
      </w:r>
    </w:p>
    <w:p w14:paraId="255A6523" w14:textId="77777777" w:rsidR="00963568" w:rsidRPr="00955920" w:rsidRDefault="00963568" w:rsidP="00963568">
      <w:pPr>
        <w:rPr>
          <w:sz w:val="18"/>
          <w:szCs w:val="20"/>
        </w:rPr>
      </w:pPr>
      <w:r w:rsidRPr="00955920">
        <w:rPr>
          <w:sz w:val="18"/>
          <w:szCs w:val="20"/>
        </w:rPr>
        <w:t>Griffin, John (Professor of Political Science at the University of Colorado, Boulder) and Brian Newman. "Are voters better represented?" The Journal of Politics 67.4 (2005): 1206-1227.</w:t>
      </w:r>
    </w:p>
    <w:p w14:paraId="17E6B64D" w14:textId="77777777" w:rsidR="00963568" w:rsidRDefault="00963568" w:rsidP="00963568">
      <w:pPr>
        <w:rPr>
          <w:sz w:val="18"/>
          <w:szCs w:val="20"/>
        </w:rPr>
      </w:pPr>
      <w:r w:rsidRPr="00955920">
        <w:rPr>
          <w:sz w:val="18"/>
          <w:szCs w:val="20"/>
        </w:rPr>
        <w:t xml:space="preserve">Data and </w:t>
      </w:r>
      <w:proofErr w:type="gramStart"/>
      <w:r w:rsidRPr="00955920">
        <w:rPr>
          <w:sz w:val="18"/>
          <w:szCs w:val="20"/>
        </w:rPr>
        <w:t>Method</w:t>
      </w:r>
      <w:proofErr w:type="gramEnd"/>
      <w:r w:rsidRPr="00955920">
        <w:rPr>
          <w:sz w:val="18"/>
          <w:szCs w:val="20"/>
        </w:rPr>
        <w:t xml:space="preserve"> We model Senators’ roll-call behavior as a function of voter opinion, nonvoter opinion, and Senator partisanship. We use state-level opinions as measured in the General Social Survey (GSS) from 1974 to 2002 to model Senators’ roll-call behavior over the same period (93rd to 107th Congresses). If Senators respond more to voter opinion, coefficients for voter opinion should exceed those for nonvoter opinion. We also control for Senators’ partisanship, which gives us a sense of how responsive Senators are to voters over and above the partisan electoral consequences of participatory inequalities. Beyond electing Republicans or Democrats, do voters’ preferences have a greater effect on Senator roll-call decisions? Dependent Variable We measure the aggregate voting behavior of Senators using DW-NOMINATE coordinates, which range continuously from -1 to 1 (McCarty, Poole, and Rosenthal 1997).3 Studies of congressional roll-call voting have frequently employed these and alternative versions of NOMINATE scores as dependent variables (e.g., </w:t>
      </w:r>
      <w:proofErr w:type="spellStart"/>
      <w:r w:rsidRPr="00955920">
        <w:rPr>
          <w:sz w:val="18"/>
          <w:szCs w:val="20"/>
        </w:rPr>
        <w:t>Ansolabehere</w:t>
      </w:r>
      <w:proofErr w:type="spellEnd"/>
      <w:r w:rsidRPr="00955920">
        <w:rPr>
          <w:sz w:val="18"/>
          <w:szCs w:val="20"/>
        </w:rPr>
        <w:t xml:space="preserve">, Snyder, and Stewart 2001; Jenkins 1999). As a practical matter, NOMINATE coordinates are highly correlated with alternative, summary measures of legislator roll-call behavior such as interest group ratings and </w:t>
      </w:r>
      <w:proofErr w:type="spellStart"/>
      <w:r w:rsidRPr="00955920">
        <w:rPr>
          <w:sz w:val="18"/>
          <w:szCs w:val="20"/>
        </w:rPr>
        <w:t>HeckmanSnyder</w:t>
      </w:r>
      <w:proofErr w:type="spellEnd"/>
      <w:r w:rsidRPr="00955920">
        <w:rPr>
          <w:sz w:val="18"/>
          <w:szCs w:val="20"/>
        </w:rPr>
        <w:t xml:space="preserve"> scores (Burden, </w:t>
      </w:r>
      <w:proofErr w:type="spellStart"/>
      <w:r w:rsidRPr="00955920">
        <w:rPr>
          <w:sz w:val="18"/>
          <w:szCs w:val="20"/>
        </w:rPr>
        <w:t>Caldeira</w:t>
      </w:r>
      <w:proofErr w:type="spellEnd"/>
      <w:r w:rsidRPr="00955920">
        <w:rPr>
          <w:sz w:val="18"/>
          <w:szCs w:val="20"/>
        </w:rPr>
        <w:t xml:space="preserve">, and Groseclose 2000). Explanatory Variables and Controls We model these scores as a function of voters’ and nonvoters’ general political ideologies and Senators’ party affiliations, using an indicator for Republican affiliation. Finding measures of constituency opinion is a difficult task for studies of representation (see e.g., </w:t>
      </w:r>
      <w:proofErr w:type="spellStart"/>
      <w:r w:rsidRPr="00955920">
        <w:rPr>
          <w:sz w:val="18"/>
          <w:szCs w:val="20"/>
        </w:rPr>
        <w:t>Achen</w:t>
      </w:r>
      <w:proofErr w:type="spellEnd"/>
      <w:r w:rsidRPr="00955920">
        <w:rPr>
          <w:sz w:val="18"/>
          <w:szCs w:val="20"/>
        </w:rPr>
        <w:t xml:space="preserve"> 1978; Erikson 1978). These studies require reliable and valid measures of district- or state-level opinion, and such measures are hard to come by for two reasons now familiar to representation scholars. First, most national surveys sample far too few respondents in most states to render reliable measures of state opinion. Second, most national surveys are designed to draw samples representative of the nation, rather than states. As a result, estimates of state-level preferences drawn from national surveys are plagued with measurement error, attenuating estimated relationships between constituency opinion and legislator behavior (</w:t>
      </w:r>
      <w:proofErr w:type="spellStart"/>
      <w:r w:rsidRPr="00955920">
        <w:rPr>
          <w:sz w:val="18"/>
          <w:szCs w:val="20"/>
        </w:rPr>
        <w:t>Achen</w:t>
      </w:r>
      <w:proofErr w:type="spellEnd"/>
      <w:r w:rsidRPr="00955920">
        <w:rPr>
          <w:sz w:val="18"/>
          <w:szCs w:val="20"/>
        </w:rPr>
        <w:t xml:space="preserve"> 1978; Erikson 1978). The National Election Studies’ 1988–92 Senate Election Study (SES) was designed to overcome these difficulties by providing relatively large samples drawn to be representative of states (the three waves provide average state samples of 185 respondents). Although these studies have proven a rich source for representation studies (e.g., Erikson 1990), the state samples fall short of the extra demands of our study. Reliability coefficients (Jones and </w:t>
      </w:r>
      <w:proofErr w:type="spellStart"/>
      <w:r w:rsidRPr="00955920">
        <w:rPr>
          <w:sz w:val="18"/>
          <w:szCs w:val="20"/>
        </w:rPr>
        <w:t>Norrander</w:t>
      </w:r>
      <w:proofErr w:type="spellEnd"/>
      <w:r w:rsidRPr="00955920">
        <w:rPr>
          <w:sz w:val="18"/>
          <w:szCs w:val="20"/>
        </w:rPr>
        <w:t xml:space="preserve"> 1996) suggest that these samples provide reasonably reliable estimates of state-level ideology for voters (r = .74), but not for nonvoters (r &lt; .50).4 Although analyses with the SES data generated results </w:t>
      </w:r>
      <w:proofErr w:type="gramStart"/>
      <w:r w:rsidRPr="00955920">
        <w:rPr>
          <w:sz w:val="18"/>
          <w:szCs w:val="20"/>
        </w:rPr>
        <w:t>similar to</w:t>
      </w:r>
      <w:proofErr w:type="gramEnd"/>
      <w:r w:rsidRPr="00955920">
        <w:rPr>
          <w:sz w:val="18"/>
          <w:szCs w:val="20"/>
        </w:rPr>
        <w:t xml:space="preserve"> those we report below, we searched for more reliable measures. In the absence of single surveys that draw reliable state-level samples, one strategy is to pool samples over time. Erikson, Wright, and McIver (1993, hereafter EWM) adopted this approach, pooling New York Times/CBS surveys from 1976 to 1988 for measures of state ideology and partisanship These pooled samples provide reliable, stable, and valid measures of state ideology. Unfortunately, most of the surveys they used did not ask whether respondents voted, so we cannot use their data to test whether voters are better represented. We adopted their approach, however, and pooled the GSS over time. The GSS provides estimates of state voter and nonvoter opinion in 44 states.5 Pooling over time generates state-level samples averaging 829 respondents.6 To measure Voter Ideology and Nonvoter Ideology, we took the mean ideological self-placement of a state’s voters (those who reported having turned out in the most recent presidential election) and nonvoters (see the appendix for question wording). Although this approach dilutes the sample size in each state to an average of 539 voters and 290 nonvoters, the samples remain much larger than those used in previous studies of representation.7 The GSS measures prove reasonably reliable, stable, and valid. Although the GSS does not draw state-level samples, Brace et al. (2002) found that its state samples correspond with state population characteristics and produce highly reliable measures of state opinion. In fact, reliability coefficients for voter ideology and nonvoter ideology are .88 and .63, respectively. Since the estimated relationship between unreliable measures and the dependent variable will be attenuated and the measure of nonvoter ideology is less reliable, evidence that Senators respond more to voters may be the result of measurement error. To be sure measurement error is not driving our results, we give nonvoter ideology an advantage, explicitly accounting for its error wherever possible in our models, but assuming that voter ideology is perfectly measured.8 If voter ideology continues to be more closely related to Senators’ voting behavior, we can be reasonably sure that Senators really are more responsive to voters.</w:t>
      </w:r>
    </w:p>
    <w:p w14:paraId="08EC5F80" w14:textId="77777777" w:rsidR="00963568" w:rsidRPr="00EE4ED7" w:rsidRDefault="00963568" w:rsidP="00963568">
      <w:pPr>
        <w:pStyle w:val="Heading4"/>
        <w:rPr>
          <w:rFonts w:cs="Times New Roman"/>
          <w:u w:val="single"/>
        </w:rPr>
      </w:pPr>
      <w:r w:rsidRPr="00840346">
        <w:rPr>
          <w:rFonts w:cs="Times New Roman"/>
        </w:rPr>
        <w:lastRenderedPageBreak/>
        <w:t xml:space="preserve">Warming causes </w:t>
      </w:r>
      <w:r w:rsidRPr="00EE4ED7">
        <w:rPr>
          <w:rFonts w:cs="Times New Roman"/>
          <w:u w:val="single"/>
        </w:rPr>
        <w:t>extinction</w:t>
      </w:r>
    </w:p>
    <w:p w14:paraId="6F185577" w14:textId="77777777" w:rsidR="00963568" w:rsidRPr="00840346" w:rsidRDefault="00963568" w:rsidP="00963568">
      <w:r w:rsidRPr="00840346">
        <w:t xml:space="preserve">Peter </w:t>
      </w:r>
      <w:proofErr w:type="spellStart"/>
      <w:r w:rsidRPr="00840346">
        <w:rPr>
          <w:rStyle w:val="Style13ptBold"/>
        </w:rPr>
        <w:t>Kareiva</w:t>
      </w:r>
      <w:proofErr w:type="spellEnd"/>
      <w:r w:rsidRPr="00840346">
        <w:rPr>
          <w:rStyle w:val="Style13ptBold"/>
        </w:rPr>
        <w:t xml:space="preserve"> 18</w:t>
      </w:r>
      <w:r>
        <w:t xml:space="preserve"> (</w:t>
      </w:r>
      <w:r w:rsidRPr="00840346">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 102, p. 39-50</w:t>
      </w:r>
      <w:r>
        <w:t xml:space="preserve">//recut </w:t>
      </w:r>
      <w:proofErr w:type="spellStart"/>
      <w:r>
        <w:t>chskk</w:t>
      </w:r>
      <w:proofErr w:type="spellEnd"/>
      <w:r>
        <w:t>)</w:t>
      </w:r>
    </w:p>
    <w:p w14:paraId="13939744" w14:textId="77777777" w:rsidR="00963568" w:rsidRDefault="00963568" w:rsidP="00963568">
      <w:pPr>
        <w:rPr>
          <w:sz w:val="12"/>
        </w:rPr>
      </w:pPr>
      <w:r w:rsidRPr="00D14B67">
        <w:rPr>
          <w:sz w:val="12"/>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2E3A86">
        <w:rPr>
          <w:rStyle w:val="Emphasis"/>
          <w:highlight w:val="green"/>
        </w:rPr>
        <w:t>climate change</w:t>
      </w:r>
      <w:r w:rsidRPr="00D14B67">
        <w:rPr>
          <w:sz w:val="12"/>
        </w:rPr>
        <w:t xml:space="preserve">, global freshwater cycle, and ocean acidification) </w:t>
      </w:r>
      <w:r w:rsidRPr="002E3A86">
        <w:rPr>
          <w:rStyle w:val="Emphasis"/>
          <w:highlight w:val="green"/>
        </w:rPr>
        <w:t>do pose existential risks</w:t>
      </w:r>
      <w:r w:rsidRPr="00D14B67">
        <w:rPr>
          <w:sz w:val="12"/>
        </w:rPr>
        <w:t xml:space="preserve">. This is </w:t>
      </w:r>
      <w:r w:rsidRPr="002E3A86">
        <w:rPr>
          <w:rStyle w:val="Emphasis"/>
          <w:highlight w:val="green"/>
        </w:rPr>
        <w:t>because of intrinsic positive feedback loops</w:t>
      </w:r>
      <w:r w:rsidRPr="00D14B67">
        <w:rPr>
          <w:sz w:val="12"/>
        </w:rPr>
        <w:t xml:space="preserve">, substantial lag times between system change and experiencing the consequences of that change, and the fact these different boundaries interact with one another in ways that yield surprises. </w:t>
      </w:r>
      <w:r w:rsidRPr="00994273">
        <w:t>In addition,</w:t>
      </w:r>
      <w:r w:rsidRPr="002E3A86">
        <w:rPr>
          <w:rStyle w:val="Emphasis"/>
          <w:highlight w:val="green"/>
        </w:rPr>
        <w:t xml:space="preserve"> climate</w:t>
      </w:r>
      <w:r w:rsidRPr="00D14B67">
        <w:rPr>
          <w:sz w:val="12"/>
        </w:rPr>
        <w:t xml:space="preserve">, freshwater, and ocean acidification are all directly </w:t>
      </w:r>
      <w:r w:rsidRPr="002E3A86">
        <w:rPr>
          <w:rStyle w:val="Emphasis"/>
          <w:highlight w:val="green"/>
        </w:rPr>
        <w:t xml:space="preserve">connected to </w:t>
      </w:r>
      <w:r w:rsidRPr="00994273">
        <w:rPr>
          <w:rStyle w:val="Emphasis"/>
        </w:rPr>
        <w:t xml:space="preserve">the provision of </w:t>
      </w:r>
      <w:r w:rsidRPr="002E3A86">
        <w:rPr>
          <w:rStyle w:val="Emphasis"/>
          <w:highlight w:val="green"/>
        </w:rPr>
        <w:t>food and water, and shortages</w:t>
      </w:r>
      <w:r w:rsidRPr="00D14B67">
        <w:rPr>
          <w:sz w:val="12"/>
        </w:rPr>
        <w:t xml:space="preserve"> of food and water </w:t>
      </w:r>
      <w:r w:rsidRPr="002E3A86">
        <w:rPr>
          <w:rStyle w:val="Emphasis"/>
          <w:highlight w:val="green"/>
        </w:rPr>
        <w:t xml:space="preserve">can </w:t>
      </w:r>
      <w:r w:rsidRPr="00512F97">
        <w:rPr>
          <w:rStyle w:val="Emphasis"/>
          <w:highlight w:val="green"/>
        </w:rPr>
        <w:t>create conflict</w:t>
      </w:r>
      <w:r w:rsidRPr="00994273">
        <w:t xml:space="preserve"> and social unrest. Climate change has a long history of disrupting civilizations </w:t>
      </w:r>
      <w:r w:rsidRPr="00D14B67">
        <w:rPr>
          <w:sz w:val="12"/>
        </w:rPr>
        <w:t xml:space="preserve">and sometimes </w:t>
      </w:r>
      <w:r w:rsidRPr="00994273">
        <w:t>precipitating the collapse of cultures</w:t>
      </w:r>
      <w:r w:rsidRPr="00D14B67">
        <w:rPr>
          <w:sz w:val="12"/>
        </w:rPr>
        <w:t xml:space="preserve">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Climate change intersects with freshwater resources because it is expected to exacerbate drought and water scarcity, as well as flooding</w:t>
      </w:r>
      <w:r w:rsidRPr="002E3A86">
        <w:rPr>
          <w:rStyle w:val="Emphasis"/>
          <w:highlight w:val="green"/>
        </w:rPr>
        <w:t>. Climate change can</w:t>
      </w:r>
      <w:r w:rsidRPr="00D14B67">
        <w:rPr>
          <w:sz w:val="12"/>
        </w:rPr>
        <w:t xml:space="preserve"> even </w:t>
      </w:r>
      <w:r w:rsidRPr="002E3A86">
        <w:rPr>
          <w:rStyle w:val="Emphasis"/>
          <w:highlight w:val="green"/>
        </w:rPr>
        <w:t>impair water quality because it</w:t>
      </w:r>
      <w:r w:rsidRPr="00D14B67">
        <w:rPr>
          <w:rStyle w:val="Emphasis"/>
        </w:rPr>
        <w:t xml:space="preserve"> </w:t>
      </w:r>
      <w:r w:rsidRPr="00D14B67">
        <w:rPr>
          <w:sz w:val="12"/>
        </w:rPr>
        <w:t xml:space="preserve">is associated with heavy rains that </w:t>
      </w:r>
      <w:r w:rsidRPr="002E3A86">
        <w:rPr>
          <w:rStyle w:val="Emphasis"/>
          <w:highlight w:val="green"/>
        </w:rPr>
        <w:t>overwhelm sewage treatment</w:t>
      </w:r>
      <w:r w:rsidRPr="00D14B67">
        <w:rPr>
          <w:sz w:val="12"/>
        </w:rPr>
        <w:t xml:space="preserve"> facilities, </w:t>
      </w:r>
      <w:r w:rsidRPr="002E3A86">
        <w:rPr>
          <w:rStyle w:val="Emphasis"/>
          <w:highlight w:val="green"/>
        </w:rPr>
        <w:t>or</w:t>
      </w:r>
      <w:r w:rsidRPr="00D14B67">
        <w:rPr>
          <w:rStyle w:val="Emphasis"/>
        </w:rPr>
        <w:t xml:space="preserve"> </w:t>
      </w:r>
      <w:r w:rsidRPr="00D14B67">
        <w:rPr>
          <w:sz w:val="12"/>
        </w:rPr>
        <w:t xml:space="preserve">because </w:t>
      </w:r>
      <w:r w:rsidRPr="002E3A86">
        <w:rPr>
          <w:rStyle w:val="Emphasis"/>
          <w:highlight w:val="green"/>
        </w:rPr>
        <w:t xml:space="preserve">it results in higher </w:t>
      </w:r>
      <w:r w:rsidRPr="00994273">
        <w:t>concentrations of</w:t>
      </w:r>
      <w:r w:rsidRPr="002E3A86">
        <w:rPr>
          <w:rStyle w:val="Emphasis"/>
          <w:highlight w:val="green"/>
        </w:rPr>
        <w:t xml:space="preserve"> pollutants in groundwater </w:t>
      </w:r>
      <w:proofErr w:type="gramStart"/>
      <w:r w:rsidRPr="00994273">
        <w:t>as a result of</w:t>
      </w:r>
      <w:proofErr w:type="gramEnd"/>
      <w:r w:rsidRPr="00994273">
        <w:t xml:space="preserve"> enhanced evaporation</w:t>
      </w:r>
      <w:r w:rsidRPr="00D14B67">
        <w:rPr>
          <w:rStyle w:val="Emphasis"/>
        </w:rPr>
        <w:t xml:space="preserve"> </w:t>
      </w:r>
      <w:r w:rsidRPr="00D14B67">
        <w:rPr>
          <w:sz w:val="12"/>
        </w:rPr>
        <w:t xml:space="preserve">and reduced groundwater recharge. Ample </w:t>
      </w:r>
      <w:r w:rsidRPr="00994273">
        <w:t>clean water is not a luxury—it is essential for human survival</w:t>
      </w:r>
      <w:r w:rsidRPr="00D14B67">
        <w:rPr>
          <w:sz w:val="12"/>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2E3A86">
        <w:rPr>
          <w:rStyle w:val="Emphasis"/>
          <w:highlight w:val="green"/>
        </w:rPr>
        <w:t>Climate change also increases storm frequency</w:t>
      </w:r>
      <w:r w:rsidRPr="00D14B67">
        <w:rPr>
          <w:sz w:val="12"/>
        </w:rPr>
        <w:t xml:space="preserve"> and severity. Coral reefs and oyster reefs provide protection from storm surge because they reduce wave energy (Spalding et al., 2014). If these reefs are lost due to acidification at the same time as storms become more severe and sea level rises, coastal </w:t>
      </w:r>
      <w:r w:rsidRPr="002E3A86">
        <w:rPr>
          <w:rStyle w:val="Emphasis"/>
          <w:highlight w:val="green"/>
        </w:rPr>
        <w:t>communities will be exposed to unprecedented storm surge—</w:t>
      </w:r>
      <w:r w:rsidRPr="00D14B67">
        <w:rPr>
          <w:sz w:val="12"/>
        </w:rPr>
        <w:t xml:space="preserv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14B67">
        <w:rPr>
          <w:sz w:val="12"/>
        </w:rPr>
        <w:t>rarity, but</w:t>
      </w:r>
      <w:proofErr w:type="gramEnd"/>
      <w:r w:rsidRPr="00D14B67">
        <w:rPr>
          <w:sz w:val="12"/>
        </w:rPr>
        <w:t xml:space="preserve"> are exactly the manifestations of climate change that we must get better at anticipating (</w:t>
      </w:r>
      <w:proofErr w:type="spellStart"/>
      <w:r w:rsidRPr="00D14B67">
        <w:rPr>
          <w:sz w:val="12"/>
        </w:rPr>
        <w:t>Diffenbaugh</w:t>
      </w:r>
      <w:proofErr w:type="spellEnd"/>
      <w:r w:rsidRPr="00D14B67">
        <w:rPr>
          <w:sz w:val="12"/>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Humans are remarkably </w:t>
      </w:r>
      <w:proofErr w:type="gramStart"/>
      <w:r w:rsidRPr="00D14B67">
        <w:rPr>
          <w:sz w:val="12"/>
        </w:rPr>
        <w:t>ingenious, and</w:t>
      </w:r>
      <w:proofErr w:type="gramEnd"/>
      <w:r w:rsidRPr="00D14B67">
        <w:rPr>
          <w:sz w:val="12"/>
        </w:rPr>
        <w:t xml:space="preserve"> have adapted to crises throughout their history. Our doom has been repeatedly predicted, only to be averted by innovation (Ridley, 2011). However, the many stories of human ingenuity successfully addressing existential risks such as global famine or extreme air pollution represent environmental challenges that are largely linear, have immediate consequences, and operate without positive feedbacks.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D14B67">
        <w:rPr>
          <w:sz w:val="12"/>
        </w:rPr>
        <w:t>fact</w:t>
      </w:r>
      <w:proofErr w:type="gramEnd"/>
      <w:r w:rsidRPr="00D14B67">
        <w:rPr>
          <w:sz w:val="12"/>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14B67">
        <w:rPr>
          <w:sz w:val="12"/>
        </w:rPr>
        <w:t>a negative feedback of society</w:t>
      </w:r>
      <w:proofErr w:type="gramEnd"/>
      <w:r w:rsidRPr="00D14B67">
        <w:rPr>
          <w:sz w:val="12"/>
        </w:rPr>
        <w:t xml:space="preserve"> seeking to reduce the harm. In contrast, today’s great environmental crisis of climate change may cause some harm but there are generally </w:t>
      </w:r>
      <w:proofErr w:type="gramStart"/>
      <w:r w:rsidRPr="00D14B67">
        <w:rPr>
          <w:sz w:val="12"/>
        </w:rPr>
        <w:t>long time</w:t>
      </w:r>
      <w:proofErr w:type="gramEnd"/>
      <w:r w:rsidRPr="00D14B67">
        <w:rPr>
          <w:sz w:val="12"/>
        </w:rPr>
        <w:t xml:space="preserve"> delays between rising CO2 concentrations and damage to humans. The consequence of these delays </w:t>
      </w:r>
      <w:proofErr w:type="gramStart"/>
      <w:r w:rsidRPr="00D14B67">
        <w:rPr>
          <w:sz w:val="12"/>
        </w:rPr>
        <w:t>are</w:t>
      </w:r>
      <w:proofErr w:type="gramEnd"/>
      <w:r w:rsidRPr="00D14B67">
        <w:rPr>
          <w:sz w:val="12"/>
        </w:rPr>
        <w:t xml:space="preserve"> an absence of urgency; thus although 70% of Americans believe global warming is happening, only 40% think it will harm them (http://climatecommunication.yale.edu/visualizations-data/ycom-us-2016/). Secondly, </w:t>
      </w:r>
      <w:r w:rsidRPr="002E3A86">
        <w:rPr>
          <w:rStyle w:val="Emphasis"/>
          <w:highlight w:val="green"/>
        </w:rPr>
        <w:t>unlike past</w:t>
      </w:r>
      <w:r w:rsidRPr="00D14B67">
        <w:rPr>
          <w:rStyle w:val="Emphasis"/>
        </w:rPr>
        <w:t xml:space="preserve"> </w:t>
      </w:r>
      <w:r w:rsidRPr="002256A2">
        <w:rPr>
          <w:rStyle w:val="StyleUnderline"/>
        </w:rPr>
        <w:t xml:space="preserve">environmental </w:t>
      </w:r>
      <w:r w:rsidRPr="002E3A86">
        <w:rPr>
          <w:rStyle w:val="Emphasis"/>
          <w:highlight w:val="green"/>
        </w:rPr>
        <w:t>challenges, the Earth’s climate system is rife with positive feedback loops</w:t>
      </w:r>
      <w:r w:rsidRPr="00D14B67">
        <w:rPr>
          <w:sz w:val="12"/>
        </w:rPr>
        <w:t xml:space="preserve">. </w:t>
      </w:r>
      <w:proofErr w:type="gramStart"/>
      <w:r w:rsidRPr="002256A2">
        <w:rPr>
          <w:rStyle w:val="StyleUnderline"/>
        </w:rPr>
        <w:t xml:space="preserve">In particular, </w:t>
      </w:r>
      <w:r w:rsidRPr="002E3A86">
        <w:rPr>
          <w:rStyle w:val="Emphasis"/>
          <w:highlight w:val="green"/>
        </w:rPr>
        <w:t>as</w:t>
      </w:r>
      <w:proofErr w:type="gramEnd"/>
      <w:r w:rsidRPr="002E3A86">
        <w:rPr>
          <w:rStyle w:val="Emphasis"/>
          <w:highlight w:val="green"/>
        </w:rPr>
        <w:t xml:space="preserve"> CO2 increases</w:t>
      </w:r>
      <w:r w:rsidRPr="00D14B67">
        <w:rPr>
          <w:rStyle w:val="Emphasis"/>
        </w:rPr>
        <w:t xml:space="preserve"> </w:t>
      </w:r>
      <w:r w:rsidRPr="002256A2">
        <w:rPr>
          <w:rStyle w:val="StyleUnderline"/>
        </w:rPr>
        <w:t xml:space="preserve">and the climate warms, </w:t>
      </w:r>
      <w:r w:rsidRPr="002E3A86">
        <w:rPr>
          <w:rStyle w:val="Emphasis"/>
          <w:highlight w:val="green"/>
        </w:rPr>
        <w:t xml:space="preserve">that very warming can cause more CO2 </w:t>
      </w:r>
      <w:r w:rsidRPr="00D14B67">
        <w:rPr>
          <w:sz w:val="12"/>
        </w:rPr>
        <w:t xml:space="preserve">release which further increases global warming, and then more CO2, and so on. Table 2 summarizes the best documented positive feedback loops for the Earth’s climate system. These feedbacks can be neatly categorized into carbon cycle, biogeochemical, </w:t>
      </w:r>
      <w:proofErr w:type="spellStart"/>
      <w:r w:rsidRPr="00D14B67">
        <w:rPr>
          <w:sz w:val="12"/>
        </w:rPr>
        <w:t>biogeophysical</w:t>
      </w:r>
      <w:proofErr w:type="spellEnd"/>
      <w:r w:rsidRPr="00D14B67">
        <w:rPr>
          <w:sz w:val="12"/>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14B67">
        <w:rPr>
          <w:sz w:val="12"/>
        </w:rPr>
        <w:t>Totterdell</w:t>
      </w:r>
      <w:proofErr w:type="spellEnd"/>
      <w:r w:rsidRPr="00D14B67">
        <w:rPr>
          <w:sz w:val="12"/>
        </w:rPr>
        <w:t xml:space="preserve">, 2000; </w:t>
      </w:r>
      <w:proofErr w:type="spellStart"/>
      <w:r w:rsidRPr="00D14B67">
        <w:rPr>
          <w:sz w:val="12"/>
        </w:rPr>
        <w:t>Hajima</w:t>
      </w:r>
      <w:proofErr w:type="spellEnd"/>
      <w:r w:rsidRPr="00D14B67">
        <w:rPr>
          <w:sz w:val="12"/>
        </w:rPr>
        <w:t xml:space="preserve">, </w:t>
      </w:r>
      <w:proofErr w:type="spellStart"/>
      <w:r w:rsidRPr="00D14B67">
        <w:rPr>
          <w:sz w:val="12"/>
        </w:rPr>
        <w:t>Tachiiri</w:t>
      </w:r>
      <w:proofErr w:type="spellEnd"/>
      <w:r w:rsidRPr="00D14B67">
        <w:rPr>
          <w:sz w:val="12"/>
        </w:rPr>
        <w:t xml:space="preserve">, Ito, &amp; </w:t>
      </w:r>
      <w:proofErr w:type="spellStart"/>
      <w:r w:rsidRPr="00D14B67">
        <w:rPr>
          <w:sz w:val="12"/>
        </w:rPr>
        <w:t>Kawamiya</w:t>
      </w:r>
      <w:proofErr w:type="spellEnd"/>
      <w:r w:rsidRPr="00D14B67">
        <w:rPr>
          <w:sz w:val="12"/>
        </w:rPr>
        <w:t xml:space="preserve">, 2014; </w:t>
      </w:r>
      <w:proofErr w:type="spellStart"/>
      <w:r w:rsidRPr="00D14B67">
        <w:rPr>
          <w:sz w:val="12"/>
        </w:rPr>
        <w:t>Knutti</w:t>
      </w:r>
      <w:proofErr w:type="spellEnd"/>
      <w:r w:rsidRPr="00D14B67">
        <w:rPr>
          <w:sz w:val="12"/>
        </w:rPr>
        <w:t xml:space="preserve"> &amp; </w:t>
      </w:r>
      <w:proofErr w:type="spellStart"/>
      <w:r w:rsidRPr="00D14B67">
        <w:rPr>
          <w:sz w:val="12"/>
        </w:rPr>
        <w:t>Rugenstein</w:t>
      </w:r>
      <w:proofErr w:type="spellEnd"/>
      <w:r w:rsidRPr="00D14B67">
        <w:rPr>
          <w:sz w:val="12"/>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14B67">
        <w:rPr>
          <w:sz w:val="12"/>
        </w:rPr>
        <w:t>Friedlingstein</w:t>
      </w:r>
      <w:proofErr w:type="spellEnd"/>
      <w:r w:rsidRPr="00D14B67">
        <w:rPr>
          <w:sz w:val="12"/>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14B67">
        <w:rPr>
          <w:sz w:val="12"/>
        </w:rPr>
        <w:t>biogeophysical</w:t>
      </w:r>
      <w:proofErr w:type="spellEnd"/>
      <w:r w:rsidRPr="00D14B67">
        <w:rPr>
          <w:sz w:val="12"/>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14B67">
        <w:rPr>
          <w:sz w:val="12"/>
        </w:rPr>
        <w:t>Chamey</w:t>
      </w:r>
      <w:proofErr w:type="spellEnd"/>
      <w:r w:rsidRPr="00D14B67">
        <w:rPr>
          <w:sz w:val="12"/>
        </w:rPr>
        <w:t>, Stone, &amp; Quirk, 1975). To top it off, overgrazing depletes the soil, leading to augmented vegetation loss (</w:t>
      </w:r>
      <w:proofErr w:type="spellStart"/>
      <w:r w:rsidRPr="00D14B67">
        <w:rPr>
          <w:sz w:val="12"/>
        </w:rPr>
        <w:t>Anderies</w:t>
      </w:r>
      <w:proofErr w:type="spellEnd"/>
      <w:r w:rsidRPr="00D14B67">
        <w:rPr>
          <w:sz w:val="12"/>
        </w:rPr>
        <w:t xml:space="preserve">, Janssen, &amp; Walker, 2002). Climate change often also increases the risk of forest fires, </w:t>
      </w:r>
      <w:proofErr w:type="gramStart"/>
      <w:r w:rsidRPr="00D14B67">
        <w:rPr>
          <w:sz w:val="12"/>
        </w:rPr>
        <w:t>as a result of</w:t>
      </w:r>
      <w:proofErr w:type="gramEnd"/>
      <w:r w:rsidRPr="00D14B67">
        <w:rPr>
          <w:sz w:val="12"/>
        </w:rPr>
        <w:t xml:space="preserve"> higher temperatures and persistent drought conditions. The expectation is that forest fires will become more frequent and severe with climate warming and drought (</w:t>
      </w:r>
      <w:proofErr w:type="spellStart"/>
      <w:r w:rsidRPr="00D14B67">
        <w:rPr>
          <w:sz w:val="12"/>
        </w:rPr>
        <w:t>Scholze</w:t>
      </w:r>
      <w:proofErr w:type="spellEnd"/>
      <w:r w:rsidRPr="00D14B67">
        <w:rPr>
          <w:sz w:val="12"/>
        </w:rPr>
        <w:t>, Knorr, Arnell, &amp; Prentice, 2006), a trend for which we have already seen evidence (Allen et al., 2010). Tragically, the increased severity and risk of Southern California wildfires recently predicted by climate scientists (</w:t>
      </w:r>
      <w:proofErr w:type="spellStart"/>
      <w:r w:rsidRPr="00D14B67">
        <w:rPr>
          <w:sz w:val="12"/>
        </w:rPr>
        <w:t>Jin</w:t>
      </w:r>
      <w:proofErr w:type="spellEnd"/>
      <w:r w:rsidRPr="00D14B67">
        <w:rPr>
          <w:sz w:val="12"/>
        </w:rPr>
        <w:t xml:space="preserve"> et al., 2015), was realized in December 2017, with the largest fire in the history of California (the </w:t>
      </w:r>
      <w:r w:rsidRPr="00D14B67">
        <w:rPr>
          <w:sz w:val="12"/>
        </w:rPr>
        <w:lastRenderedPageBreak/>
        <w:t xml:space="preserve">“Thomas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D14B67">
        <w:rPr>
          <w:sz w:val="12"/>
        </w:rPr>
        <w:t>Of course</w:t>
      </w:r>
      <w:proofErr w:type="gramEnd"/>
      <w:r w:rsidRPr="00D14B67">
        <w:rPr>
          <w:sz w:val="12"/>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14B67">
        <w:rPr>
          <w:sz w:val="12"/>
        </w:rPr>
        <w:t>as a consequence of</w:t>
      </w:r>
      <w:proofErr w:type="gramEnd"/>
      <w:r w:rsidRPr="00D14B67">
        <w:rPr>
          <w:sz w:val="12"/>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14B67">
        <w:rPr>
          <w:sz w:val="12"/>
        </w:rPr>
        <w:t>Wetherald</w:t>
      </w:r>
      <w:proofErr w:type="spellEnd"/>
      <w:r w:rsidRPr="00D14B67">
        <w:rPr>
          <w:sz w:val="12"/>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14B67">
        <w:rPr>
          <w:sz w:val="12"/>
        </w:rPr>
        <w:t>Lashof</w:t>
      </w:r>
      <w:proofErr w:type="spellEnd"/>
      <w:r w:rsidRPr="00D14B67">
        <w:rPr>
          <w:sz w:val="12"/>
        </w:rPr>
        <w:t xml:space="preserve">, DeAngelo, </w:t>
      </w:r>
      <w:proofErr w:type="spellStart"/>
      <w:r w:rsidRPr="00D14B67">
        <w:rPr>
          <w:sz w:val="12"/>
        </w:rPr>
        <w:t>Saleska</w:t>
      </w:r>
      <w:proofErr w:type="spellEnd"/>
      <w:r w:rsidRPr="00D14B67">
        <w:rPr>
          <w:sz w:val="12"/>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14B67">
        <w:rPr>
          <w:sz w:val="12"/>
        </w:rPr>
        <w:t>Burgman</w:t>
      </w:r>
      <w:proofErr w:type="spellEnd"/>
      <w:r w:rsidRPr="00D14B67">
        <w:rPr>
          <w:sz w:val="12"/>
        </w:rPr>
        <w:t xml:space="preserve">, &amp; Norris, 2009). The key lesson from the long list of potentially positive feedbacks and their interactions is that runaway climate change, and runaway perturbations </w:t>
      </w:r>
      <w:proofErr w:type="gramStart"/>
      <w:r w:rsidRPr="00D14B67">
        <w:rPr>
          <w:sz w:val="12"/>
        </w:rPr>
        <w:t>have to</w:t>
      </w:r>
      <w:proofErr w:type="gramEnd"/>
      <w:r w:rsidRPr="00D14B67">
        <w:rPr>
          <w:sz w:val="12"/>
        </w:rPr>
        <w:t xml:space="preserve"> be taken as a serious possibility. Table 2 is just a snapshot of the type of feedbacks that have been identified (see Supplementary material for a more thorough explanation of positive feedback loops). However, this list is not </w:t>
      </w:r>
      <w:proofErr w:type="gramStart"/>
      <w:r w:rsidRPr="00D14B67">
        <w:rPr>
          <w:sz w:val="12"/>
        </w:rPr>
        <w:t>exhaustive</w:t>
      </w:r>
      <w:proofErr w:type="gramEnd"/>
      <w:r w:rsidRPr="00D14B67">
        <w:rPr>
          <w:sz w:val="12"/>
        </w:rPr>
        <w:t xml:space="preserve"> and the possibility of undiscovered positive feedbacks portends even greater existential risks.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5C5F0E7" w14:textId="77777777" w:rsidR="00963568" w:rsidRDefault="00963568" w:rsidP="00963568">
      <w:pPr>
        <w:pStyle w:val="Heading2"/>
      </w:pPr>
      <w:r>
        <w:lastRenderedPageBreak/>
        <w:t>Advocacy (1:25)</w:t>
      </w:r>
    </w:p>
    <w:p w14:paraId="35B7A55C" w14:textId="77777777" w:rsidR="00963568" w:rsidRDefault="00963568" w:rsidP="00963568">
      <w:pPr>
        <w:pStyle w:val="Heading4"/>
      </w:pPr>
      <w:r>
        <w:t xml:space="preserve">Thus, we affirm that in a democracy a free press ought to prioritize objectivity over advocacy. Negative positions that do not defend advocacy over objectivity affirm. We defend the resolution as a whole and will defend the Watt’s solvency mechanism and enforcement as normal means. </w:t>
      </w:r>
    </w:p>
    <w:p w14:paraId="614F9349" w14:textId="77777777" w:rsidR="00963568" w:rsidRDefault="00963568" w:rsidP="00963568">
      <w:pPr>
        <w:pStyle w:val="Heading4"/>
      </w:pPr>
      <w:r>
        <w:t xml:space="preserve">An objective press is achieved by a four-tier process- </w:t>
      </w:r>
      <w:r w:rsidRPr="002456B1">
        <w:rPr>
          <w:u w:val="single"/>
        </w:rPr>
        <w:t>it best solves</w:t>
      </w:r>
      <w:r>
        <w:t xml:space="preserve"> </w:t>
      </w:r>
    </w:p>
    <w:p w14:paraId="44D241B1" w14:textId="77777777" w:rsidR="00963568" w:rsidRPr="002456B1" w:rsidRDefault="00963568" w:rsidP="00963568">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13" w:history="1">
        <w:r w:rsidRPr="00826B58">
          <w:rPr>
            <w:rStyle w:val="Hyperlink"/>
          </w:rPr>
          <w:t>https://doi.org/10.1073/pnas.1912443118</w:t>
        </w:r>
      </w:hyperlink>
      <w:r w:rsidRPr="002456B1">
        <w:t>.</w:t>
      </w:r>
      <w:r>
        <w:t xml:space="preserve"> //</w:t>
      </w:r>
      <w:proofErr w:type="spellStart"/>
      <w:r>
        <w:t>chskk</w:t>
      </w:r>
      <w:proofErr w:type="spellEnd"/>
      <w:r>
        <w:t>)</w:t>
      </w:r>
    </w:p>
    <w:p w14:paraId="512F0BE6" w14:textId="77777777" w:rsidR="00963568" w:rsidRPr="002456B1" w:rsidRDefault="00963568" w:rsidP="00963568">
      <w:pPr>
        <w:rPr>
          <w:sz w:val="10"/>
        </w:rPr>
      </w:pPr>
      <w:r w:rsidRPr="002456B1">
        <w:rPr>
          <w:sz w:val="10"/>
        </w:rPr>
        <w:t xml:space="preserve">The objective of </w:t>
      </w:r>
      <w:r w:rsidRPr="002456B1">
        <w:rPr>
          <w:rStyle w:val="Emphasis"/>
          <w:highlight w:val="green"/>
        </w:rPr>
        <w:t>a</w:t>
      </w:r>
      <w:r w:rsidRPr="002456B1">
        <w:rPr>
          <w:rStyle w:val="Emphasis"/>
        </w:rPr>
        <w:t xml:space="preserve"> </w:t>
      </w:r>
      <w:r w:rsidRPr="002456B1">
        <w:rPr>
          <w:sz w:val="10"/>
        </w:rPr>
        <w:t xml:space="preserve">comprehensive </w:t>
      </w:r>
      <w:r w:rsidRPr="002456B1">
        <w:rPr>
          <w:rStyle w:val="Emphasis"/>
          <w:highlight w:val="green"/>
        </w:rPr>
        <w:t>research agenda to study the origins, nature, and consequences of misinformation 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2456B1">
        <w:rPr>
          <w:rStyle w:val="Emphasis"/>
          <w:highlight w:val="green"/>
        </w:rPr>
        <w:t>the infrastructure</w:t>
      </w:r>
      <w:r w:rsidRPr="002456B1">
        <w:rPr>
          <w:sz w:val="10"/>
        </w:rPr>
        <w:t xml:space="preserve"> would be open, meaning that it </w:t>
      </w:r>
      <w:r w:rsidRPr="002456B1">
        <w:rPr>
          <w:rStyle w:val="Emphasis"/>
          <w:highlight w:val="green"/>
        </w:rPr>
        <w:t>would be 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individual privacy</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w:t>
      </w:r>
      <w:proofErr w:type="gramStart"/>
      <w:r w:rsidRPr="002456B1">
        <w:rPr>
          <w:sz w:val="10"/>
        </w:rPr>
        <w:t>collecting</w:t>
      </w:r>
      <w:proofErr w:type="gramEnd"/>
      <w:r w:rsidRPr="002456B1">
        <w:rPr>
          <w:sz w:val="10"/>
        </w:rPr>
        <w:t xml:space="preserve">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w:t>
      </w:r>
      <w:proofErr w:type="gramStart"/>
      <w:r w:rsidRPr="002456B1">
        <w:rPr>
          <w:sz w:val="10"/>
        </w:rPr>
        <w:t>In particular, desktop-only</w:t>
      </w:r>
      <w:proofErr w:type="gramEnd"/>
      <w:r w:rsidRPr="002456B1">
        <w:rPr>
          <w:sz w:val="10"/>
        </w:rPr>
        <w:t xml:space="preserve">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w:t>
      </w:r>
      <w:proofErr w:type="gramStart"/>
      <w:r w:rsidRPr="002456B1">
        <w:rPr>
          <w:sz w:val="10"/>
        </w:rPr>
        <w:t>in particular social</w:t>
      </w:r>
      <w:proofErr w:type="gramEnd"/>
      <w:r w:rsidRPr="002456B1">
        <w:rPr>
          <w:sz w:val="10"/>
        </w:rPr>
        <w:t xml:space="preserve">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w:t>
      </w:r>
      <w:proofErr w:type="gramStart"/>
      <w:r w:rsidRPr="002456B1">
        <w:rPr>
          <w:sz w:val="10"/>
        </w:rPr>
        <w:t>off of</w:t>
      </w:r>
      <w:proofErr w:type="gramEnd"/>
      <w:r w:rsidRPr="002456B1">
        <w:rPr>
          <w:sz w:val="10"/>
        </w:rPr>
        <w:t xml:space="preserve">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w:t>
      </w:r>
      <w:proofErr w:type="gramStart"/>
      <w:r w:rsidRPr="002456B1">
        <w:rPr>
          <w:sz w:val="10"/>
        </w:rPr>
        <w:t>end in itself, knowledge</w:t>
      </w:r>
      <w:proofErr w:type="gramEnd"/>
      <w:r w:rsidRPr="002456B1">
        <w:rPr>
          <w:sz w:val="10"/>
        </w:rPr>
        <w:t xml:space="preserv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w:t>
      </w:r>
      <w:proofErr w:type="gramStart"/>
      <w:r w:rsidRPr="002456B1">
        <w:rPr>
          <w:sz w:val="10"/>
        </w:rPr>
        <w:t>in order to</w:t>
      </w:r>
      <w:proofErr w:type="gramEnd"/>
      <w:r w:rsidRPr="002456B1">
        <w:rPr>
          <w:sz w:val="10"/>
        </w:rPr>
        <w:t xml:space="preserve">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w:t>
      </w:r>
      <w:r w:rsidRPr="002456B1">
        <w:rPr>
          <w:sz w:val="10"/>
        </w:rPr>
        <w:lastRenderedPageBreak/>
        <w:t xml:space="preserve">model in which many researchers leverage the same data assets (51). </w:t>
      </w:r>
      <w:r w:rsidRPr="002F6A85">
        <w:rPr>
          <w:rStyle w:val="Emphasis"/>
        </w:rPr>
        <w:t>Mass collaboration models</w:t>
      </w:r>
      <w:r w:rsidRPr="002456B1">
        <w:rPr>
          <w:sz w:val="10"/>
        </w:rPr>
        <w:t xml:space="preserve"> based on shared infrastructure </w:t>
      </w:r>
      <w:r w:rsidRPr="002456B1">
        <w:rPr>
          <w:rStyle w:val="Emphasis"/>
          <w:highlight w:val="green"/>
        </w:rPr>
        <w:t>have an established 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 xml:space="preserve">and </w:t>
      </w:r>
      <w:r w:rsidRPr="002F6A85">
        <w:rPr>
          <w:rStyle w:val="Emphasis"/>
        </w:rPr>
        <w:t>also in biology</w:t>
      </w:r>
      <w:r w:rsidRPr="002456B1">
        <w:rPr>
          <w:sz w:val="10"/>
        </w:rPr>
        <w:t xml:space="preserve"> (e.g., the Human Genome Project), </w:t>
      </w:r>
      <w:r w:rsidRPr="002456B1">
        <w:rPr>
          <w:rStyle w:val="Emphasis"/>
          <w:highlight w:val="green"/>
        </w:rPr>
        <w:t>but are unfamiliar to many social scientists</w:t>
      </w:r>
      <w:r w:rsidRPr="002456B1">
        <w:rPr>
          <w:sz w:val="10"/>
        </w:rPr>
        <w:t xml:space="preserve"> (the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w:t>
      </w:r>
      <w:proofErr w:type="gramStart"/>
      <w:r w:rsidRPr="002456B1">
        <w:rPr>
          <w:sz w:val="10"/>
        </w:rPr>
        <w:t>in</w:t>
      </w:r>
      <w:proofErr w:type="gramEnd"/>
      <w:r w:rsidRPr="002456B1">
        <w:rPr>
          <w:sz w:val="10"/>
        </w:rPr>
        <w:t xml:space="preserve">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w:t>
      </w:r>
      <w:proofErr w:type="gramStart"/>
      <w:r w:rsidRPr="002456B1">
        <w:rPr>
          <w:sz w:val="10"/>
        </w:rPr>
        <w:t>and also</w:t>
      </w:r>
      <w:proofErr w:type="gramEnd"/>
      <w:r w:rsidRPr="002456B1">
        <w:rPr>
          <w:sz w:val="10"/>
        </w:rPr>
        <w:t xml:space="preserve">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 itself via web-based interactive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findings</w:t>
      </w:r>
      <w:r w:rsidRPr="002456B1">
        <w:rPr>
          <w:rStyle w:val="Emphasis"/>
          <w:highlight w:val="green"/>
        </w:rPr>
        <w:t>, they are dynamic entities that maintain their relevance even 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w:t>
      </w:r>
      <w:proofErr w:type="gramStart"/>
      <w:r w:rsidRPr="002456B1">
        <w:rPr>
          <w:sz w:val="10"/>
        </w:rPr>
        <w:t>and also</w:t>
      </w:r>
      <w:proofErr w:type="gramEnd"/>
      <w:r w:rsidRPr="002456B1">
        <w:rPr>
          <w:sz w:val="10"/>
        </w:rPr>
        <w:t xml:space="preserve">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w:t>
      </w:r>
      <w:proofErr w:type="gramStart"/>
      <w:r w:rsidRPr="002456B1">
        <w:rPr>
          <w:sz w:val="10"/>
        </w:rPr>
        <w:t>in the course of</w:t>
      </w:r>
      <w:proofErr w:type="gramEnd"/>
      <w:r w:rsidRPr="002456B1">
        <w:rPr>
          <w:sz w:val="10"/>
        </w:rPr>
        <w:t xml:space="preserve">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F6A85">
        <w:rPr>
          <w:rStyle w:val="Emphasis"/>
        </w:rPr>
        <w:t xml:space="preserve">and </w:t>
      </w:r>
      <w:r w:rsidRPr="002F6A85">
        <w:rPr>
          <w:sz w:val="10"/>
        </w:rPr>
        <w:t xml:space="preserve">lightweight </w:t>
      </w:r>
      <w:r w:rsidRPr="002F6A85">
        <w:rPr>
          <w:rStyle w:val="Emphasis"/>
        </w:rPr>
        <w:t>user actions</w:t>
      </w:r>
      <w:r w:rsidRPr="002F6A85">
        <w:rPr>
          <w:sz w:val="10"/>
        </w:rPr>
        <w:t xml:space="preserve"> (e.g., replying, liking, sharing, and commenting) </w:t>
      </w:r>
      <w:r w:rsidRPr="002F6A85">
        <w:rPr>
          <w:rStyle w:val="Emphasis"/>
        </w:rPr>
        <w:t>are a</w:t>
      </w:r>
      <w:r w:rsidRPr="002F6A85">
        <w:rPr>
          <w:sz w:val="10"/>
        </w:rPr>
        <w:t xml:space="preserve"> useful </w:t>
      </w:r>
      <w:r w:rsidRPr="002F6A85">
        <w:rPr>
          <w:rStyle w:val="Emphasis"/>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w:t>
      </w:r>
      <w:proofErr w:type="gramStart"/>
      <w:r w:rsidRPr="002456B1">
        <w:rPr>
          <w:sz w:val="10"/>
        </w:rPr>
        <w:t>knowledge, but</w:t>
      </w:r>
      <w:proofErr w:type="gramEnd"/>
      <w:r w:rsidRPr="002456B1">
        <w:rPr>
          <w:sz w:val="10"/>
        </w:rPr>
        <w:t xml:space="preserve"> have been shown to overestimate news consumption (66, 67). In forthcoming work (68), we show that the bias extends to online and social media-based news consumption </w:t>
      </w:r>
      <w:proofErr w:type="gramStart"/>
      <w:r w:rsidRPr="002456B1">
        <w:rPr>
          <w:sz w:val="10"/>
        </w:rPr>
        <w:t>and also</w:t>
      </w:r>
      <w:proofErr w:type="gramEnd"/>
      <w:r w:rsidRPr="002456B1">
        <w:rPr>
          <w:sz w:val="10"/>
        </w:rPr>
        <w:t xml:space="preserve">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t>
      </w:r>
      <w:proofErr w:type="gramStart"/>
      <w:r w:rsidRPr="002456B1">
        <w:rPr>
          <w:sz w:val="10"/>
        </w:rPr>
        <w:t>whether or not</w:t>
      </w:r>
      <w:proofErr w:type="gramEnd"/>
      <w:r w:rsidRPr="002456B1">
        <w:rPr>
          <w:sz w:val="10"/>
        </w:rPr>
        <w:t xml:space="preserve">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w:t>
      </w:r>
      <w:proofErr w:type="gramStart"/>
      <w:r w:rsidRPr="002456B1">
        <w:rPr>
          <w:sz w:val="10"/>
        </w:rPr>
        <w:t>general consensus</w:t>
      </w:r>
      <w:proofErr w:type="gramEnd"/>
      <w:r w:rsidRPr="002456B1">
        <w:rPr>
          <w:sz w:val="10"/>
        </w:rPr>
        <w:t xml:space="preserve">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w:t>
      </w:r>
      <w:r w:rsidRPr="002F6A85">
        <w:rPr>
          <w:sz w:val="10"/>
        </w:rPr>
        <w:t xml:space="preserve">. </w:t>
      </w:r>
      <w:r w:rsidRPr="002F6A85">
        <w:rPr>
          <w:rStyle w:val="Emphasis"/>
        </w:rPr>
        <w:t>Our proposal is simply that we cannot afford not to begin this process.</w:t>
      </w:r>
    </w:p>
    <w:p w14:paraId="14E86647" w14:textId="77777777" w:rsidR="00963568" w:rsidRDefault="00963568" w:rsidP="00963568">
      <w:pPr>
        <w:pStyle w:val="Heading4"/>
        <w:rPr>
          <w:u w:val="single"/>
        </w:rPr>
      </w:pPr>
      <w:r>
        <w:lastRenderedPageBreak/>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32A85E9A" w14:textId="77777777" w:rsidR="00963568" w:rsidRPr="004A143A" w:rsidRDefault="00963568" w:rsidP="00963568">
      <w:proofErr w:type="spellStart"/>
      <w:r w:rsidRPr="004A143A">
        <w:rPr>
          <w:rStyle w:val="Style13ptBold"/>
        </w:rPr>
        <w:t>Sonnemaker</w:t>
      </w:r>
      <w:proofErr w:type="spellEnd"/>
      <w:r w:rsidRPr="004A143A">
        <w:rPr>
          <w:rStyle w:val="Style13ptBold"/>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14" w:history="1">
        <w:r w:rsidRPr="00826B58">
          <w:rPr>
            <w:rStyle w:val="Hyperlink"/>
          </w:rPr>
          <w:t>http://scholarship.claremont.edu/cmc_theses/1057</w:t>
        </w:r>
      </w:hyperlink>
      <w:r>
        <w:t xml:space="preserve"> //</w:t>
      </w:r>
      <w:proofErr w:type="spellStart"/>
      <w:r>
        <w:t>chskk</w:t>
      </w:r>
      <w:proofErr w:type="spellEnd"/>
      <w:r>
        <w:t>)</w:t>
      </w:r>
    </w:p>
    <w:p w14:paraId="00420541" w14:textId="77777777" w:rsidR="00963568" w:rsidRPr="004A143A" w:rsidRDefault="00963568" w:rsidP="00963568">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w:t>
      </w:r>
      <w:proofErr w:type="gramStart"/>
      <w:r w:rsidRPr="004A143A">
        <w:rPr>
          <w:sz w:val="12"/>
        </w:rPr>
        <w:t>actually composed</w:t>
      </w:r>
      <w:proofErr w:type="gramEnd"/>
      <w:r w:rsidRPr="004A143A">
        <w:rPr>
          <w:sz w:val="12"/>
        </w:rPr>
        <w:t xml:space="preserve">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w:t>
      </w:r>
      <w:proofErr w:type="gramStart"/>
      <w:r w:rsidRPr="004A143A">
        <w:rPr>
          <w:sz w:val="12"/>
        </w:rPr>
        <w:t xml:space="preserve">in order </w:t>
      </w:r>
      <w:r w:rsidRPr="004A143A">
        <w:rPr>
          <w:rStyle w:val="Emphasis"/>
          <w:highlight w:val="green"/>
        </w:rPr>
        <w:t>to</w:t>
      </w:r>
      <w:proofErr w:type="gramEnd"/>
      <w:r w:rsidRPr="004A143A">
        <w:rPr>
          <w:rStyle w:val="Emphasis"/>
          <w:highlight w:val="green"/>
        </w:rPr>
        <w:t xml:space="preserve"> accomplish this</w:t>
      </w:r>
      <w:r w:rsidRPr="004A143A">
        <w:rPr>
          <w:sz w:val="12"/>
        </w:rPr>
        <w:t xml:space="preserve">. The crucial point here is that, while no one denies the importance of ontological accuracy (how well does a fact </w:t>
      </w:r>
      <w:proofErr w:type="gramStart"/>
      <w:r w:rsidRPr="004A143A">
        <w:rPr>
          <w:sz w:val="12"/>
        </w:rPr>
        <w:t>actually correspond</w:t>
      </w:r>
      <w:proofErr w:type="gramEnd"/>
      <w:r w:rsidRPr="004A143A">
        <w:rPr>
          <w:sz w:val="12"/>
        </w:rPr>
        <w:t xml:space="preserve">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17A1CBE4" w14:textId="77777777" w:rsidR="00963568" w:rsidRDefault="00963568" w:rsidP="00963568">
      <w:pPr>
        <w:pStyle w:val="Heading2"/>
      </w:pPr>
      <w:r>
        <w:lastRenderedPageBreak/>
        <w:t>Framing (0:50/1:30)</w:t>
      </w:r>
    </w:p>
    <w:p w14:paraId="3517A71F" w14:textId="77777777" w:rsidR="00963568" w:rsidRDefault="00963568" w:rsidP="00963568">
      <w:pPr>
        <w:pStyle w:val="Heading4"/>
      </w:pPr>
      <w:r>
        <w:t>I value morality</w:t>
      </w:r>
    </w:p>
    <w:p w14:paraId="67731A10" w14:textId="77777777" w:rsidR="00963568" w:rsidRDefault="00963568" w:rsidP="00963568">
      <w:pPr>
        <w:pStyle w:val="Heading4"/>
      </w:pPr>
      <w:r>
        <w:t>The standard is maximizing well-being, specifically act hedonism</w:t>
      </w:r>
    </w:p>
    <w:p w14:paraId="45BBD4CB" w14:textId="77777777" w:rsidR="00963568" w:rsidRDefault="00963568" w:rsidP="00963568">
      <w:pPr>
        <w:pStyle w:val="Heading4"/>
      </w:pPr>
      <w:r>
        <w:t xml:space="preserve">1] </w:t>
      </w:r>
    </w:p>
    <w:p w14:paraId="51DF48AF" w14:textId="77777777" w:rsidR="00963568" w:rsidRPr="007B1EDB" w:rsidRDefault="00963568" w:rsidP="00963568">
      <w:pPr>
        <w:keepNext/>
        <w:keepLines/>
        <w:spacing w:before="40" w:after="0" w:line="276" w:lineRule="auto"/>
        <w:outlineLvl w:val="3"/>
        <w:rPr>
          <w:rFonts w:eastAsia="DengXian Light"/>
          <w:b/>
          <w:bCs/>
          <w:iCs/>
          <w:sz w:val="26"/>
          <w:u w:val="single"/>
        </w:rPr>
      </w:pPr>
      <w:r w:rsidRPr="007B1EDB">
        <w:rPr>
          <w:rFonts w:eastAsia="DengXian Light"/>
          <w:b/>
          <w:bCs/>
          <w:iCs/>
          <w:sz w:val="26"/>
        </w:rPr>
        <w:t xml:space="preserve">Pleasure and pain </w:t>
      </w:r>
      <w:r w:rsidRPr="007B1EDB">
        <w:rPr>
          <w:rFonts w:eastAsia="DengXian Light"/>
          <w:b/>
          <w:bCs/>
          <w:i/>
          <w:sz w:val="26"/>
        </w:rPr>
        <w:t>are</w:t>
      </w:r>
      <w:r w:rsidRPr="007B1EDB">
        <w:rPr>
          <w:rFonts w:eastAsia="DengXian Light"/>
          <w:b/>
          <w:bCs/>
          <w:iCs/>
          <w:sz w:val="26"/>
        </w:rPr>
        <w:t xml:space="preserve"> intrinsi</w:t>
      </w:r>
      <w:r>
        <w:rPr>
          <w:rFonts w:eastAsia="DengXian Light"/>
          <w:b/>
          <w:bCs/>
          <w:iCs/>
          <w:sz w:val="26"/>
        </w:rPr>
        <w:t>c</w:t>
      </w:r>
      <w:r w:rsidRPr="007B1EDB">
        <w:rPr>
          <w:rFonts w:eastAsia="DengXian Light"/>
          <w:b/>
          <w:bCs/>
          <w:iCs/>
          <w:sz w:val="26"/>
        </w:rPr>
        <w:t xml:space="preserve">– everything else </w:t>
      </w:r>
      <w:r w:rsidRPr="007B1EDB">
        <w:rPr>
          <w:rFonts w:eastAsia="DengXian Light"/>
          <w:b/>
          <w:bCs/>
          <w:i/>
          <w:sz w:val="26"/>
        </w:rPr>
        <w:t>regresses</w:t>
      </w:r>
      <w:r w:rsidRPr="007B1EDB">
        <w:rPr>
          <w:rFonts w:eastAsia="DengXian Light"/>
          <w:b/>
          <w:bCs/>
          <w:iCs/>
          <w:sz w:val="26"/>
        </w:rPr>
        <w:t xml:space="preserve"> – </w:t>
      </w:r>
      <w:r w:rsidRPr="007B1EDB">
        <w:rPr>
          <w:rFonts w:eastAsia="DengXian Light"/>
          <w:b/>
          <w:bCs/>
          <w:iCs/>
          <w:sz w:val="26"/>
          <w:u w:val="single"/>
        </w:rPr>
        <w:t>robust neuroscience.</w:t>
      </w:r>
    </w:p>
    <w:p w14:paraId="7DF452B6" w14:textId="77777777" w:rsidR="00963568" w:rsidRPr="007B1EDB" w:rsidRDefault="00963568" w:rsidP="00963568">
      <w:pPr>
        <w:spacing w:line="276" w:lineRule="auto"/>
        <w:rPr>
          <w:rFonts w:eastAsia="Calibri"/>
          <w:b/>
          <w:bCs/>
          <w:sz w:val="26"/>
        </w:rPr>
      </w:pPr>
      <w:r w:rsidRPr="007B1EDB">
        <w:rPr>
          <w:rFonts w:eastAsia="Calibri"/>
          <w:b/>
          <w:bCs/>
          <w:sz w:val="26"/>
        </w:rPr>
        <w:t>Blum et al. 18</w:t>
      </w:r>
    </w:p>
    <w:p w14:paraId="21161AF6" w14:textId="77777777" w:rsidR="00963568" w:rsidRPr="007B1EDB" w:rsidRDefault="00963568" w:rsidP="00963568">
      <w:pPr>
        <w:spacing w:line="276" w:lineRule="auto"/>
        <w:rPr>
          <w:rFonts w:eastAsia="Calibri"/>
          <w:sz w:val="16"/>
          <w:szCs w:val="16"/>
        </w:rPr>
      </w:pPr>
      <w:r w:rsidRPr="007B1EDB">
        <w:rPr>
          <w:rFonts w:eastAsia="Calibri"/>
          <w:sz w:val="16"/>
          <w:szCs w:val="16"/>
        </w:rPr>
        <w:t xml:space="preserve">Kenneth Blum, 1Department of Psychiatry, </w:t>
      </w:r>
      <w:proofErr w:type="spellStart"/>
      <w:r w:rsidRPr="007B1EDB">
        <w:rPr>
          <w:rFonts w:eastAsia="Calibri"/>
          <w:sz w:val="16"/>
          <w:szCs w:val="16"/>
        </w:rPr>
        <w:t>Boonshoft</w:t>
      </w:r>
      <w:proofErr w:type="spellEnd"/>
      <w:r w:rsidRPr="007B1EDB">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7B1EDB">
        <w:rPr>
          <w:rFonts w:eastAsia="Calibri"/>
          <w:sz w:val="16"/>
          <w:szCs w:val="16"/>
        </w:rPr>
        <w:t>Geneus</w:t>
      </w:r>
      <w:proofErr w:type="spellEnd"/>
      <w:r w:rsidRPr="007B1EDB">
        <w:rPr>
          <w:rFonts w:eastAsia="Calibri"/>
          <w:sz w:val="16"/>
          <w:szCs w:val="16"/>
        </w:rPr>
        <w:t xml:space="preserve"> Health LLC, San Antonio, TX, USA 6Department of Addiction Research &amp; Therapy, </w:t>
      </w:r>
      <w:proofErr w:type="spellStart"/>
      <w:r w:rsidRPr="007B1EDB">
        <w:rPr>
          <w:rFonts w:eastAsia="Calibri"/>
          <w:sz w:val="16"/>
          <w:szCs w:val="16"/>
        </w:rPr>
        <w:t>Nupathways</w:t>
      </w:r>
      <w:proofErr w:type="spellEnd"/>
      <w:r w:rsidRPr="007B1EDB">
        <w:rPr>
          <w:rFonts w:eastAsia="Calibri"/>
          <w:sz w:val="16"/>
          <w:szCs w:val="16"/>
        </w:rPr>
        <w:t xml:space="preserve"> Inc., </w:t>
      </w:r>
      <w:proofErr w:type="spellStart"/>
      <w:r w:rsidRPr="007B1EDB">
        <w:rPr>
          <w:rFonts w:eastAsia="Calibri"/>
          <w:sz w:val="16"/>
          <w:szCs w:val="16"/>
        </w:rPr>
        <w:t>Innsbrook</w:t>
      </w:r>
      <w:proofErr w:type="spellEnd"/>
      <w:r w:rsidRPr="007B1EDB">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7B1EDB">
        <w:rPr>
          <w:rFonts w:eastAsia="Calibri"/>
          <w:sz w:val="16"/>
          <w:szCs w:val="16"/>
        </w:rPr>
        <w:t>Eötvös</w:t>
      </w:r>
      <w:proofErr w:type="spellEnd"/>
      <w:r w:rsidRPr="007B1EDB">
        <w:rPr>
          <w:rFonts w:eastAsia="Calibri"/>
          <w:sz w:val="16"/>
          <w:szCs w:val="16"/>
        </w:rPr>
        <w:t xml:space="preserve"> </w:t>
      </w:r>
      <w:proofErr w:type="spellStart"/>
      <w:r w:rsidRPr="007B1EDB">
        <w:rPr>
          <w:rFonts w:eastAsia="Calibri"/>
          <w:sz w:val="16"/>
          <w:szCs w:val="16"/>
        </w:rPr>
        <w:t>Loránd</w:t>
      </w:r>
      <w:proofErr w:type="spellEnd"/>
      <w:r w:rsidRPr="007B1EDB">
        <w:rPr>
          <w:rFonts w:eastAsia="Calibri"/>
          <w:sz w:val="16"/>
          <w:szCs w:val="16"/>
        </w:rPr>
        <w:t xml:space="preserve"> University, Budapest, Hungary 10Division of Addiction Research, Dominion Diagnostics, LLC. North Kingston, RI, USA 11Victory Nutrition International, </w:t>
      </w:r>
      <w:proofErr w:type="spellStart"/>
      <w:r w:rsidRPr="007B1EDB">
        <w:rPr>
          <w:rFonts w:eastAsia="Calibri"/>
          <w:sz w:val="16"/>
          <w:szCs w:val="16"/>
        </w:rPr>
        <w:t>Lederach</w:t>
      </w:r>
      <w:proofErr w:type="spellEnd"/>
      <w:r w:rsidRPr="007B1EDB">
        <w:rPr>
          <w:rFonts w:eastAsia="Calibri"/>
          <w:sz w:val="16"/>
          <w:szCs w:val="16"/>
        </w:rPr>
        <w:t xml:space="preserve">, PA., USA 12National Human Genome Center at Howard University, Washington, DC., USA, Marjorie </w:t>
      </w:r>
      <w:proofErr w:type="spellStart"/>
      <w:r w:rsidRPr="007B1EDB">
        <w:rPr>
          <w:rFonts w:eastAsia="Calibri"/>
          <w:sz w:val="16"/>
          <w:szCs w:val="16"/>
        </w:rPr>
        <w:t>Gondré</w:t>
      </w:r>
      <w:proofErr w:type="spellEnd"/>
      <w:r w:rsidRPr="007B1EDB">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7B1EDB">
        <w:rPr>
          <w:rFonts w:eastAsia="Calibri"/>
          <w:sz w:val="16"/>
          <w:szCs w:val="16"/>
        </w:rPr>
        <w:t>Modestino</w:t>
      </w:r>
      <w:proofErr w:type="spellEnd"/>
      <w:r w:rsidRPr="007B1EDB">
        <w:rPr>
          <w:rFonts w:eastAsia="Calibri"/>
          <w:sz w:val="16"/>
          <w:szCs w:val="16"/>
        </w:rPr>
        <w:t xml:space="preserve">, 14Department of Psychology, Curry College, Milton, MA, USA, Rajendra D </w:t>
      </w:r>
      <w:proofErr w:type="spellStart"/>
      <w:r w:rsidRPr="007B1EDB">
        <w:rPr>
          <w:rFonts w:eastAsia="Calibri"/>
          <w:sz w:val="16"/>
          <w:szCs w:val="16"/>
        </w:rPr>
        <w:t>Badgaiyan</w:t>
      </w:r>
      <w:proofErr w:type="spellEnd"/>
      <w:r w:rsidRPr="007B1EDB">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7B1EDB">
          <w:rPr>
            <w:rFonts w:eastAsia="Calibri"/>
            <w:color w:val="000000"/>
            <w:sz w:val="16"/>
            <w:szCs w:val="16"/>
          </w:rPr>
          <w:t>https://www.ncbi.nlm.nih.gov/pmc/articles/PMC6446569/</w:t>
        </w:r>
      </w:hyperlink>
      <w:r w:rsidRPr="007B1EDB">
        <w:rPr>
          <w:rFonts w:eastAsia="Calibri"/>
          <w:sz w:val="16"/>
          <w:szCs w:val="16"/>
        </w:rPr>
        <w:t>, R.S.</w:t>
      </w:r>
      <w:r>
        <w:rPr>
          <w:rFonts w:eastAsia="Calibri"/>
          <w:sz w:val="16"/>
          <w:szCs w:val="16"/>
        </w:rPr>
        <w:t xml:space="preserve"> //recut </w:t>
      </w:r>
      <w:proofErr w:type="spellStart"/>
      <w:r>
        <w:rPr>
          <w:rFonts w:eastAsia="Calibri"/>
          <w:sz w:val="16"/>
          <w:szCs w:val="16"/>
        </w:rPr>
        <w:t>chskk</w:t>
      </w:r>
      <w:proofErr w:type="spellEnd"/>
    </w:p>
    <w:p w14:paraId="6815192B" w14:textId="77777777" w:rsidR="00963568" w:rsidRPr="00340937" w:rsidRDefault="00963568" w:rsidP="00963568">
      <w:pPr>
        <w:rPr>
          <w:sz w:val="10"/>
        </w:rPr>
      </w:pPr>
      <w:r w:rsidRPr="00340937">
        <w:rPr>
          <w:rStyle w:val="Emphasis"/>
          <w:highlight w:val="green"/>
        </w:rPr>
        <w:t>Pleasure</w:t>
      </w:r>
      <w:r w:rsidRPr="00340937">
        <w:rPr>
          <w:sz w:val="10"/>
        </w:rPr>
        <w:t xml:space="preserve"> is not only one of the three primary reward </w:t>
      </w:r>
      <w:proofErr w:type="gramStart"/>
      <w:r w:rsidRPr="00340937">
        <w:rPr>
          <w:sz w:val="10"/>
        </w:rPr>
        <w:t>functions</w:t>
      </w:r>
      <w:proofErr w:type="gramEnd"/>
      <w:r w:rsidRPr="00340937">
        <w:rPr>
          <w:sz w:val="10"/>
        </w:rPr>
        <w:t xml:space="preserve"> but it also </w:t>
      </w:r>
      <w:r w:rsidRPr="00340937">
        <w:rPr>
          <w:rStyle w:val="Emphasis"/>
          <w:highlight w:val="green"/>
        </w:rPr>
        <w:t>defines reward.</w:t>
      </w:r>
      <w:r w:rsidRPr="00340937">
        <w:rPr>
          <w:sz w:val="10"/>
        </w:rPr>
        <w:t xml:space="preserve"> As homeostasis explains the functions of only a limited number of rewards, the principal reason why</w:t>
      </w:r>
      <w:r w:rsidRPr="00340937">
        <w:rPr>
          <w:sz w:val="10"/>
          <w:highlight w:val="green"/>
        </w:rPr>
        <w:t xml:space="preserve"> </w:t>
      </w:r>
      <w:r w:rsidRPr="00340937">
        <w:rPr>
          <w:rStyle w:val="Emphasis"/>
          <w:highlight w:val="green"/>
        </w:rPr>
        <w:t>particular stimuli</w:t>
      </w:r>
      <w:r w:rsidRPr="00340937">
        <w:rPr>
          <w:sz w:val="10"/>
        </w:rPr>
        <w:t xml:space="preserve">, objects, events, situations, and activities </w:t>
      </w:r>
      <w:r w:rsidRPr="00340937">
        <w:rPr>
          <w:rStyle w:val="Emphasis"/>
          <w:highlight w:val="green"/>
        </w:rPr>
        <w:t>are rewarding</w:t>
      </w:r>
      <w:r w:rsidRPr="00340937">
        <w:rPr>
          <w:sz w:val="10"/>
        </w:rPr>
        <w:t xml:space="preserve"> may be </w:t>
      </w:r>
      <w:r w:rsidRPr="00340937">
        <w:rPr>
          <w:rStyle w:val="Emphasis"/>
          <w:highlight w:val="green"/>
        </w:rPr>
        <w:t>due to pleasure.</w:t>
      </w:r>
      <w:r w:rsidRPr="00340937">
        <w:rPr>
          <w:sz w:val="10"/>
        </w:rPr>
        <w:t xml:space="preserve"> This applies </w:t>
      </w:r>
      <w:proofErr w:type="gramStart"/>
      <w:r w:rsidRPr="00340937">
        <w:rPr>
          <w:sz w:val="10"/>
        </w:rPr>
        <w:t>first of all</w:t>
      </w:r>
      <w:proofErr w:type="gramEnd"/>
      <w:r w:rsidRPr="00340937">
        <w:rPr>
          <w:sz w:val="10"/>
        </w:rPr>
        <w:t xml:space="preserve"> to sex and to the primary homeostatic rewards of food and liquid and extends to money, taste, beauty, social encounters and nonmaterial, internally set, and intrinsic rewards. Pleasure, as the primary effect of rewards, </w:t>
      </w:r>
      <w:r w:rsidRPr="00340937">
        <w:rPr>
          <w:rStyle w:val="Emphasis"/>
          <w:highlight w:val="green"/>
        </w:rPr>
        <w:t xml:space="preserve">drives </w:t>
      </w:r>
      <w:r w:rsidRPr="00340937">
        <w:rPr>
          <w:sz w:val="10"/>
        </w:rPr>
        <w:t xml:space="preserve">the prime reward functions of </w:t>
      </w:r>
      <w:r w:rsidRPr="00340937">
        <w:rPr>
          <w:rStyle w:val="Emphasis"/>
          <w:highlight w:val="green"/>
        </w:rPr>
        <w:t>learning, approach behavior, and decision making</w:t>
      </w:r>
      <w:r w:rsidRPr="00340937">
        <w:rPr>
          <w:sz w:val="10"/>
        </w:rPr>
        <w:t xml:space="preserve"> and provides the basis for hedonic theories of reward function. </w:t>
      </w:r>
      <w:r w:rsidRPr="00340937">
        <w:rPr>
          <w:rStyle w:val="Emphasis"/>
          <w:highlight w:val="green"/>
        </w:rPr>
        <w:t>We are attracted by most rewards</w:t>
      </w:r>
      <w:r w:rsidRPr="00340937">
        <w:rPr>
          <w:sz w:val="10"/>
        </w:rPr>
        <w:t xml:space="preserve"> and exert intense efforts to obtain them, </w:t>
      </w:r>
      <w:r w:rsidRPr="00340937">
        <w:rPr>
          <w:rStyle w:val="Emphasis"/>
          <w:highlight w:val="green"/>
        </w:rPr>
        <w:t>just because they are enjoyable</w:t>
      </w:r>
      <w:r w:rsidRPr="00340937">
        <w:rPr>
          <w:sz w:val="10"/>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using both humans and detailed invasive brain analysis of animals has discovered some critical ways that the brain processes pleasure [14]. Pleasure as a hallmark of reward is sufficient for defining a reward, but it may not be necessary. A reward may generate positive learning and approach behavior simply because it contains substances that are essential for body function.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r w:rsidRPr="00340937">
        <w:rPr>
          <w:rFonts w:eastAsia="Calibri"/>
          <w:sz w:val="10"/>
        </w:rPr>
        <w:t xml:space="preserve">Evolutionary theories of pleasure: The love connection BO:D Charles Darwin and other biological scientists that have </w:t>
      </w:r>
      <w:r w:rsidRPr="00340937">
        <w:rPr>
          <w:sz w:val="10"/>
        </w:rPr>
        <w:t>examined the biological evolution and its basic principles found various mechanisms that steer behavior and biological development. Besides</w:t>
      </w:r>
      <w:r w:rsidRPr="00340937">
        <w:rPr>
          <w:rFonts w:eastAsia="Calibri"/>
          <w:sz w:val="10"/>
        </w:rPr>
        <w:t xml:space="preserve">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r w:rsidRPr="00340937">
        <w:rPr>
          <w:sz w:val="10"/>
        </w:rPr>
        <w:t>It is well established that modern biological theory conjectures that organisms are the result of evolutionary competition. In fact, Richard Dawkins stresses gene survival and propagation as the basic mechanism of life [20]. Only genes that lead to the fittest phenotype will make it</w:t>
      </w:r>
      <w:r w:rsidRPr="007B1EDB">
        <w:rPr>
          <w:rFonts w:eastAsia="Calibri"/>
          <w:u w:val="single"/>
        </w:rPr>
        <w:t>.</w:t>
      </w:r>
      <w:r w:rsidRPr="00340937">
        <w:rPr>
          <w:rFonts w:eastAsia="Calibri"/>
          <w:sz w:val="10"/>
        </w:rPr>
        <w:t xml:space="preserve"> It is noteworthy that the phenotype is selected based on behavior that maximizes gene propagation. To do so, the phenotype must survive and generate offspring, and be better at it than its competitors. Thus, </w:t>
      </w:r>
      <w:r w:rsidRPr="00340937">
        <w:rPr>
          <w:rStyle w:val="Emphasis"/>
          <w:highlight w:val="green"/>
        </w:rPr>
        <w:t>the</w:t>
      </w:r>
      <w:r w:rsidRPr="00340937">
        <w:rPr>
          <w:rStyle w:val="Emphasis"/>
        </w:rPr>
        <w:t xml:space="preserve"> </w:t>
      </w:r>
      <w:r w:rsidRPr="007B1EDB">
        <w:rPr>
          <w:rFonts w:eastAsia="Calibri"/>
          <w:u w:val="single"/>
        </w:rPr>
        <w:t xml:space="preserve">ultimate, distal </w:t>
      </w:r>
      <w:r w:rsidRPr="00340937">
        <w:rPr>
          <w:rStyle w:val="Emphasis"/>
          <w:highlight w:val="green"/>
        </w:rPr>
        <w:t>function of rewards is to increase evolutionary fitness</w:t>
      </w:r>
      <w:r w:rsidRPr="00340937">
        <w:rPr>
          <w:rFonts w:eastAsia="Calibri"/>
          <w:sz w:val="10"/>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40937">
        <w:rPr>
          <w:sz w:val="10"/>
        </w:rPr>
        <w:t xml:space="preserve">Behavioral reward functions have evolved to help individuals to survive and propagate their genes. Apparently, people need to live well and long enough to reproduce.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any small edge will ultimately result in evolutionary advantage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40937">
        <w:rPr>
          <w:sz w:val="10"/>
        </w:rPr>
        <w:t>Thus</w:t>
      </w:r>
      <w:proofErr w:type="gramEnd"/>
      <w:r w:rsidRPr="00340937">
        <w:rPr>
          <w:sz w:val="10"/>
        </w:rPr>
        <w:t xml:space="preserve"> the distal reward function in gene propagation and evolutionary fitness defines the proximal reward functions that we see in </w:t>
      </w:r>
      <w:r w:rsidRPr="00340937">
        <w:rPr>
          <w:rFonts w:eastAsia="Calibri"/>
          <w:sz w:val="10"/>
        </w:rPr>
        <w:t xml:space="preserve">everyday behavior. </w:t>
      </w:r>
      <w:r w:rsidRPr="00340937">
        <w:rPr>
          <w:rStyle w:val="Emphasis"/>
          <w:highlight w:val="green"/>
        </w:rPr>
        <w:t>That is why foods, drinks, mates, and offspring are rewarding.</w:t>
      </w:r>
      <w:r>
        <w:rPr>
          <w:rStyle w:val="Emphasis"/>
        </w:rPr>
        <w:t xml:space="preserve"> </w:t>
      </w:r>
      <w:r w:rsidRPr="00340937">
        <w:rPr>
          <w:rFonts w:eastAsia="Calibri"/>
          <w:sz w:val="10"/>
        </w:rPr>
        <w:t xml:space="preserve">There have been theories linking pleasure as a required component of health benefits </w:t>
      </w:r>
      <w:proofErr w:type="spellStart"/>
      <w:r w:rsidRPr="00340937">
        <w:rPr>
          <w:rFonts w:eastAsia="Calibri"/>
          <w:sz w:val="10"/>
        </w:rPr>
        <w:t>salutogenesis</w:t>
      </w:r>
      <w:proofErr w:type="spellEnd"/>
      <w:r w:rsidRPr="00340937">
        <w:rPr>
          <w:rFonts w:eastAsia="Calibri"/>
          <w:sz w:val="10"/>
        </w:rPr>
        <w:t>, (</w:t>
      </w:r>
      <w:proofErr w:type="spellStart"/>
      <w:r w:rsidRPr="00340937">
        <w:rPr>
          <w:rFonts w:eastAsia="Calibri"/>
          <w:sz w:val="10"/>
        </w:rPr>
        <w:t>salugenesis</w:t>
      </w:r>
      <w:proofErr w:type="spellEnd"/>
      <w:r w:rsidRPr="00340937">
        <w:rPr>
          <w:rFonts w:eastAsia="Calibri"/>
          <w:sz w:val="10"/>
        </w:rPr>
        <w:t xml:space="preserve">). In essence, under these terms, </w:t>
      </w:r>
      <w:r w:rsidRPr="007B1EDB">
        <w:rPr>
          <w:rFonts w:eastAsia="Calibri"/>
          <w:u w:val="single"/>
        </w:rPr>
        <w:t xml:space="preserve">pleasure is described as a state or feeling of happiness and </w:t>
      </w:r>
      <w:r w:rsidRPr="007B1EDB">
        <w:rPr>
          <w:rFonts w:eastAsia="Calibri"/>
          <w:u w:val="single"/>
        </w:rPr>
        <w:lastRenderedPageBreak/>
        <w:t>satisfaction resulting from an experience that one enjoys.</w:t>
      </w:r>
      <w:r w:rsidRPr="00340937">
        <w:rPr>
          <w:rFonts w:eastAsia="Calibri"/>
          <w:sz w:val="10"/>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40937">
        <w:rPr>
          <w:rFonts w:eastAsia="Calibri"/>
          <w:sz w:val="10"/>
        </w:rPr>
        <w:t>morphinergic</w:t>
      </w:r>
      <w:proofErr w:type="spellEnd"/>
      <w:r w:rsidRPr="00340937">
        <w:rPr>
          <w:rFonts w:eastAsia="Calibri"/>
          <w:sz w:val="10"/>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40937">
        <w:rPr>
          <w:rFonts w:eastAsia="Calibri"/>
          <w:sz w:val="10"/>
        </w:rPr>
        <w:t>hypodopaminergia</w:t>
      </w:r>
      <w:proofErr w:type="spellEnd"/>
      <w:r w:rsidRPr="00340937">
        <w:rPr>
          <w:rFonts w:eastAsia="Calibri"/>
          <w:sz w:val="10"/>
        </w:rPr>
        <w:t xml:space="preserve"> [24]. Most would agree that pleasurable activities can stimulate personal growth and may help to induce healthy behavioral changes, including stress management [25]. The work of </w:t>
      </w:r>
      <w:proofErr w:type="spellStart"/>
      <w:r w:rsidRPr="00340937">
        <w:rPr>
          <w:rFonts w:eastAsia="Calibri"/>
          <w:sz w:val="10"/>
        </w:rPr>
        <w:t>Esch</w:t>
      </w:r>
      <w:proofErr w:type="spellEnd"/>
      <w:r w:rsidRPr="00340937">
        <w:rPr>
          <w:rFonts w:eastAsia="Calibri"/>
          <w:sz w:val="10"/>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40937">
        <w:rPr>
          <w:rFonts w:eastAsia="Calibri"/>
          <w:sz w:val="10"/>
        </w:rPr>
        <w:t>As</w:t>
      </w:r>
      <w:proofErr w:type="gramEnd"/>
      <w:r w:rsidRPr="00340937">
        <w:rPr>
          <w:rFonts w:eastAsia="Calibri"/>
          <w:sz w:val="10"/>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40937">
        <w:rPr>
          <w:rFonts w:eastAsia="Calibri"/>
          <w:sz w:val="10"/>
        </w:rPr>
        <w:t>all of</w:t>
      </w:r>
      <w:proofErr w:type="gramEnd"/>
      <w:r w:rsidRPr="00340937">
        <w:rPr>
          <w:rFonts w:eastAsia="Calibri"/>
          <w:sz w:val="10"/>
        </w:rPr>
        <w:t xml:space="preserve"> which augment dopamine release at the reward brain site. Recent multidisciplinary research, using both humans and detailed invasive brain analysis of animals has discovered some critical ways that the brain processes pleasure. Remarkably, there </w:t>
      </w:r>
      <w:r w:rsidRPr="00340937">
        <w:rPr>
          <w:sz w:val="10"/>
        </w:rPr>
        <w:t>are pathways for ordinary liking and pleasure, which are limited in scope as described</w:t>
      </w:r>
      <w:r w:rsidRPr="00340937">
        <w:rPr>
          <w:rFonts w:eastAsia="Calibri"/>
          <w:sz w:val="10"/>
        </w:rPr>
        <w:t xml:space="preserve"> above in this commentary. However, </w:t>
      </w:r>
      <w:r w:rsidRPr="007B1EDB">
        <w:rPr>
          <w:rFonts w:eastAsia="Calibri"/>
          <w:u w:val="single"/>
        </w:rPr>
        <w:t xml:space="preserve">there are </w:t>
      </w:r>
      <w:r w:rsidRPr="007B1EDB">
        <w:rPr>
          <w:rFonts w:eastAsia="Calibri"/>
          <w:b/>
          <w:bCs/>
          <w:highlight w:val="green"/>
          <w:u w:val="single"/>
        </w:rPr>
        <w:t>many brain regions</w:t>
      </w:r>
      <w:r w:rsidRPr="00340937">
        <w:rPr>
          <w:rFonts w:eastAsia="Calibri"/>
          <w:sz w:val="10"/>
        </w:rPr>
        <w:t xml:space="preserve">, often termed hot and cold </w:t>
      </w:r>
      <w:r w:rsidRPr="00340937">
        <w:rPr>
          <w:sz w:val="10"/>
        </w:rPr>
        <w:t>spots, that significantly</w:t>
      </w:r>
      <w:r w:rsidRPr="007B1EDB">
        <w:rPr>
          <w:rFonts w:eastAsia="Calibri"/>
          <w:u w:val="single"/>
        </w:rPr>
        <w:t xml:space="preserve"> </w:t>
      </w:r>
      <w:r w:rsidRPr="007B1EDB">
        <w:rPr>
          <w:rFonts w:eastAsia="Calibri"/>
          <w:b/>
          <w:bCs/>
          <w:highlight w:val="green"/>
          <w:u w:val="single"/>
        </w:rPr>
        <w:t>modulate</w:t>
      </w:r>
      <w:r w:rsidRPr="00340937">
        <w:rPr>
          <w:rFonts w:eastAsia="Calibri"/>
          <w:sz w:val="10"/>
        </w:rPr>
        <w:t xml:space="preserve"> (increase or decrease</w:t>
      </w:r>
      <w:r w:rsidRPr="00340937">
        <w:rPr>
          <w:sz w:val="10"/>
        </w:rPr>
        <w:t>) our</w:t>
      </w:r>
      <w:r w:rsidRPr="007B1EDB">
        <w:rPr>
          <w:rFonts w:eastAsia="Calibri"/>
          <w:u w:val="single"/>
        </w:rPr>
        <w:t xml:space="preserve"> </w:t>
      </w:r>
      <w:r w:rsidRPr="007B1EDB">
        <w:rPr>
          <w:rFonts w:eastAsia="Calibri"/>
          <w:b/>
          <w:bCs/>
          <w:highlight w:val="green"/>
          <w:u w:val="single"/>
        </w:rPr>
        <w:t xml:space="preserve">pleasure </w:t>
      </w:r>
      <w:r w:rsidRPr="00340937">
        <w:rPr>
          <w:sz w:val="10"/>
        </w:rPr>
        <w:t xml:space="preserve">or even produce the opposite of pleasure— that is disgust and fear </w:t>
      </w:r>
      <w:r w:rsidRPr="00340937">
        <w:rPr>
          <w:rFonts w:eastAsia="Calibri"/>
          <w:sz w:val="10"/>
        </w:rPr>
        <w:t xml:space="preserve">[39]. </w:t>
      </w:r>
      <w:r w:rsidRPr="00340937">
        <w:rPr>
          <w:sz w:val="10"/>
        </w:rPr>
        <w:t xml:space="preserve">One specific region of the nucleus </w:t>
      </w:r>
      <w:proofErr w:type="spellStart"/>
      <w:r w:rsidRPr="00340937">
        <w:rPr>
          <w:sz w:val="10"/>
        </w:rPr>
        <w:t>accumbens</w:t>
      </w:r>
      <w:proofErr w:type="spellEnd"/>
      <w:r w:rsidRPr="00340937">
        <w:rPr>
          <w:sz w:val="10"/>
        </w:rPr>
        <w:t xml:space="preserve"> is organized like a computer keyboard, with </w:t>
      </w:r>
      <w:proofErr w:type="gramStart"/>
      <w:r w:rsidRPr="00340937">
        <w:rPr>
          <w:sz w:val="10"/>
        </w:rPr>
        <w:t>particular stimulus</w:t>
      </w:r>
      <w:proofErr w:type="gramEnd"/>
      <w:r w:rsidRPr="00340937">
        <w:rPr>
          <w:sz w:val="10"/>
        </w:rPr>
        <w:t xml:space="preserve"> triggers in rows— producing an increase and decrease of pleasure and disgust. Moreover, the cortex has unique roles in the cognitive evaluation of our feelings of pleasure [40]. Importantly, the interplay of these multiple triggers and the higher brain centers in the prefrontal cortex are very intricate and are just being uncovered. </w:t>
      </w:r>
      <w:r w:rsidRPr="00340937">
        <w:rPr>
          <w:rFonts w:eastAsia="Calibri"/>
          <w:sz w:val="10"/>
        </w:rPr>
        <w:t xml:space="preserve">Desire and reward centers It </w:t>
      </w:r>
      <w:proofErr w:type="gramStart"/>
      <w:r w:rsidRPr="00340937">
        <w:rPr>
          <w:rFonts w:eastAsia="Calibri"/>
          <w:sz w:val="10"/>
        </w:rPr>
        <w:t>is</w:t>
      </w:r>
      <w:proofErr w:type="gramEnd"/>
      <w:r w:rsidRPr="00340937">
        <w:rPr>
          <w:rFonts w:eastAsia="Calibri"/>
          <w:sz w:val="10"/>
        </w:rPr>
        <w:t xml:space="preserve"> surprising that many different sources of pleasure activate the same circuits between the </w:t>
      </w:r>
      <w:proofErr w:type="spellStart"/>
      <w:r w:rsidRPr="00340937">
        <w:rPr>
          <w:rFonts w:eastAsia="Calibri"/>
          <w:sz w:val="10"/>
        </w:rPr>
        <w:t>mesocorticolimbic</w:t>
      </w:r>
      <w:proofErr w:type="spellEnd"/>
      <w:r w:rsidRPr="00340937">
        <w:rPr>
          <w:rFonts w:eastAsia="Calibri"/>
          <w:sz w:val="10"/>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40937">
        <w:rPr>
          <w:rFonts w:eastAsia="Calibri"/>
          <w:sz w:val="10"/>
        </w:rPr>
        <w:t>accumbens</w:t>
      </w:r>
      <w:proofErr w:type="spellEnd"/>
      <w:r w:rsidRPr="00340937">
        <w:rPr>
          <w:rFonts w:eastAsia="Calibri"/>
          <w:sz w:val="10"/>
        </w:rPr>
        <w:t xml:space="preserve"> (Figure 2). It is the cornerstone target to all addictions. The VTA is encompassed with neurons using glutamate, GABA, and dopamine. The nucleus </w:t>
      </w:r>
      <w:proofErr w:type="spellStart"/>
      <w:r w:rsidRPr="00340937">
        <w:rPr>
          <w:rFonts w:eastAsia="Calibri"/>
          <w:sz w:val="10"/>
        </w:rPr>
        <w:t>accumbens</w:t>
      </w:r>
      <w:proofErr w:type="spellEnd"/>
      <w:r w:rsidRPr="00340937">
        <w:rPr>
          <w:rFonts w:eastAsia="Calibri"/>
          <w:sz w:val="10"/>
        </w:rPr>
        <w:t xml:space="preserve"> (</w:t>
      </w:r>
      <w:proofErr w:type="spellStart"/>
      <w:r w:rsidRPr="00340937">
        <w:rPr>
          <w:rFonts w:eastAsia="Calibri"/>
          <w:sz w:val="10"/>
        </w:rPr>
        <w:t>NAc</w:t>
      </w:r>
      <w:proofErr w:type="spellEnd"/>
      <w:r w:rsidRPr="00340937">
        <w:rPr>
          <w:rFonts w:eastAsia="Calibri"/>
          <w:sz w:val="10"/>
        </w:rPr>
        <w:t xml:space="preserve">) is located within the ventral striatum and is divided into two sub-regions—the motor and limbic regions associated with its core and shell, respectively. The </w:t>
      </w:r>
      <w:proofErr w:type="spellStart"/>
      <w:r w:rsidRPr="00340937">
        <w:rPr>
          <w:rFonts w:eastAsia="Calibri"/>
          <w:sz w:val="10"/>
        </w:rPr>
        <w:t>NAc</w:t>
      </w:r>
      <w:proofErr w:type="spellEnd"/>
      <w:r w:rsidRPr="00340937">
        <w:rPr>
          <w:rFonts w:eastAsia="Calibri"/>
          <w:sz w:val="10"/>
        </w:rPr>
        <w:t xml:space="preserve"> has spiny neurons that receive dopamine from the VTA and glutamate (a dopamine driver) from the hippocampus, </w:t>
      </w:r>
      <w:proofErr w:type="gramStart"/>
      <w:r w:rsidRPr="00340937">
        <w:rPr>
          <w:rFonts w:eastAsia="Calibri"/>
          <w:sz w:val="10"/>
        </w:rPr>
        <w:t>amygdala</w:t>
      </w:r>
      <w:proofErr w:type="gramEnd"/>
      <w:r w:rsidRPr="00340937">
        <w:rPr>
          <w:rFonts w:eastAsia="Calibri"/>
          <w:sz w:val="10"/>
        </w:rPr>
        <w:t xml:space="preserve"> and medial prefrontal cortex. Subsequently, the </w:t>
      </w:r>
      <w:proofErr w:type="spellStart"/>
      <w:r w:rsidRPr="00340937">
        <w:rPr>
          <w:rFonts w:eastAsia="Calibri"/>
          <w:sz w:val="10"/>
        </w:rPr>
        <w:t>NAc</w:t>
      </w:r>
      <w:proofErr w:type="spellEnd"/>
      <w:r w:rsidRPr="00340937">
        <w:rPr>
          <w:rFonts w:eastAsia="Calibri"/>
          <w:sz w:val="10"/>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40937">
        <w:rPr>
          <w:rFonts w:eastAsia="Calibri"/>
          <w:sz w:val="10"/>
        </w:rPr>
        <w:t>hypodopaminergia</w:t>
      </w:r>
      <w:proofErr w:type="spellEnd"/>
      <w:r w:rsidRPr="00340937">
        <w:rPr>
          <w:rFonts w:eastAsia="Calibri"/>
          <w:sz w:val="10"/>
        </w:rPr>
        <w:t xml:space="preserve"> in the “Brain Reward Cascade” that contribute to addiction and compulsive behaviors [3,6,41]. </w:t>
      </w:r>
      <w:r w:rsidRPr="00340937">
        <w:rPr>
          <w:sz w:val="10"/>
        </w:rPr>
        <w:t xml:space="preserve">Furthermore, ordinary </w:t>
      </w:r>
      <w:r w:rsidRPr="00340937">
        <w:rPr>
          <w:u w:val="single"/>
        </w:rPr>
        <w:t>“liking” of something, or pu</w:t>
      </w:r>
      <w:r w:rsidRPr="007B1EDB">
        <w:rPr>
          <w:u w:val="single"/>
        </w:rPr>
        <w:t xml:space="preserve">re </w:t>
      </w:r>
      <w:r w:rsidRPr="00340937">
        <w:rPr>
          <w:rStyle w:val="Emphasis"/>
          <w:highlight w:val="green"/>
        </w:rPr>
        <w:t>pleasure, is represented by</w:t>
      </w:r>
      <w:r w:rsidRPr="00340937">
        <w:rPr>
          <w:sz w:val="10"/>
        </w:rPr>
        <w:t xml:space="preserve"> small regions mainly in</w:t>
      </w:r>
      <w:r w:rsidRPr="00340937">
        <w:rPr>
          <w:u w:val="single"/>
        </w:rPr>
        <w:t xml:space="preserve"> </w:t>
      </w:r>
      <w:r w:rsidRPr="00340937">
        <w:rPr>
          <w:rStyle w:val="Emphasis"/>
          <w:highlight w:val="green"/>
        </w:rPr>
        <w:t>the limbic system</w:t>
      </w:r>
      <w:r w:rsidRPr="00340937">
        <w:rPr>
          <w:sz w:val="10"/>
        </w:rPr>
        <w:t xml:space="preserve"> (old reptilian part of the brain). These may be part of larger neural circuits</w:t>
      </w:r>
      <w:r w:rsidRPr="007B1EDB">
        <w:rPr>
          <w:u w:val="single"/>
        </w:rPr>
        <w:t>.</w:t>
      </w:r>
      <w:r w:rsidRPr="00340937">
        <w:rPr>
          <w:sz w:val="10"/>
        </w:rPr>
        <w:t xml:space="preserve"> In Latin, </w:t>
      </w:r>
      <w:proofErr w:type="spellStart"/>
      <w:r w:rsidRPr="00340937">
        <w:rPr>
          <w:sz w:val="10"/>
        </w:rPr>
        <w:t>hedus</w:t>
      </w:r>
      <w:proofErr w:type="spellEnd"/>
      <w:r w:rsidRPr="00340937">
        <w:rPr>
          <w:sz w:val="10"/>
        </w:rPr>
        <w:t xml:space="preserve"> is the term for “sweet”; and in Greek, </w:t>
      </w:r>
      <w:proofErr w:type="spellStart"/>
      <w:r w:rsidRPr="00340937">
        <w:rPr>
          <w:sz w:val="10"/>
        </w:rPr>
        <w:t>hodone</w:t>
      </w:r>
      <w:proofErr w:type="spellEnd"/>
      <w:r w:rsidRPr="00340937">
        <w:rPr>
          <w:sz w:val="10"/>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40937">
        <w:rPr>
          <w:sz w:val="10"/>
        </w:rPr>
        <w:t>In an attempt to</w:t>
      </w:r>
      <w:proofErr w:type="gramEnd"/>
      <w:r w:rsidRPr="00340937">
        <w:rPr>
          <w:sz w:val="10"/>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40937">
        <w:rPr>
          <w:sz w:val="10"/>
        </w:rPr>
        <w:t>a majority of</w:t>
      </w:r>
      <w:proofErr w:type="gramEnd"/>
      <w:r w:rsidRPr="00340937">
        <w:rPr>
          <w:sz w:val="10"/>
        </w:rPr>
        <w:t xml:space="preserve"> the scientific evidence. Various neuroimaging studies have shown that anticipated behaviors such as sex and gaming, delicious foods and drugs of abuse all affect brain regions associated with reward </w:t>
      </w:r>
      <w:proofErr w:type="gramStart"/>
      <w:r w:rsidRPr="00340937">
        <w:rPr>
          <w:sz w:val="10"/>
        </w:rPr>
        <w:t>networks, and</w:t>
      </w:r>
      <w:proofErr w:type="gramEnd"/>
      <w:r w:rsidRPr="00340937">
        <w:rPr>
          <w:sz w:val="10"/>
        </w:rPr>
        <w:t xml:space="preserve"> may not be unidirectional. Drugs of abuse enhance dopamine signaling which sensitizes mesolimbic brain mechanisms that apparently evolved explicitly to attribute incentive salience to various rewards [45].</w:t>
      </w:r>
    </w:p>
    <w:p w14:paraId="0C73839B" w14:textId="77777777" w:rsidR="00963568" w:rsidRPr="00340937" w:rsidRDefault="00963568" w:rsidP="00963568"/>
    <w:p w14:paraId="468C83E3" w14:textId="77777777" w:rsidR="00963568" w:rsidRPr="00E679DD" w:rsidRDefault="00963568" w:rsidP="00963568">
      <w:pPr>
        <w:pStyle w:val="Heading4"/>
      </w:pPr>
      <w:r>
        <w:t>2] Extinction first</w:t>
      </w:r>
    </w:p>
    <w:p w14:paraId="17AC663F" w14:textId="77777777" w:rsidR="00963568" w:rsidRDefault="00963568" w:rsidP="00963568">
      <w:pPr>
        <w:pStyle w:val="Heading4"/>
      </w:pPr>
      <w:r>
        <w:t xml:space="preserve">Extinction is the worst impact under any framing: </w:t>
      </w:r>
      <w:r w:rsidRPr="00FA59B3">
        <w:rPr>
          <w:u w:val="single"/>
        </w:rPr>
        <w:t>irreversibility, infinite magnitude, and moral uncertainty</w:t>
      </w:r>
    </w:p>
    <w:p w14:paraId="4BDB3D00" w14:textId="77777777" w:rsidR="00963568" w:rsidRPr="007C46AA" w:rsidRDefault="00963568" w:rsidP="00963568">
      <w:r>
        <w:rPr>
          <w:rStyle w:val="Style13ptBold"/>
        </w:rPr>
        <w:t xml:space="preserve">MacAskill 14 </w:t>
      </w:r>
      <w:r>
        <w:t>(</w:t>
      </w:r>
      <w:r w:rsidRPr="007C46AA">
        <w:t>MacAskill, William, Oxford Philosopher and youngest tenured philosopher in the world, Normative Uncertainty, 2014//</w:t>
      </w:r>
      <w:proofErr w:type="spellStart"/>
      <w:r w:rsidRPr="007C46AA">
        <w:t>chskk</w:t>
      </w:r>
      <w:proofErr w:type="spellEnd"/>
      <w:r>
        <w:t>)</w:t>
      </w:r>
    </w:p>
    <w:p w14:paraId="34C01918" w14:textId="77777777" w:rsidR="00963568" w:rsidRPr="00340937" w:rsidRDefault="00963568" w:rsidP="00963568">
      <w:pPr>
        <w:rPr>
          <w:sz w:val="14"/>
        </w:rPr>
      </w:pPr>
      <w:proofErr w:type="gramStart"/>
      <w:r w:rsidRPr="00AD00F6">
        <w:rPr>
          <w:sz w:val="14"/>
        </w:rPr>
        <w:t>The human race</w:t>
      </w:r>
      <w:proofErr w:type="gramEnd"/>
      <w:r w:rsidRPr="00AD00F6">
        <w:rPr>
          <w:sz w:val="14"/>
        </w:rPr>
        <w:t xml:space="preserve"> might go extinct from a number of causes: asteroids, </w:t>
      </w:r>
      <w:proofErr w:type="spellStart"/>
      <w:r w:rsidRPr="00AD00F6">
        <w:rPr>
          <w:sz w:val="14"/>
        </w:rPr>
        <w:t>supervolcanoes</w:t>
      </w:r>
      <w:proofErr w:type="spellEnd"/>
      <w:r w:rsidRPr="00AD00F6">
        <w:rPr>
          <w:sz w:val="14"/>
        </w:rPr>
        <w:t>,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 xml:space="preserve">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AD00F6">
        <w:rPr>
          <w:sz w:val="14"/>
        </w:rPr>
        <w:t>the human race</w:t>
      </w:r>
      <w:proofErr w:type="gramEnd"/>
      <w:r w:rsidRPr="00AD00F6">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D00F6">
        <w:rPr>
          <w:sz w:val="14"/>
        </w:rPr>
        <w:t>thing.For</w:t>
      </w:r>
      <w:proofErr w:type="spellEnd"/>
      <w:r w:rsidRPr="00AD00F6">
        <w:rPr>
          <w:sz w:val="14"/>
        </w:rPr>
        <w:t xml:space="preserve"> example, one might regard the prevention of </w:t>
      </w:r>
      <w:proofErr w:type="spellStart"/>
      <w:r w:rsidRPr="00AD00F6">
        <w:rPr>
          <w:sz w:val="14"/>
        </w:rPr>
        <w:t>bads</w:t>
      </w:r>
      <w:proofErr w:type="spellEnd"/>
      <w:r w:rsidRPr="00AD00F6">
        <w:rPr>
          <w:sz w:val="14"/>
        </w:rPr>
        <w:t xml:space="preserve"> as being in general more important that the promotion of goods</w:t>
      </w:r>
      <w:r w:rsidRPr="00C93C25">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w:t>
      </w:r>
      <w:proofErr w:type="spellStart"/>
      <w:r w:rsidRPr="00AD00F6">
        <w:rPr>
          <w:sz w:val="14"/>
        </w:rPr>
        <w:t>bads</w:t>
      </w:r>
      <w:proofErr w:type="spellEnd"/>
      <w:r w:rsidRPr="00AD00F6">
        <w:rPr>
          <w:sz w:val="14"/>
        </w:rPr>
        <w:t xml:space="preserve">, such as war and genocide, as being much more important than the promotion of objective goods, such as scientific and artistic progress. If </w:t>
      </w:r>
      <w:proofErr w:type="gramStart"/>
      <w:r w:rsidRPr="00AD00F6">
        <w:rPr>
          <w:sz w:val="14"/>
        </w:rPr>
        <w:t>the human race</w:t>
      </w:r>
      <w:proofErr w:type="gramEnd"/>
      <w:r w:rsidRPr="00AD00F6">
        <w:rPr>
          <w:sz w:val="14"/>
        </w:rPr>
        <w:t xml:space="preserve"> continues its future will inevitably involve suffering as well as happiness, and objective </w:t>
      </w:r>
      <w:proofErr w:type="spellStart"/>
      <w:r w:rsidRPr="00AD00F6">
        <w:rPr>
          <w:sz w:val="14"/>
        </w:rPr>
        <w:t>bads</w:t>
      </w:r>
      <w:proofErr w:type="spellEnd"/>
      <w:r w:rsidRPr="00AD00F6">
        <w:rPr>
          <w:sz w:val="14"/>
        </w:rPr>
        <w:t xml:space="preserve"> as well as objective goods. So, if one weights the </w:t>
      </w:r>
      <w:proofErr w:type="spellStart"/>
      <w:r w:rsidRPr="00AD00F6">
        <w:rPr>
          <w:sz w:val="14"/>
        </w:rPr>
        <w:t>bads</w:t>
      </w:r>
      <w:proofErr w:type="spellEnd"/>
      <w:r w:rsidRPr="00AD00F6">
        <w:rPr>
          <w:sz w:val="14"/>
        </w:rPr>
        <w:t xml:space="preserve">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w:t>
      </w:r>
      <w:proofErr w:type="gramStart"/>
      <w:r w:rsidRPr="00AD00F6">
        <w:rPr>
          <w:sz w:val="14"/>
        </w:rPr>
        <w:t>the human race</w:t>
      </w:r>
      <w:proofErr w:type="gramEnd"/>
      <w:r w:rsidRPr="00AD00F6">
        <w:rPr>
          <w:sz w:val="14"/>
        </w:rPr>
        <w:t xml:space="preserve"> is an extremely high stakes moral issue. Humanity could be around for a very long time: if humans survive </w:t>
      </w:r>
      <w:proofErr w:type="gramStart"/>
      <w:r w:rsidRPr="00AD00F6">
        <w:rPr>
          <w:sz w:val="14"/>
        </w:rPr>
        <w:t>as long as</w:t>
      </w:r>
      <w:proofErr w:type="gramEnd"/>
      <w:r w:rsidRPr="00AD00F6">
        <w:rPr>
          <w:sz w:val="14"/>
        </w:rPr>
        <w:t xml:space="preserve"> the median mammal species, we will last another two million years. On this estimate, the number of humans in existence in the </w:t>
      </w:r>
      <w:proofErr w:type="spellStart"/>
      <w:proofErr w:type="gramStart"/>
      <w:r w:rsidRPr="00AD00F6">
        <w:rPr>
          <w:sz w:val="14"/>
        </w:rPr>
        <w:t>The</w:t>
      </w:r>
      <w:proofErr w:type="spellEnd"/>
      <w:proofErr w:type="gramEnd"/>
      <w:r w:rsidRPr="00AD00F6">
        <w:rPr>
          <w:sz w:val="14"/>
        </w:rPr>
        <w:t xml:space="preserve"> future, given that we don’t go extinct any time soon, would be 2×10^14. </w:t>
      </w:r>
      <w:proofErr w:type="gramStart"/>
      <w:r w:rsidRPr="00AD00F6">
        <w:rPr>
          <w:sz w:val="14"/>
        </w:rPr>
        <w:t>So</w:t>
      </w:r>
      <w:proofErr w:type="gramEnd"/>
      <w:r w:rsidRPr="00AD00F6">
        <w:rPr>
          <w:sz w:val="14"/>
        </w:rPr>
        <w:t xml:space="preserve"> if it is good to bring new people into existence, </w:t>
      </w:r>
      <w:r w:rsidRPr="002F6A85">
        <w:rPr>
          <w:sz w:val="14"/>
        </w:rPr>
        <w:t xml:space="preserve">then </w:t>
      </w:r>
      <w:r w:rsidRPr="002F6A85">
        <w:rPr>
          <w:rStyle w:val="Emphasis"/>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C93C25">
        <w:rPr>
          <w:rStyle w:val="Emphasis"/>
          <w:highlight w:val="green"/>
        </w:rPr>
        <w:t xml:space="preserve">extinction is </w:t>
      </w:r>
      <w:r w:rsidRPr="005574F3">
        <w:rPr>
          <w:rStyle w:val="Emphasis"/>
        </w:rPr>
        <w:t>by its nature</w:t>
      </w:r>
      <w:r w:rsidRPr="00C93C25">
        <w:rPr>
          <w:rStyle w:val="Emphasis"/>
          <w:highlight w:val="green"/>
        </w:rPr>
        <w:t xml:space="preserve"> an irreversible scenario</w:t>
      </w:r>
      <w:r w:rsidRPr="006D5C12">
        <w:rPr>
          <w:rStyle w:val="Emphasis"/>
        </w:rPr>
        <w:t xml:space="preserve">. </w:t>
      </w:r>
      <w:r w:rsidRPr="00C93C25">
        <w:rPr>
          <w:rStyle w:val="Emphasis"/>
          <w:highlight w:val="green"/>
        </w:rPr>
        <w:t xml:space="preserve">If we continue to exist, </w:t>
      </w:r>
      <w:r w:rsidRPr="005574F3">
        <w:rPr>
          <w:rStyle w:val="Emphasis"/>
        </w:rPr>
        <w:t>then</w:t>
      </w:r>
      <w:r w:rsidRPr="00C93C25">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C93C25">
        <w:rPr>
          <w:rStyle w:val="Emphasis"/>
          <w:highlight w:val="green"/>
        </w:rPr>
        <w:t xml:space="preserve">But if we go extinct, then we can’t </w:t>
      </w:r>
      <w:r w:rsidRPr="005574F3">
        <w:rPr>
          <w:rStyle w:val="Emphasis"/>
        </w:rPr>
        <w:t xml:space="preserve">magically </w:t>
      </w:r>
      <w:r w:rsidRPr="00C93C25">
        <w:rPr>
          <w:rStyle w:val="Emphasis"/>
          <w:highlight w:val="green"/>
        </w:rPr>
        <w:t xml:space="preserve">bring ourselves back </w:t>
      </w:r>
      <w:r w:rsidRPr="005574F3">
        <w:rPr>
          <w:rStyle w:val="Emphasis"/>
        </w:rPr>
        <w:t xml:space="preserve">into existence </w:t>
      </w:r>
      <w:proofErr w:type="gramStart"/>
      <w:r w:rsidRPr="005574F3">
        <w:rPr>
          <w:rStyle w:val="Emphasis"/>
        </w:rPr>
        <w:t>at a later date</w:t>
      </w:r>
      <w:proofErr w:type="gramEnd"/>
      <w:r w:rsidRPr="009C4DB5">
        <w:rPr>
          <w:rStyle w:val="Emphasis"/>
        </w:rPr>
        <w:t>. Third</w:t>
      </w:r>
      <w:r w:rsidRPr="00C93C25">
        <w:rPr>
          <w:rStyle w:val="Emphasis"/>
          <w:highlight w:val="green"/>
        </w:rPr>
        <w:t xml:space="preserve">, we should expect ourselves to progress, morally, </w:t>
      </w:r>
      <w:r w:rsidRPr="005574F3">
        <w:rPr>
          <w:rStyle w:val="Emphasis"/>
        </w:rPr>
        <w:lastRenderedPageBreak/>
        <w:t>over the next few centuries,</w:t>
      </w:r>
      <w:r w:rsidRPr="00C93C25">
        <w:rPr>
          <w:rStyle w:val="Emphasis"/>
          <w:highlight w:val="green"/>
        </w:rPr>
        <w:t xml:space="preserve"> as we have progressed in the past. </w:t>
      </w:r>
      <w:proofErr w:type="gramStart"/>
      <w:r w:rsidRPr="00C93C25">
        <w:rPr>
          <w:rStyle w:val="Emphasis"/>
          <w:highlight w:val="green"/>
        </w:rPr>
        <w:t>So</w:t>
      </w:r>
      <w:proofErr w:type="gramEnd"/>
      <w:r w:rsidRPr="00C93C25">
        <w:rPr>
          <w:rStyle w:val="Emphasis"/>
          <w:highlight w:val="green"/>
        </w:rPr>
        <w:t xml:space="preserve"> </w:t>
      </w:r>
      <w:r w:rsidRPr="005574F3">
        <w:rPr>
          <w:rStyle w:val="Emphasis"/>
        </w:rPr>
        <w:t xml:space="preserve">we should expect </w:t>
      </w:r>
      <w:r w:rsidRPr="00C93C25">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 xml:space="preserve">Given these three factors, it would be better to prevent the near-term extinction of </w:t>
      </w:r>
      <w:proofErr w:type="gramStart"/>
      <w:r w:rsidRPr="00AD00F6">
        <w:rPr>
          <w:sz w:val="14"/>
        </w:rPr>
        <w:t>the human race</w:t>
      </w:r>
      <w:proofErr w:type="gramEnd"/>
      <w:r w:rsidRPr="00AD00F6">
        <w:rPr>
          <w:sz w:val="14"/>
        </w:rPr>
        <w:t xml:space="preserv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AD00F6">
        <w:rPr>
          <w:sz w:val="14"/>
        </w:rPr>
        <w:t>future, if</w:t>
      </w:r>
      <w:proofErr w:type="gramEnd"/>
      <w:r w:rsidRPr="00AD00F6">
        <w:rPr>
          <w:sz w:val="14"/>
        </w:rPr>
        <w:t xml:space="preserve"> we avoid near-term human extinction. Given our stipulated </w:t>
      </w:r>
      <w:proofErr w:type="spellStart"/>
      <w:r w:rsidRPr="00AD00F6">
        <w:rPr>
          <w:sz w:val="14"/>
        </w:rPr>
        <w:t>credences</w:t>
      </w:r>
      <w:proofErr w:type="spellEnd"/>
      <w:r w:rsidRPr="00AD00F6">
        <w:rPr>
          <w:sz w:val="14"/>
        </w:rPr>
        <w:t>, the expected benefit of letting the human race go extinct now would be (.8-.</w:t>
      </w:r>
      <w:proofErr w:type="gramStart"/>
      <w:r w:rsidRPr="00AD00F6">
        <w:rPr>
          <w:sz w:val="14"/>
        </w:rPr>
        <w:t>2)×</w:t>
      </w:r>
      <w:proofErr w:type="gramEnd"/>
      <w:r w:rsidRPr="00AD00F6">
        <w:rPr>
          <w:sz w:val="14"/>
        </w:rPr>
        <w:t xml:space="preserve">(2×10^14) = 1.2×(10^14). Suppose that, if we let </w:t>
      </w:r>
      <w:proofErr w:type="gramStart"/>
      <w:r w:rsidRPr="00AD00F6">
        <w:rPr>
          <w:sz w:val="14"/>
        </w:rPr>
        <w:t>the human race</w:t>
      </w:r>
      <w:proofErr w:type="gramEnd"/>
      <w:r w:rsidRPr="00AD00F6">
        <w:rPr>
          <w:sz w:val="14"/>
        </w:rPr>
        <w:t xml:space="preserve"> continue and did research for 300 years, we would [to] know for certain whether or not additional people are of positive or negative value. If so, then with the </w:t>
      </w:r>
      <w:proofErr w:type="spellStart"/>
      <w:r w:rsidRPr="00AD00F6">
        <w:rPr>
          <w:sz w:val="14"/>
        </w:rPr>
        <w:t>credences</w:t>
      </w:r>
      <w:proofErr w:type="spellEnd"/>
      <w:r w:rsidRPr="00AD00F6">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AD00F6">
        <w:rPr>
          <w:sz w:val="14"/>
        </w:rPr>
        <w:t>×(</w:t>
      </w:r>
      <w:proofErr w:type="gramEnd"/>
      <w:r w:rsidRPr="00AD00F6">
        <w:rPr>
          <w:sz w:val="14"/>
        </w:rPr>
        <w:t>10^10) (because of the delay of letting the human race go extinct), the expected value of which is 2.4×(10^10). But there’s also a 20% chance of a gain of 2</w:t>
      </w:r>
      <w:proofErr w:type="gramStart"/>
      <w:r w:rsidRPr="00AD00F6">
        <w:rPr>
          <w:sz w:val="14"/>
        </w:rPr>
        <w:t>×(</w:t>
      </w:r>
      <w:proofErr w:type="gramEnd"/>
      <w:r w:rsidRPr="00AD00F6">
        <w:rPr>
          <w:sz w:val="14"/>
        </w:rPr>
        <w:t>10^14), the expected value of which is 4×(10^13). That is, in expected value terms, the cost of waiting for a few hundred years is vanishingly small compared with the benefit of keeping one’s options open while one gains new information</w:t>
      </w:r>
      <w:r>
        <w:rPr>
          <w:sz w:val="14"/>
        </w:rPr>
        <w:t>.</w:t>
      </w:r>
    </w:p>
    <w:p w14:paraId="488F7D5E" w14:textId="77777777" w:rsidR="00963568" w:rsidRPr="00E679DD" w:rsidRDefault="00963568" w:rsidP="00963568">
      <w:pPr>
        <w:pStyle w:val="Heading4"/>
      </w:pPr>
      <w:r>
        <w:t>3] Actor Specificity</w:t>
      </w:r>
    </w:p>
    <w:p w14:paraId="43C95C36" w14:textId="77777777" w:rsidR="00963568" w:rsidRDefault="00963568" w:rsidP="00963568">
      <w:pPr>
        <w:pStyle w:val="Heading4"/>
        <w:ind w:left="720"/>
      </w:pPr>
      <w:r>
        <w:t xml:space="preserve">Policymakers </w:t>
      </w:r>
      <w:r w:rsidRPr="00FA59B3">
        <w:rPr>
          <w:u w:val="single"/>
        </w:rPr>
        <w:t>only</w:t>
      </w:r>
      <w:r>
        <w:t xml:space="preserve"> know aggregations and therefore can’t morally deliberate without being infinitely regressive</w:t>
      </w:r>
    </w:p>
    <w:p w14:paraId="1EE34E06" w14:textId="77777777" w:rsidR="00963568" w:rsidRDefault="00963568" w:rsidP="00963568">
      <w:pPr>
        <w:pStyle w:val="Heading4"/>
      </w:pPr>
      <w:r>
        <w:t>4] TJF’s</w:t>
      </w:r>
    </w:p>
    <w:p w14:paraId="1134FDD2" w14:textId="77777777" w:rsidR="00963568" w:rsidRDefault="00963568" w:rsidP="00963568">
      <w:pPr>
        <w:pStyle w:val="Heading4"/>
        <w:ind w:left="720"/>
      </w:pPr>
      <w:r>
        <w:t>A] Frameworks must be theoretically justified because it leads to out of round terminal impacts like education-</w:t>
      </w:r>
      <w:r w:rsidRPr="00FA59B3">
        <w:t xml:space="preserve"> </w:t>
      </w:r>
      <w:r>
        <w:t xml:space="preserve">they’re a </w:t>
      </w:r>
      <w:r w:rsidRPr="00FA59B3">
        <w:rPr>
          <w:u w:val="single"/>
        </w:rPr>
        <w:t>meta-constraint</w:t>
      </w:r>
      <w:r>
        <w:t xml:space="preserve"> on your ability to run framework</w:t>
      </w:r>
    </w:p>
    <w:p w14:paraId="38FA1943" w14:textId="77777777" w:rsidR="00963568" w:rsidRDefault="00963568" w:rsidP="00963568">
      <w:pPr>
        <w:pStyle w:val="Heading4"/>
        <w:ind w:left="720"/>
      </w:pPr>
      <w:r>
        <w:t>B] Accessibility: Util is accessible to novices because they’re familiar with consequential moral calculus- o/w on education because more people doing debate the more people gain education</w:t>
      </w:r>
    </w:p>
    <w:p w14:paraId="6DA7ED1D" w14:textId="77777777" w:rsidR="00963568" w:rsidRPr="007509B7" w:rsidRDefault="00963568" w:rsidP="00963568">
      <w:pPr>
        <w:pStyle w:val="Heading4"/>
        <w:ind w:left="720"/>
      </w:pPr>
      <w:r>
        <w:t xml:space="preserve">C] Topic Research: Lit base grounded in empirics allows for wider </w:t>
      </w:r>
      <w:r w:rsidRPr="00FA59B3">
        <w:rPr>
          <w:u w:val="single"/>
        </w:rPr>
        <w:t>ground</w:t>
      </w:r>
      <w:r>
        <w:t xml:space="preserve"> and more </w:t>
      </w:r>
      <w:r w:rsidRPr="00FA59B3">
        <w:rPr>
          <w:u w:val="single"/>
        </w:rPr>
        <w:t xml:space="preserve">clash </w:t>
      </w:r>
      <w:r>
        <w:t>which is key to education</w:t>
      </w:r>
    </w:p>
    <w:p w14:paraId="5E406034" w14:textId="77777777" w:rsidR="00963568" w:rsidRPr="00B0439A" w:rsidRDefault="00963568" w:rsidP="00963568">
      <w:pPr>
        <w:pStyle w:val="Heading4"/>
      </w:pPr>
      <w:r>
        <w:t xml:space="preserve">5] Lexical Prerequisite: A subject must be alive </w:t>
      </w:r>
      <w:proofErr w:type="gramStart"/>
      <w:r>
        <w:t>in order to</w:t>
      </w:r>
      <w:proofErr w:type="gramEnd"/>
      <w:r>
        <w:t xml:space="preserve"> engage in ethics- bodily security is a </w:t>
      </w:r>
      <w:r w:rsidRPr="00FA59B3">
        <w:rPr>
          <w:u w:val="single"/>
        </w:rPr>
        <w:t>prior</w:t>
      </w:r>
      <w:r>
        <w:t xml:space="preserve"> question to ethical theories</w:t>
      </w:r>
    </w:p>
    <w:p w14:paraId="7016F212" w14:textId="5833EE9A" w:rsidR="005A6118" w:rsidRPr="005A6118" w:rsidRDefault="00963568" w:rsidP="005A6118">
      <w:pPr>
        <w:pStyle w:val="Heading2"/>
      </w:pPr>
      <w:proofErr w:type="spellStart"/>
      <w:r>
        <w:lastRenderedPageBreak/>
        <w:t>Underview</w:t>
      </w:r>
      <w:proofErr w:type="spellEnd"/>
      <w:r w:rsidR="005A6118">
        <w:t xml:space="preserve"> (0:40)</w:t>
      </w:r>
    </w:p>
    <w:p w14:paraId="3AADB7A6" w14:textId="77777777" w:rsidR="00963568" w:rsidRDefault="00963568" w:rsidP="00963568">
      <w:pPr>
        <w:pStyle w:val="Heading4"/>
      </w:pPr>
      <w:r>
        <w:t>1] I get 1AR theory- key to fairness</w:t>
      </w:r>
    </w:p>
    <w:p w14:paraId="356B27F5" w14:textId="77777777" w:rsidR="00963568" w:rsidRDefault="00963568" w:rsidP="00963568">
      <w:pPr>
        <w:pStyle w:val="Heading4"/>
        <w:ind w:firstLine="720"/>
      </w:pPr>
      <w:r>
        <w:t xml:space="preserve">A] Without checks the 1NC can be infinitely abusive </w:t>
      </w:r>
    </w:p>
    <w:p w14:paraId="6AE8C342" w14:textId="77777777" w:rsidR="00963568" w:rsidRDefault="00963568" w:rsidP="00963568">
      <w:pPr>
        <w:pStyle w:val="Heading4"/>
        <w:ind w:firstLine="720"/>
      </w:pPr>
      <w:r>
        <w:t>B] Allows for reciprocity since the 1N gets theory</w:t>
      </w:r>
    </w:p>
    <w:p w14:paraId="7E97B255" w14:textId="77777777" w:rsidR="00963568" w:rsidRDefault="00963568" w:rsidP="00963568">
      <w:pPr>
        <w:pStyle w:val="Heading4"/>
      </w:pPr>
      <w:r>
        <w:t>2] 1AR theory is the highest layer of the debate</w:t>
      </w:r>
    </w:p>
    <w:p w14:paraId="1CA174B8" w14:textId="77777777" w:rsidR="00963568" w:rsidRDefault="00963568" w:rsidP="00963568">
      <w:pPr>
        <w:pStyle w:val="Heading4"/>
        <w:ind w:left="720"/>
      </w:pPr>
      <w:r>
        <w:t>A] The 1AR is too short to cover substance and solve abuse</w:t>
      </w:r>
    </w:p>
    <w:p w14:paraId="79078AD6" w14:textId="77777777" w:rsidR="00963568" w:rsidRDefault="00963568" w:rsidP="00963568">
      <w:pPr>
        <w:pStyle w:val="Heading4"/>
      </w:pPr>
      <w:r>
        <w:tab/>
        <w:t xml:space="preserve">B] </w:t>
      </w:r>
      <w:proofErr w:type="spellStart"/>
      <w:r>
        <w:t>Uplayering</w:t>
      </w:r>
      <w:proofErr w:type="spellEnd"/>
      <w:r>
        <w:t xml:space="preserve"> 1AR shells with the NC makes it impossible to solve abuse</w:t>
      </w:r>
    </w:p>
    <w:p w14:paraId="31662556" w14:textId="77777777" w:rsidR="00963568" w:rsidRDefault="00963568" w:rsidP="00963568">
      <w:pPr>
        <w:pStyle w:val="Heading4"/>
      </w:pPr>
      <w:r>
        <w:t>3] 1AR theory is</w:t>
      </w:r>
    </w:p>
    <w:p w14:paraId="36B315CE" w14:textId="77777777" w:rsidR="00963568" w:rsidRDefault="00963568" w:rsidP="00963568">
      <w:pPr>
        <w:pStyle w:val="Heading4"/>
      </w:pPr>
      <w:r>
        <w:tab/>
        <w:t>A] Drop the debater to deter further abuse</w:t>
      </w:r>
    </w:p>
    <w:p w14:paraId="0F585735" w14:textId="77777777" w:rsidR="00963568" w:rsidRDefault="00963568" w:rsidP="00963568">
      <w:pPr>
        <w:pStyle w:val="Heading4"/>
        <w:ind w:left="720"/>
      </w:pPr>
      <w:r>
        <w:t xml:space="preserve">B] Competing </w:t>
      </w:r>
      <w:proofErr w:type="spellStart"/>
      <w:r>
        <w:t>interps</w:t>
      </w:r>
      <w:proofErr w:type="spellEnd"/>
      <w:r>
        <w:t xml:space="preserve">- 1) reasonability starts a race to the bottom where debaters will try to get away with the most abuse possible 2) bright lines collapse to </w:t>
      </w:r>
      <w:proofErr w:type="spellStart"/>
      <w:r>
        <w:t>interps</w:t>
      </w:r>
      <w:proofErr w:type="spellEnd"/>
      <w:r>
        <w:t xml:space="preserve"> but are </w:t>
      </w:r>
      <w:proofErr w:type="gramStart"/>
      <w:r>
        <w:t>more vague</w:t>
      </w:r>
      <w:proofErr w:type="gramEnd"/>
      <w:r>
        <w:t xml:space="preserve"> 3) competing </w:t>
      </w:r>
      <w:proofErr w:type="spellStart"/>
      <w:r>
        <w:t>interps</w:t>
      </w:r>
      <w:proofErr w:type="spellEnd"/>
      <w:r>
        <w:t xml:space="preserve"> leads to norm setting which allows for better models of debate</w:t>
      </w:r>
    </w:p>
    <w:p w14:paraId="4B1637C9" w14:textId="77777777" w:rsidR="00963568" w:rsidRPr="000C3728" w:rsidRDefault="00963568" w:rsidP="00963568">
      <w:pPr>
        <w:pStyle w:val="Heading4"/>
        <w:ind w:left="720"/>
      </w:pPr>
      <w:r>
        <w:t xml:space="preserve">C] No RVI’s- 1) illogical to vote us down for being fair 2) no time skew if there’s no abuse story 3) chilling effect deters norm setting since people will always lose to better theory debaters 4) people will bait theory with abuse 5) doesn’t deter </w:t>
      </w:r>
      <w:proofErr w:type="spellStart"/>
      <w:r>
        <w:t>friv</w:t>
      </w:r>
      <w:proofErr w:type="spellEnd"/>
      <w:r>
        <w:t xml:space="preserve"> theory, cx has less </w:t>
      </w:r>
      <w:proofErr w:type="spellStart"/>
      <w:r>
        <w:t>friv</w:t>
      </w:r>
      <w:proofErr w:type="spellEnd"/>
      <w:r>
        <w:t xml:space="preserve"> and </w:t>
      </w:r>
      <w:proofErr w:type="spellStart"/>
      <w:r>
        <w:t>rvi’s</w:t>
      </w:r>
      <w:proofErr w:type="spellEnd"/>
    </w:p>
    <w:p w14:paraId="2E670851" w14:textId="77777777" w:rsidR="00963568" w:rsidRDefault="00963568" w:rsidP="00963568">
      <w:pPr>
        <w:pStyle w:val="Heading4"/>
      </w:pPr>
      <w:r>
        <w:t>4]  Presumption affirms</w:t>
      </w:r>
    </w:p>
    <w:p w14:paraId="41B6CD4A" w14:textId="77777777" w:rsidR="00963568" w:rsidRDefault="00963568" w:rsidP="00963568">
      <w:pPr>
        <w:pStyle w:val="Heading4"/>
        <w:ind w:left="720"/>
      </w:pPr>
      <w:r>
        <w:t>A] If we don’t assume statements to be true then we can’t start a strand of reasoning and knowledge would be impossible</w:t>
      </w:r>
    </w:p>
    <w:p w14:paraId="1CEE5CC3" w14:textId="77777777" w:rsidR="00963568" w:rsidRDefault="00963568" w:rsidP="00963568">
      <w:pPr>
        <w:pStyle w:val="Heading4"/>
        <w:ind w:left="720"/>
      </w:pPr>
      <w:r>
        <w:t xml:space="preserve">B] We presume statements true more often than false- if I tell you my name is </w:t>
      </w:r>
      <w:proofErr w:type="spellStart"/>
      <w:r>
        <w:t>kyren</w:t>
      </w:r>
      <w:proofErr w:type="spellEnd"/>
      <w:r>
        <w:t xml:space="preserve"> you’d believe me</w:t>
      </w:r>
    </w:p>
    <w:p w14:paraId="7F696640" w14:textId="77777777" w:rsidR="00963568" w:rsidRDefault="00963568" w:rsidP="00963568">
      <w:pPr>
        <w:pStyle w:val="Heading4"/>
        <w:ind w:firstLine="720"/>
      </w:pPr>
      <w:r>
        <w:t xml:space="preserve">C] Affirming is harder- </w:t>
      </w:r>
      <w:proofErr w:type="gramStart"/>
      <w:r>
        <w:t>4-6-3 time</w:t>
      </w:r>
      <w:proofErr w:type="gramEnd"/>
      <w:r>
        <w:t xml:space="preserve"> skew and ground disparity</w:t>
      </w:r>
    </w:p>
    <w:p w14:paraId="0984950C" w14:textId="77777777" w:rsidR="00963568" w:rsidRDefault="00963568" w:rsidP="00963568">
      <w:pPr>
        <w:pStyle w:val="Heading4"/>
        <w:ind w:firstLine="720"/>
      </w:pPr>
      <w:r>
        <w:t xml:space="preserve">D] Neg </w:t>
      </w:r>
      <w:proofErr w:type="spellStart"/>
      <w:r>
        <w:t>args</w:t>
      </w:r>
      <w:proofErr w:type="spellEnd"/>
      <w:r>
        <w:t xml:space="preserve"> presuppose the </w:t>
      </w:r>
      <w:proofErr w:type="spellStart"/>
      <w:r>
        <w:t>aff</w:t>
      </w:r>
      <w:proofErr w:type="spellEnd"/>
      <w:r>
        <w:t xml:space="preserve"> being true to indict it</w:t>
      </w:r>
    </w:p>
    <w:p w14:paraId="2C521E3D" w14:textId="43EF5A4A" w:rsidR="00963568" w:rsidRDefault="00963568" w:rsidP="00963568"/>
    <w:p w14:paraId="1D3A8244" w14:textId="0D15E15C" w:rsidR="005A6118" w:rsidRPr="00B40833" w:rsidRDefault="005A6118" w:rsidP="005A6118">
      <w:pPr>
        <w:pStyle w:val="Heading4"/>
        <w:rPr>
          <w:rFonts w:asciiTheme="minorHAnsi" w:hAnsiTheme="minorHAnsi" w:cstheme="minorHAnsi"/>
        </w:rPr>
      </w:pPr>
      <w:r>
        <w:rPr>
          <w:rFonts w:asciiTheme="minorHAnsi" w:hAnsiTheme="minorHAnsi" w:cstheme="minorHAnsi"/>
        </w:rPr>
        <w:t xml:space="preserve">Scenario </w:t>
      </w:r>
      <w:r w:rsidRPr="00B40833">
        <w:rPr>
          <w:rFonts w:asciiTheme="minorHAnsi" w:hAnsiTheme="minorHAnsi" w:cstheme="minorHAnsi"/>
        </w:rPr>
        <w:t xml:space="preserve">analysis enhance </w:t>
      </w:r>
      <w:r>
        <w:rPr>
          <w:rFonts w:asciiTheme="minorHAnsi" w:hAnsiTheme="minorHAnsi" w:cstheme="minorHAnsi"/>
        </w:rPr>
        <w:t>reflexivity</w:t>
      </w:r>
      <w:r w:rsidRPr="00B40833">
        <w:rPr>
          <w:rFonts w:asciiTheme="minorHAnsi" w:hAnsiTheme="minorHAnsi" w:cstheme="minorHAnsi"/>
        </w:rPr>
        <w:t>, deconstructs cognitive biases and flawed assumptions, and enables the imagination and creation of alternative futures.</w:t>
      </w:r>
    </w:p>
    <w:p w14:paraId="68A41DBA" w14:textId="7A1BEB45" w:rsidR="005A6118" w:rsidRPr="00B40833" w:rsidRDefault="005A6118" w:rsidP="005A6118">
      <w:pPr>
        <w:rPr>
          <w:rFonts w:asciiTheme="minorHAnsi" w:hAnsiTheme="minorHAnsi" w:cstheme="minorHAnsi"/>
          <w:sz w:val="16"/>
        </w:rPr>
      </w:pPr>
      <w:proofErr w:type="spellStart"/>
      <w:r w:rsidRPr="00B40833">
        <w:rPr>
          <w:rStyle w:val="Style13ptBold"/>
          <w:rFonts w:asciiTheme="minorHAnsi" w:hAnsiTheme="minorHAnsi" w:cstheme="minorHAnsi"/>
        </w:rPr>
        <w:t>Barma</w:t>
      </w:r>
      <w:proofErr w:type="spellEnd"/>
      <w:r w:rsidRPr="00B40833">
        <w:rPr>
          <w:rStyle w:val="Style13ptBold"/>
          <w:rFonts w:asciiTheme="minorHAnsi" w:hAnsiTheme="minorHAnsi" w:cstheme="minorHAnsi"/>
        </w:rPr>
        <w:t xml:space="preserve"> et al. 16</w:t>
      </w:r>
      <w:r w:rsidRPr="00B40833">
        <w:rPr>
          <w:rFonts w:asciiTheme="minorHAnsi" w:hAnsiTheme="minorHAnsi" w:cstheme="minorHAnsi"/>
          <w:sz w:val="16"/>
        </w:rPr>
        <w:t xml:space="preserve"> – (May 2016, [Advance Publication Online on 11/6/15], </w:t>
      </w:r>
      <w:proofErr w:type="spellStart"/>
      <w:r w:rsidRPr="00B40833">
        <w:rPr>
          <w:rFonts w:asciiTheme="minorHAnsi" w:hAnsiTheme="minorHAnsi" w:cstheme="minorHAnsi"/>
          <w:sz w:val="16"/>
        </w:rPr>
        <w:t>Naazneen</w:t>
      </w:r>
      <w:proofErr w:type="spellEnd"/>
      <w:r w:rsidRPr="00B40833">
        <w:rPr>
          <w:rFonts w:asciiTheme="minorHAnsi" w:hAnsiTheme="minorHAnsi" w:cstheme="minorHAnsi"/>
          <w:sz w:val="16"/>
        </w:rPr>
        <w:t xml:space="preserve"> </w:t>
      </w:r>
      <w:proofErr w:type="spellStart"/>
      <w:r w:rsidRPr="00B40833">
        <w:rPr>
          <w:rFonts w:asciiTheme="minorHAnsi" w:hAnsiTheme="minorHAnsi" w:cstheme="minorHAnsi"/>
          <w:sz w:val="16"/>
        </w:rPr>
        <w:t>Barma</w:t>
      </w:r>
      <w:proofErr w:type="spellEnd"/>
      <w:r w:rsidRPr="00B40833">
        <w:rPr>
          <w:rFonts w:asciiTheme="minorHAnsi" w:hAnsiTheme="minorHAnsi" w:cstheme="minorHAnsi"/>
          <w:sz w:val="16"/>
        </w:rPr>
        <w:t xml:space="preserve">,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t>
      </w:r>
      <w:proofErr w:type="spellStart"/>
      <w:r w:rsidRPr="00B40833">
        <w:rPr>
          <w:rFonts w:asciiTheme="minorHAnsi" w:hAnsiTheme="minorHAnsi" w:cstheme="minorHAnsi"/>
          <w:sz w:val="16"/>
        </w:rPr>
        <w:t>Whitlark</w:t>
      </w:r>
      <w:proofErr w:type="spellEnd"/>
      <w:r w:rsidRPr="00B40833">
        <w:rPr>
          <w:rFonts w:asciiTheme="minorHAnsi" w:hAnsiTheme="minorHAnsi" w:cstheme="minorHAnsi"/>
          <w:sz w:val="16"/>
        </w:rPr>
        <w:t xml:space="preserve">, PhD in Political Science from GWU, Post-Doctoral Research Fellow with the Project on Managing the Atom and International Security Program within the </w:t>
      </w:r>
      <w:proofErr w:type="spellStart"/>
      <w:r w:rsidRPr="00B40833">
        <w:rPr>
          <w:rFonts w:asciiTheme="minorHAnsi" w:hAnsiTheme="minorHAnsi" w:cstheme="minorHAnsi"/>
          <w:sz w:val="16"/>
        </w:rPr>
        <w:t>Belfer</w:t>
      </w:r>
      <w:proofErr w:type="spellEnd"/>
      <w:r w:rsidRPr="00B40833">
        <w:rPr>
          <w:rFonts w:asciiTheme="minorHAnsi" w:hAnsiTheme="minorHAnsi" w:cstheme="minorHAnsi"/>
          <w:sz w:val="16"/>
        </w:rPr>
        <w:t xml:space="preserve"> Center for Science and International Affairs at Harvard, “‘Imagine a World in Which’: Using Scenarios in Political Science,” International Studies Perspectives 17 (2), pp. 1-19, </w:t>
      </w:r>
      <w:hyperlink r:id="rId16" w:history="1">
        <w:r w:rsidR="00B70375" w:rsidRPr="008C1E36">
          <w:rPr>
            <w:rStyle w:val="Hyperlink"/>
            <w:rFonts w:asciiTheme="minorHAnsi" w:hAnsiTheme="minorHAnsi" w:cstheme="minorHAnsi"/>
            <w:sz w:val="16"/>
          </w:rPr>
          <w:t>http://www.naazneenbarma.com/uploads/2/9/6/9/29695681/using_scenarios_in_political_science_isp_2015.pdf)</w:t>
        </w:r>
        <w:r w:rsidR="00B70375" w:rsidRPr="008C1E36">
          <w:rPr>
            <w:rStyle w:val="Hyperlink"/>
            <w:rFonts w:asciiTheme="minorHAnsi" w:hAnsiTheme="minorHAnsi" w:cstheme="minorHAnsi"/>
            <w:sz w:val="16"/>
          </w:rPr>
          <w:t>//recut</w:t>
        </w:r>
      </w:hyperlink>
      <w:r w:rsidR="00B70375">
        <w:rPr>
          <w:rFonts w:asciiTheme="minorHAnsi" w:hAnsiTheme="minorHAnsi" w:cstheme="minorHAnsi"/>
          <w:sz w:val="16"/>
        </w:rPr>
        <w:t xml:space="preserve"> </w:t>
      </w:r>
      <w:proofErr w:type="spellStart"/>
      <w:r w:rsidR="00B70375">
        <w:rPr>
          <w:rFonts w:asciiTheme="minorHAnsi" w:hAnsiTheme="minorHAnsi" w:cstheme="minorHAnsi"/>
          <w:sz w:val="16"/>
        </w:rPr>
        <w:t>chskk</w:t>
      </w:r>
      <w:proofErr w:type="spellEnd"/>
    </w:p>
    <w:p w14:paraId="7B155D28" w14:textId="77777777" w:rsidR="005A6118" w:rsidRPr="00B70375" w:rsidRDefault="005A6118" w:rsidP="00B70375">
      <w:pPr>
        <w:rPr>
          <w:sz w:val="12"/>
        </w:rPr>
      </w:pPr>
      <w:r w:rsidRPr="00B70375">
        <w:rPr>
          <w:sz w:val="12"/>
        </w:rPr>
        <w:t xml:space="preserve">Over the past decade, the “cult of irrelevance” in political science scholarship has been lamented by a growing chorus (Putnam 2003; Nye 2009; Walt 2009). Prominent scholars of international affairs have diagnosed the roots of the gap between academia and policymaking, made the case for why political science research is valuable for policymaking, </w:t>
      </w:r>
      <w:r w:rsidRPr="00B70375">
        <w:rPr>
          <w:sz w:val="12"/>
        </w:rPr>
        <w:lastRenderedPageBreak/>
        <w:t xml:space="preserve">and offered </w:t>
      </w:r>
      <w:proofErr w:type="gramStart"/>
      <w:r w:rsidRPr="00B70375">
        <w:rPr>
          <w:sz w:val="12"/>
        </w:rPr>
        <w:t>a number of</w:t>
      </w:r>
      <w:proofErr w:type="gramEnd"/>
      <w:r w:rsidRPr="00B70375">
        <w:rPr>
          <w:sz w:val="12"/>
        </w:rPr>
        <w:t xml:space="preserve"> ideas for enhancing the policy relevance of scholarship in international relations and comparative politics (Walt 2005,2011; Mead 2010; Van </w:t>
      </w:r>
      <w:proofErr w:type="spellStart"/>
      <w:r w:rsidRPr="00B70375">
        <w:rPr>
          <w:sz w:val="12"/>
        </w:rPr>
        <w:t>Evera</w:t>
      </w:r>
      <w:proofErr w:type="spellEnd"/>
      <w:r w:rsidRPr="00B70375">
        <w:rPr>
          <w:sz w:val="12"/>
        </w:rPr>
        <w:t xml:space="preserve"> 2010; </w:t>
      </w:r>
      <w:proofErr w:type="spellStart"/>
      <w:r w:rsidRPr="00B70375">
        <w:rPr>
          <w:sz w:val="12"/>
        </w:rPr>
        <w:t>Jentleson</w:t>
      </w:r>
      <w:proofErr w:type="spellEnd"/>
      <w:r w:rsidRPr="00B70375">
        <w:rPr>
          <w:sz w:val="12"/>
        </w:rPr>
        <w:t xml:space="preserve"> and Ratner 2011; Gallucci 2012; </w:t>
      </w:r>
      <w:proofErr w:type="spellStart"/>
      <w:r w:rsidRPr="00B70375">
        <w:rPr>
          <w:sz w:val="12"/>
        </w:rPr>
        <w:t>Avey</w:t>
      </w:r>
      <w:proofErr w:type="spellEnd"/>
      <w:r w:rsidRPr="00B70375">
        <w:rPr>
          <w:sz w:val="12"/>
        </w:rPr>
        <w:t xml:space="preserve"> and </w:t>
      </w:r>
      <w:proofErr w:type="spellStart"/>
      <w:r w:rsidRPr="00B70375">
        <w:rPr>
          <w:sz w:val="12"/>
        </w:rPr>
        <w:t>Desch</w:t>
      </w:r>
      <w:proofErr w:type="spellEnd"/>
      <w:r w:rsidRPr="00B70375">
        <w:rPr>
          <w:sz w:val="12"/>
        </w:rPr>
        <w:t xml:space="preserve"> 2014). Building on these insights, several initiatives have been formed in the attempt to “bridge the gap.”2 Many of the specific efforts put in place by these projects focus on providing scholars with the skills, platforms, and networks to better communicate the findings and implications of their research to the policymaking community, a necessary and worthwhile objective for a field in which theoretical debates, methodological training, and publishing norms tend more and more toward the abstract and esoteric. Yet enhancing communication between scholars and policymakers is only one component of bridging the gap between international affairs theory and practice. Another crucial component of this bridge is the generation of substantive research programs that are </w:t>
      </w:r>
      <w:proofErr w:type="gramStart"/>
      <w:r w:rsidRPr="00B70375">
        <w:rPr>
          <w:sz w:val="12"/>
        </w:rPr>
        <w:t>actually policy</w:t>
      </w:r>
      <w:proofErr w:type="gramEnd"/>
      <w:r w:rsidRPr="00B70375">
        <w:rPr>
          <w:sz w:val="12"/>
        </w:rPr>
        <w:t xml:space="preserve"> relevant—a challenge to which less concerted attention has been paid. The dual challenges of bridging the gap are especially acute for graduate students, a particular irony since many enter the discipline with the explicit hope of informing policy. In a field that has an admirable devotion to pedagogical self-reflection, strikingly little attention is paid to techniques for generating policy-relevant ideas for dissertation and other research topics.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This article outlines an experiential and problem-based approach to developing a political science research program using scenario analysis.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w:t>
      </w:r>
      <w:proofErr w:type="gramStart"/>
      <w:r w:rsidRPr="00B70375">
        <w:rPr>
          <w:sz w:val="12"/>
        </w:rPr>
        <w:t>manner in which</w:t>
      </w:r>
      <w:proofErr w:type="gramEnd"/>
      <w:r w:rsidRPr="00B70375">
        <w:rPr>
          <w:sz w:val="12"/>
        </w:rPr>
        <w:t xml:space="preserve">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B70375">
        <w:rPr>
          <w:rStyle w:val="Emphasis"/>
          <w:highlight w:val="green"/>
        </w:rPr>
        <w:t>Scenario analysis</w:t>
      </w:r>
      <w:r w:rsidRPr="00B70375">
        <w:rPr>
          <w:sz w:val="12"/>
        </w:rPr>
        <w:t xml:space="preserve"> is </w:t>
      </w:r>
      <w:proofErr w:type="gramStart"/>
      <w:r w:rsidRPr="00B70375">
        <w:rPr>
          <w:sz w:val="12"/>
        </w:rPr>
        <w:t>perceived most commonly</w:t>
      </w:r>
      <w:proofErr w:type="gramEnd"/>
      <w:r w:rsidRPr="00B70375">
        <w:rPr>
          <w:sz w:val="12"/>
        </w:rPr>
        <w:t xml:space="preserve"> as a technique for examining the robustness of strategy. It </w:t>
      </w:r>
      <w:r w:rsidRPr="00B70375">
        <w:rPr>
          <w:rStyle w:val="Emphasis"/>
          <w:highlight w:val="green"/>
        </w:rPr>
        <w:t>can immerse decision makers in future states that go beyond</w:t>
      </w:r>
      <w:r w:rsidRPr="00B70375">
        <w:rPr>
          <w:sz w:val="12"/>
          <w:highlight w:val="green"/>
        </w:rPr>
        <w:t xml:space="preserve"> </w:t>
      </w:r>
      <w:r w:rsidRPr="00B70375">
        <w:rPr>
          <w:rStyle w:val="Emphasis"/>
          <w:highlight w:val="green"/>
        </w:rPr>
        <w:t>conventional extrapolations</w:t>
      </w:r>
      <w:r w:rsidRPr="00B70375">
        <w:rPr>
          <w:sz w:val="12"/>
        </w:rPr>
        <w:t xml:space="preserve">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is thus typically seen as serving the purposes of corporate planning or as a policy tool to be used in combination with simulations of decision making. Yet </w:t>
      </w:r>
      <w:r w:rsidRPr="00B70375">
        <w:rPr>
          <w:rStyle w:val="Emphasis"/>
          <w:highlight w:val="green"/>
        </w:rPr>
        <w:t>scenario analysis is not inherently limited to these uses.</w:t>
      </w:r>
      <w:r w:rsidRPr="00B70375">
        <w:rPr>
          <w:sz w:val="12"/>
        </w:rPr>
        <w:t xml:space="preserve"> This 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juxtaposing current trends in unexpected combinations </w:t>
      </w:r>
      <w:proofErr w:type="gramStart"/>
      <w:r w:rsidRPr="00B70375">
        <w:rPr>
          <w:sz w:val="12"/>
        </w:rPr>
        <w:t>in order to</w:t>
      </w:r>
      <w:proofErr w:type="gramEnd"/>
      <w:r w:rsidRPr="00B70375">
        <w:rPr>
          <w:sz w:val="12"/>
        </w:rPr>
        <w:t xml:space="preserve"> articulate surprising and yet plausible futures, often referred to as “alternative worlds.” </w:t>
      </w:r>
      <w:r w:rsidRPr="00B70375">
        <w:rPr>
          <w:rStyle w:val="Emphasis"/>
          <w:highlight w:val="green"/>
        </w:rPr>
        <w:t>Scenarios</w:t>
      </w:r>
      <w:r w:rsidRPr="00B70375">
        <w:rPr>
          <w:rStyle w:val="Emphasis"/>
        </w:rPr>
        <w:t xml:space="preserve"> </w:t>
      </w:r>
      <w:r w:rsidRPr="00B70375">
        <w:rPr>
          <w:sz w:val="12"/>
        </w:rPr>
        <w:t>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w:t>
      </w:r>
      <w:proofErr w:type="spellStart"/>
      <w:r w:rsidRPr="00B70375">
        <w:rPr>
          <w:sz w:val="12"/>
        </w:rPr>
        <w:t>Asal</w:t>
      </w:r>
      <w:proofErr w:type="spellEnd"/>
      <w:r w:rsidRPr="00B70375">
        <w:rPr>
          <w:sz w:val="12"/>
        </w:rPr>
        <w:t xml:space="preserve"> 2005). Instead, they </w:t>
      </w:r>
      <w:r w:rsidRPr="00B70375">
        <w:rPr>
          <w:rStyle w:val="Emphasis"/>
          <w:highlight w:val="green"/>
        </w:rPr>
        <w:t>are depictions of possible future states of the world</w:t>
      </w:r>
      <w:r w:rsidRPr="00B70375">
        <w:rPr>
          <w:sz w:val="12"/>
        </w:rPr>
        <w:t xml:space="preserve">, offered </w:t>
      </w:r>
      <w:r w:rsidRPr="00B70375">
        <w:rPr>
          <w:rStyle w:val="Emphasis"/>
          <w:highlight w:val="green"/>
        </w:rPr>
        <w:t>together with</w:t>
      </w:r>
      <w:r w:rsidRPr="00B70375">
        <w:rPr>
          <w:sz w:val="12"/>
        </w:rPr>
        <w:t xml:space="preserve"> a narrative of the </w:t>
      </w:r>
      <w:r w:rsidRPr="00B70375">
        <w:rPr>
          <w:rStyle w:val="Emphasis"/>
          <w:highlight w:val="green"/>
        </w:rPr>
        <w:t>driving causal forces</w:t>
      </w:r>
      <w:r w:rsidRPr="00B70375">
        <w:rPr>
          <w:sz w:val="12"/>
        </w:rPr>
        <w:t xml:space="preserve"> and potential exogenous shocks </w:t>
      </w:r>
      <w:r w:rsidRPr="00B70375">
        <w:rPr>
          <w:rStyle w:val="Emphasis"/>
          <w:highlight w:val="green"/>
        </w:rPr>
        <w:t>that could lead to those futures</w:t>
      </w:r>
      <w:r w:rsidRPr="00B70375">
        <w:rPr>
          <w:sz w:val="12"/>
        </w:rPr>
        <w:t>.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B70375">
        <w:rPr>
          <w:sz w:val="12"/>
        </w:rPr>
        <w:t>Raskin</w:t>
      </w:r>
      <w:proofErr w:type="spellEnd"/>
      <w:r w:rsidRPr="00B70375">
        <w:rPr>
          <w:sz w:val="12"/>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B70375">
        <w:rPr>
          <w:sz w:val="12"/>
        </w:rPr>
        <w:t>Wack</w:t>
      </w:r>
      <w:proofErr w:type="spellEnd"/>
      <w:r w:rsidRPr="00B70375">
        <w:rPr>
          <w:sz w:val="12"/>
        </w:rPr>
        <w:t xml:space="preserve"> 1985; Schwartz 1991). </w:t>
      </w:r>
      <w:proofErr w:type="gramStart"/>
      <w:r w:rsidRPr="00B70375">
        <w:rPr>
          <w:sz w:val="12"/>
        </w:rPr>
        <w:t>In particular, it</w:t>
      </w:r>
      <w:proofErr w:type="gramEnd"/>
      <w:r w:rsidRPr="00B70375">
        <w:rPr>
          <w:sz w:val="12"/>
        </w:rPr>
        <w:t xml:space="preserve">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B70375">
        <w:rPr>
          <w:sz w:val="12"/>
        </w:rPr>
        <w:t>Kupers</w:t>
      </w:r>
      <w:proofErr w:type="spellEnd"/>
      <w:r w:rsidRPr="00B70375">
        <w:rPr>
          <w:sz w:val="12"/>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B70375">
        <w:rPr>
          <w:sz w:val="12"/>
        </w:rPr>
        <w:t>Fuerth</w:t>
      </w:r>
      <w:proofErr w:type="spellEnd"/>
      <w:r w:rsidRPr="00B70375">
        <w:rPr>
          <w:sz w:val="12"/>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w:t>
      </w:r>
      <w:proofErr w:type="gramStart"/>
      <w:r w:rsidRPr="00B70375">
        <w:rPr>
          <w:sz w:val="12"/>
        </w:rPr>
        <w:t>on the basis of</w:t>
      </w:r>
      <w:proofErr w:type="gramEnd"/>
      <w:r w:rsidRPr="00B70375">
        <w:rPr>
          <w:sz w:val="12"/>
        </w:rPr>
        <w:t xml:space="preserve">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B70375">
        <w:rPr>
          <w:sz w:val="12"/>
        </w:rPr>
        <w:t>EuroFutures</w:t>
      </w:r>
      <w:proofErr w:type="spellEnd"/>
      <w:r w:rsidRPr="00B70375">
        <w:rPr>
          <w:sz w:val="12"/>
        </w:rPr>
        <w:t xml:space="preserve"> project, which uses four scenarios to map the potential consequences of the Euro-area financial crisis (German Marshall Fund 2013). Several features make scenario analysis particularly useful for policymaking.5 Long-term global trends across </w:t>
      </w:r>
      <w:proofErr w:type="gramStart"/>
      <w:r w:rsidRPr="00B70375">
        <w:rPr>
          <w:sz w:val="12"/>
        </w:rPr>
        <w:t>a number of</w:t>
      </w:r>
      <w:proofErr w:type="gramEnd"/>
      <w:r w:rsidRPr="00B70375">
        <w:rPr>
          <w:sz w:val="12"/>
        </w:rPr>
        <w:t xml:space="preserve"> different realms—social, technological, environmental, economic, and political—combine in often-unexpected ways to produce unforeseen challenges. Yet the ability of decision makers to imagine, let alone prepare for, discontinuities in the policy realm is constrained by their existing mental models and maps. This limitation is exacerbated by well-known cognitive bias tendencies such as groupthink and confirmation bias (Jervis 1976; Janis 1982; </w:t>
      </w:r>
      <w:proofErr w:type="spellStart"/>
      <w:r w:rsidRPr="00B70375">
        <w:rPr>
          <w:sz w:val="12"/>
        </w:rPr>
        <w:t>Tetlock</w:t>
      </w:r>
      <w:proofErr w:type="spellEnd"/>
      <w:r w:rsidRPr="00B70375">
        <w:rPr>
          <w:sz w:val="12"/>
        </w:rPr>
        <w:t xml:space="preserve"> 2005). </w:t>
      </w:r>
      <w:r w:rsidRPr="00B70375">
        <w:rPr>
          <w:rStyle w:val="Emphasis"/>
          <w:highlight w:val="green"/>
        </w:rPr>
        <w:t>The power of scenarios lies in their ability to help individuals break out of conventional modes of thinking</w:t>
      </w:r>
      <w:r w:rsidRPr="00B70375">
        <w:rPr>
          <w:sz w:val="12"/>
        </w:rPr>
        <w:t xml:space="preserve"> and analysis by introducing unusual combinations of trends and deliberate discontinuities in narratives about the future. </w:t>
      </w:r>
      <w:r w:rsidRPr="00B70375">
        <w:rPr>
          <w:rStyle w:val="Emphasis"/>
          <w:highlight w:val="green"/>
        </w:rPr>
        <w:t>Imagining alternative future worlds through a structured analytical process enables policymakers to envision and thereby adapt to something altogether different from the known present</w:t>
      </w:r>
      <w:r w:rsidRPr="00B70375">
        <w:rPr>
          <w:sz w:val="12"/>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B70375">
        <w:rPr>
          <w:sz w:val="12"/>
        </w:rPr>
        <w:t>politicaleconomic</w:t>
      </w:r>
      <w:proofErr w:type="spellEnd"/>
      <w:r w:rsidRPr="00B70375">
        <w:rPr>
          <w:sz w:val="12"/>
        </w:rPr>
        <w:t xml:space="preserve"> trends and dynamics. The notion of “exogeneity”—so prevalent in social science scholarship—applies to models of reality, not to reality itself. Very simply, scenario analysis can throw into sharp relief </w:t>
      </w:r>
      <w:proofErr w:type="gramStart"/>
      <w:r w:rsidRPr="00B70375">
        <w:rPr>
          <w:sz w:val="12"/>
        </w:rPr>
        <w:t>often-overlooked</w:t>
      </w:r>
      <w:proofErr w:type="gramEnd"/>
      <w:r w:rsidRPr="00B70375">
        <w:rPr>
          <w:sz w:val="12"/>
        </w:rPr>
        <w:t xml:space="preserve">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w:t>
      </w:r>
      <w:r w:rsidRPr="00B70375">
        <w:rPr>
          <w:sz w:val="12"/>
        </w:rPr>
        <w:lastRenderedPageBreak/>
        <w:t xml:space="preserve">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w:t>
      </w:r>
      <w:proofErr w:type="gramStart"/>
      <w:r w:rsidRPr="00B70375">
        <w:rPr>
          <w:sz w:val="12"/>
        </w:rPr>
        <w:t>similar to</w:t>
      </w:r>
      <w:proofErr w:type="gramEnd"/>
      <w:r w:rsidRPr="00B70375">
        <w:rPr>
          <w:sz w:val="12"/>
        </w:rPr>
        <w:t xml:space="preserve">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w:t>
      </w:r>
      <w:proofErr w:type="spellStart"/>
      <w:r w:rsidRPr="00B70375">
        <w:rPr>
          <w:sz w:val="12"/>
        </w:rPr>
        <w:t>Verba</w:t>
      </w:r>
      <w:proofErr w:type="spellEnd"/>
      <w:r w:rsidRPr="00B70375">
        <w:rPr>
          <w:sz w:val="12"/>
        </w:rPr>
        <w:t xml:space="preserve">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w:t>
      </w:r>
      <w:proofErr w:type="spellStart"/>
      <w:r w:rsidRPr="00B70375">
        <w:rPr>
          <w:sz w:val="12"/>
        </w:rPr>
        <w:t>Useem</w:t>
      </w:r>
      <w:proofErr w:type="spellEnd"/>
      <w:r w:rsidRPr="00B70375">
        <w:rPr>
          <w:sz w:val="12"/>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w:t>
      </w:r>
      <w:r w:rsidRPr="00B70375">
        <w:rPr>
          <w:rStyle w:val="Emphasis"/>
          <w:highlight w:val="green"/>
        </w:rPr>
        <w:t>alternative worlds</w:t>
      </w:r>
      <w:r w:rsidRPr="00B70375">
        <w:rPr>
          <w:sz w:val="12"/>
        </w:rPr>
        <w:t xml:space="preserve"> that could develop in the medium (five to seven year) term and </w:t>
      </w:r>
      <w:r w:rsidRPr="00B70375">
        <w:rPr>
          <w:rStyle w:val="Emphasis"/>
          <w:highlight w:val="green"/>
        </w:rPr>
        <w:t>are designed to tease out issues scholars and policymakers may</w:t>
      </w:r>
      <w:r w:rsidRPr="00B70375">
        <w:rPr>
          <w:sz w:val="12"/>
          <w:highlight w:val="green"/>
        </w:rPr>
        <w:t xml:space="preserve"> </w:t>
      </w:r>
      <w:r w:rsidRPr="00B70375">
        <w:rPr>
          <w:rStyle w:val="Emphasis"/>
          <w:highlight w:val="green"/>
        </w:rPr>
        <w:t>encounter in the relatively near future so that they can begin thinking critically about them now</w:t>
      </w:r>
      <w:r w:rsidRPr="00B70375">
        <w:rPr>
          <w:sz w:val="12"/>
        </w:rPr>
        <w:t xml:space="preserve">. This timeframe offers a period distant enough from the present as to avoid falling into current events analysis, but not so far into the future as to seem like science fiction. In imagining the worlds in which these scenarios might come to pass, </w:t>
      </w:r>
      <w:r w:rsidRPr="00B70375">
        <w:rPr>
          <w:rStyle w:val="Emphasis"/>
          <w:highlight w:val="green"/>
        </w:rPr>
        <w:t>participants learn strategies for avoiding failures of creativity and for overturning the assumptions that prevent scholars and analysts from anticipating and understanding</w:t>
      </w:r>
      <w:r w:rsidRPr="00B70375">
        <w:rPr>
          <w:rStyle w:val="Emphasis"/>
        </w:rPr>
        <w:t xml:space="preserve"> </w:t>
      </w:r>
      <w:r w:rsidRPr="00B70375">
        <w:rPr>
          <w:sz w:val="12"/>
        </w:rPr>
        <w:t>the pivotal junctures that arise in international affairs.</w:t>
      </w:r>
    </w:p>
    <w:p w14:paraId="5067959C" w14:textId="7DA3B9A5" w:rsidR="005A6118" w:rsidRPr="005A6118" w:rsidRDefault="005A6118" w:rsidP="005A6118">
      <w:pPr>
        <w:tabs>
          <w:tab w:val="left" w:pos="3440"/>
        </w:tabs>
      </w:pPr>
    </w:p>
    <w:sectPr w:rsidR="005A6118" w:rsidRPr="005A611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3F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56E"/>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A85"/>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118"/>
    <w:rsid w:val="005A7237"/>
    <w:rsid w:val="005B21FA"/>
    <w:rsid w:val="005B3244"/>
    <w:rsid w:val="005B514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3F23"/>
    <w:rsid w:val="00957187"/>
    <w:rsid w:val="00960255"/>
    <w:rsid w:val="009603E1"/>
    <w:rsid w:val="00961C9D"/>
    <w:rsid w:val="00963065"/>
    <w:rsid w:val="0096356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14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0375"/>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30A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1C4"/>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5C2E1B"/>
  <w14:defaultImageDpi w14:val="300"/>
  <w15:docId w15:val="{627F3F68-3993-2F4F-98F4-6E9055BD1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3F2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53F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3F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953F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CD - Cite,Ta,t,No Spacing11"/>
    <w:basedOn w:val="Normal"/>
    <w:next w:val="Normal"/>
    <w:link w:val="Heading4Char"/>
    <w:uiPriority w:val="9"/>
    <w:unhideWhenUsed/>
    <w:qFormat/>
    <w:rsid w:val="00953F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3F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F23"/>
  </w:style>
  <w:style w:type="character" w:customStyle="1" w:styleId="Heading1Char">
    <w:name w:val="Heading 1 Char"/>
    <w:aliases w:val="Pocket Char"/>
    <w:basedOn w:val="DefaultParagraphFont"/>
    <w:link w:val="Heading1"/>
    <w:uiPriority w:val="9"/>
    <w:rsid w:val="00953F2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3F2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953F2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953F2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3F23"/>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953F23"/>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953F2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53F2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953F23"/>
    <w:rPr>
      <w:color w:val="auto"/>
      <w:u w:val="none"/>
    </w:rPr>
  </w:style>
  <w:style w:type="paragraph" w:styleId="DocumentMap">
    <w:name w:val="Document Map"/>
    <w:basedOn w:val="Normal"/>
    <w:link w:val="DocumentMapChar"/>
    <w:uiPriority w:val="99"/>
    <w:semiHidden/>
    <w:unhideWhenUsed/>
    <w:rsid w:val="00953F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3F23"/>
    <w:rPr>
      <w:rFonts w:ascii="Lucida Grande" w:hAnsi="Lucida Grande" w:cs="Lucida Grande"/>
    </w:rPr>
  </w:style>
  <w:style w:type="paragraph" w:customStyle="1" w:styleId="Emphasis1">
    <w:name w:val="Emphasis1"/>
    <w:basedOn w:val="Normal"/>
    <w:link w:val="Emphasis"/>
    <w:uiPriority w:val="20"/>
    <w:qFormat/>
    <w:rsid w:val="0096356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963568"/>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B703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73/pnas.191244311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business.com/news/deep-emissions-cuts-this-decade-could-prevent-abrupt-ecological-collapse//recu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naazneenbarma.com/uploads/2/9/6/9/29695681/using_scenarios_in_political_science_isp_2015.pdf)//recu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nline.liebertpub.com/doi/pdfplus/10.1089/hs.2017.0028"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doi.org/10.1007/978-1-4614-7438-8_21" TargetMode="External"/><Relationship Id="rId4" Type="http://schemas.openxmlformats.org/officeDocument/2006/relationships/customXml" Target="../customXml/item4.xml"/><Relationship Id="rId9" Type="http://schemas.openxmlformats.org/officeDocument/2006/relationships/hyperlink" Target="https://www.who.int/news-room/fact-sheets/detail/immunization-coverage.%20Accessed%203%20Mar%202022" TargetMode="External"/><Relationship Id="rId14" Type="http://schemas.openxmlformats.org/officeDocument/2006/relationships/hyperlink" Target="http://scholarship.claremont.edu/cmc_theses/10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18</Pages>
  <Words>17256</Words>
  <Characters>98362</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13</cp:revision>
  <dcterms:created xsi:type="dcterms:W3CDTF">2022-03-10T13:18:00Z</dcterms:created>
  <dcterms:modified xsi:type="dcterms:W3CDTF">2022-03-10T14:27:00Z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