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FE85" w14:textId="77777777" w:rsidR="00A40907" w:rsidRDefault="00A40907" w:rsidP="00A40907">
      <w:bookmarkStart w:id="0" w:name="_Hlk92474553"/>
    </w:p>
    <w:p w14:paraId="2038369E" w14:textId="77777777" w:rsidR="00A40907" w:rsidRDefault="00A40907" w:rsidP="009B6D73">
      <w:pPr>
        <w:pStyle w:val="Heading2"/>
      </w:pPr>
      <w:r>
        <w:t>T vs Subsets of Appropriation</w:t>
      </w:r>
    </w:p>
    <w:p w14:paraId="27942072" w14:textId="77777777" w:rsidR="00A40907" w:rsidRDefault="00A40907" w:rsidP="00A40907"/>
    <w:p w14:paraId="78AD6F1B" w14:textId="77777777" w:rsidR="00A40907" w:rsidRPr="00181265" w:rsidRDefault="00A40907" w:rsidP="00A40907">
      <w:pPr>
        <w:pStyle w:val="Heading4"/>
      </w:pPr>
      <w:r>
        <w:t>1. The topic is a general moral principle.</w:t>
      </w:r>
    </w:p>
    <w:p w14:paraId="308C59C4" w14:textId="77777777" w:rsidR="00A40907" w:rsidRPr="00700EBC" w:rsidRDefault="00A40907" w:rsidP="00A40907">
      <w:pPr>
        <w:pStyle w:val="Heading4"/>
      </w:pPr>
      <w:r>
        <w:t>2. “</w:t>
      </w:r>
      <w:r>
        <w:rPr>
          <w:u w:val="single"/>
        </w:rPr>
        <w:t>The</w:t>
      </w:r>
      <w:r>
        <w:t xml:space="preserve"> appropriation of outer space” represents a </w:t>
      </w:r>
      <w:r>
        <w:rPr>
          <w:u w:val="single"/>
        </w:rPr>
        <w:t>generic generalization</w:t>
      </w:r>
    </w:p>
    <w:p w14:paraId="135C90E4" w14:textId="77777777" w:rsidR="00A40907" w:rsidRPr="002F5AEC" w:rsidRDefault="00A40907" w:rsidP="00A40907">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612F48C0" w14:textId="77777777" w:rsidR="00A40907" w:rsidRPr="002F5AEC" w:rsidRDefault="00A40907" w:rsidP="00A40907">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E06EA5A" w14:textId="77777777" w:rsidR="00A40907" w:rsidRPr="005212B5" w:rsidRDefault="00A40907" w:rsidP="00A40907">
      <w:pPr>
        <w:rPr>
          <w:bCs/>
          <w:sz w:val="16"/>
        </w:rPr>
      </w:pPr>
      <w:r w:rsidRPr="005212B5">
        <w:rPr>
          <w:bCs/>
          <w:u w:val="single"/>
        </w:rPr>
        <w:t xml:space="preserve">We have already seen </w:t>
      </w:r>
      <w:r w:rsidRPr="005212B5">
        <w:rPr>
          <w:bCs/>
          <w:highlight w:val="yellow"/>
          <w:u w:val="single"/>
        </w:rPr>
        <w:t>some</w:t>
      </w:r>
      <w:r w:rsidRPr="005212B5">
        <w:rPr>
          <w:bCs/>
          <w:u w:val="single"/>
        </w:rPr>
        <w:t xml:space="preserve"> examples of </w:t>
      </w:r>
      <w:r w:rsidRPr="00700EBC">
        <w:rPr>
          <w:b/>
          <w:bCs/>
          <w:highlight w:val="yellow"/>
          <w:u w:val="single"/>
          <w:bdr w:val="single" w:sz="18" w:space="0" w:color="auto"/>
        </w:rPr>
        <w:t>generics</w:t>
      </w:r>
      <w:r w:rsidRPr="005212B5">
        <w:rPr>
          <w:bCs/>
          <w:u w:val="single"/>
        </w:rPr>
        <w:t xml:space="preserve"> that </w:t>
      </w:r>
      <w:r w:rsidRPr="005212B5">
        <w:rPr>
          <w:bCs/>
          <w:highlight w:val="yellow"/>
          <w:u w:val="single"/>
        </w:rPr>
        <w:t>are not bare plurals</w:t>
      </w:r>
      <w:r w:rsidRPr="005212B5">
        <w:rPr>
          <w:bCs/>
          <w:u w:val="single"/>
        </w:rPr>
        <w:t xml:space="preserve">: “A whale is a mammal,” “A beaver builds dams,” and </w:t>
      </w:r>
      <w:r w:rsidRPr="005212B5">
        <w:rPr>
          <w:bCs/>
          <w:highlight w:val="yellow"/>
          <w:u w:val="single"/>
        </w:rPr>
        <w:t>“The woolly mammoth is extinct.”</w:t>
      </w:r>
      <w:r w:rsidRPr="005212B5">
        <w:rPr>
          <w:bCs/>
          <w:sz w:val="16"/>
        </w:rPr>
        <w:t xml:space="preserve"> The first two examples use indefinite singulars—singular nouns preceded by the indefinite article “a”—and </w:t>
      </w:r>
      <w:r w:rsidRPr="005212B5">
        <w:rPr>
          <w:bCs/>
          <w:u w:val="single"/>
        </w:rPr>
        <w:t xml:space="preserve">the third </w:t>
      </w:r>
      <w:r w:rsidRPr="005212B5">
        <w:rPr>
          <w:bCs/>
          <w:highlight w:val="yellow"/>
          <w:u w:val="single"/>
        </w:rPr>
        <w:t xml:space="preserve">is a </w:t>
      </w:r>
      <w:r w:rsidRPr="00700EBC">
        <w:rPr>
          <w:b/>
          <w:bCs/>
          <w:highlight w:val="yellow"/>
          <w:u w:val="single"/>
          <w:bdr w:val="single" w:sz="18" w:space="0" w:color="auto"/>
        </w:rPr>
        <w:t>definite singular</w:t>
      </w:r>
      <w:r w:rsidRPr="005212B5">
        <w:rPr>
          <w:bCs/>
          <w:highlight w:val="yellow"/>
          <w:u w:val="single"/>
        </w:rPr>
        <w:t xml:space="preserve"> since it is preceded by</w:t>
      </w:r>
      <w:r w:rsidRPr="005212B5">
        <w:rPr>
          <w:bCs/>
          <w:u w:val="single"/>
        </w:rPr>
        <w:t xml:space="preserve"> the definite article </w:t>
      </w:r>
      <w:r w:rsidRPr="005212B5">
        <w:rPr>
          <w:bCs/>
          <w:highlight w:val="yellow"/>
          <w:u w:val="single"/>
        </w:rPr>
        <w:t>“the.”</w:t>
      </w:r>
      <w:r w:rsidRPr="005212B5">
        <w:rPr>
          <w:bCs/>
          <w:sz w:val="16"/>
        </w:rPr>
        <w:t xml:space="preserve"> Generics can also be expressed with bare singulars (“Syrup is viscous”) and even verbs (as we’ll see later on). The resolution’s “a democracy” is an indefinite singular, and so it very well might be—and, as we’ll soon see, is—generic. </w:t>
      </w:r>
    </w:p>
    <w:p w14:paraId="1A598186" w14:textId="77777777" w:rsidR="00A40907" w:rsidRPr="005212B5" w:rsidRDefault="00A40907" w:rsidP="00A40907">
      <w:pPr>
        <w:rPr>
          <w:bCs/>
          <w:sz w:val="16"/>
        </w:rPr>
      </w:pPr>
      <w:r w:rsidRPr="005212B5">
        <w:rPr>
          <w:bCs/>
          <w:sz w:val="16"/>
        </w:rPr>
        <w:t xml:space="preserve">But it is also important to keep in mind that, just as </w:t>
      </w:r>
      <w:r w:rsidRPr="005212B5">
        <w:rPr>
          <w:bCs/>
          <w:u w:val="single"/>
        </w:rPr>
        <w:t>not all generics are bare plurals</w:t>
      </w:r>
      <w:r w:rsidRPr="005212B5">
        <w:rPr>
          <w:bCs/>
          <w:sz w:val="16"/>
        </w:rPr>
        <w:t xml:space="preserve">,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76CAAAD9" w14:textId="77777777" w:rsidR="00A40907" w:rsidRPr="005212B5" w:rsidRDefault="00A40907" w:rsidP="00A40907">
      <w:pPr>
        <w:rPr>
          <w:bCs/>
          <w:sz w:val="16"/>
        </w:rPr>
      </w:pPr>
      <w:r w:rsidRPr="005212B5">
        <w:rPr>
          <w:bCs/>
          <w:sz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58093760" w14:textId="77777777" w:rsidR="00A40907" w:rsidRPr="005212B5" w:rsidRDefault="00A40907" w:rsidP="00A40907">
      <w:pPr>
        <w:rPr>
          <w:bCs/>
          <w:sz w:val="16"/>
        </w:rPr>
      </w:pPr>
      <w:r w:rsidRPr="005212B5">
        <w:rPr>
          <w:bCs/>
          <w:sz w:val="16"/>
        </w:rPr>
        <w:t xml:space="preserve">Now, my own view is that, </w:t>
      </w:r>
      <w:r w:rsidRPr="005212B5">
        <w:rPr>
          <w:bCs/>
          <w:highlight w:val="yellow"/>
          <w:u w:val="single"/>
        </w:rPr>
        <w:t>if we understand the difference</w:t>
      </w:r>
      <w:r w:rsidRPr="005212B5">
        <w:rPr>
          <w:bCs/>
          <w:u w:val="single"/>
        </w:rPr>
        <w:t xml:space="preserve"> between existential and generic statements, </w:t>
      </w:r>
      <w:r w:rsidRPr="00700EBC">
        <w:rPr>
          <w:bCs/>
          <w:highlight w:val="yellow"/>
          <w:u w:val="single"/>
        </w:rPr>
        <w:t>and</w:t>
      </w:r>
      <w:r w:rsidRPr="005212B5">
        <w:rPr>
          <w:bCs/>
          <w:u w:val="single"/>
        </w:rPr>
        <w:t xml:space="preserve"> if we </w:t>
      </w:r>
      <w:r w:rsidRPr="00700EBC">
        <w:rPr>
          <w:bCs/>
          <w:highlight w:val="yellow"/>
          <w:u w:val="single"/>
        </w:rPr>
        <w:t>approach the question impartially</w:t>
      </w:r>
      <w:r w:rsidRPr="005212B5">
        <w:rPr>
          <w:bCs/>
          <w:u w:val="single"/>
        </w:rPr>
        <w:t xml:space="preserve">, without any investment in one side of the debate, </w:t>
      </w:r>
      <w:r w:rsidRPr="00700EBC">
        <w:rPr>
          <w:b/>
          <w:bCs/>
          <w:highlight w:val="yellow"/>
          <w:u w:val="single"/>
          <w:bdr w:val="single" w:sz="18" w:space="0" w:color="auto"/>
        </w:rPr>
        <w:t>we can almost always</w:t>
      </w:r>
      <w:r w:rsidRPr="00700EBC">
        <w:rPr>
          <w:b/>
          <w:bCs/>
          <w:u w:val="single"/>
          <w:bdr w:val="single" w:sz="18" w:space="0" w:color="auto"/>
        </w:rPr>
        <w:t xml:space="preserve"> just </w:t>
      </w:r>
      <w:r w:rsidRPr="00700EBC">
        <w:rPr>
          <w:b/>
          <w:bCs/>
          <w:highlight w:val="yellow"/>
          <w:u w:val="single"/>
          <w:bdr w:val="single" w:sz="18" w:space="0" w:color="auto"/>
        </w:rPr>
        <w:t>tell which reading is correct just by thinking about it.</w:t>
      </w:r>
      <w:r w:rsidRPr="00700EBC">
        <w:rPr>
          <w:bCs/>
          <w:highlight w:val="yellow"/>
          <w:u w:val="single"/>
        </w:rPr>
        <w:t xml:space="preserve"> It is clear that “In a democracy, voting ought to be compulsory” doesn’t mean “There is one</w:t>
      </w:r>
      <w:r w:rsidRPr="005212B5">
        <w:rPr>
          <w:bCs/>
          <w:u w:val="single"/>
        </w:rPr>
        <w:t xml:space="preserve"> or more </w:t>
      </w:r>
      <w:r w:rsidRPr="00700EBC">
        <w:rPr>
          <w:bCs/>
          <w:highlight w:val="yellow"/>
          <w:u w:val="single"/>
        </w:rPr>
        <w:t>democracy in which voting ought to be compulsory.”</w:t>
      </w:r>
      <w:r w:rsidRPr="005212B5">
        <w:rPr>
          <w:bCs/>
          <w:u w:val="single"/>
        </w:rPr>
        <w:t xml:space="preserve"> I don’t think a fancy argument should be required to show this any more than a fancy argument should be required to show that “A duck doesn’t lay eggs” is a generic</w:t>
      </w:r>
      <w:r w:rsidRPr="005212B5">
        <w:rPr>
          <w:bCs/>
          <w:sz w:val="16"/>
        </w:rPr>
        <w:t xml:space="preserve">—a false one because ducks do lay eggs, even though some ducks (namely males) don’t. </w:t>
      </w:r>
      <w:r w:rsidRPr="005212B5">
        <w:rPr>
          <w:bCs/>
          <w:u w:val="single"/>
        </w:rPr>
        <w:t xml:space="preserve">And if a debater contests this by insisting that “a democracy” is existential, </w:t>
      </w:r>
      <w:r w:rsidRPr="00700EBC">
        <w:rPr>
          <w:bCs/>
          <w:highlight w:val="yellow"/>
          <w:u w:val="single"/>
        </w:rPr>
        <w:t>the judge should</w:t>
      </w:r>
      <w:r w:rsidRPr="005212B5">
        <w:rPr>
          <w:bCs/>
          <w:u w:val="single"/>
        </w:rPr>
        <w:t xml:space="preserve"> be willing to </w:t>
      </w:r>
      <w:r w:rsidRPr="00700EBC">
        <w:rPr>
          <w:bCs/>
          <w:highlight w:val="yellow"/>
          <w:u w:val="single"/>
        </w:rPr>
        <w:t>resolve competing claims</w:t>
      </w:r>
      <w:r w:rsidRPr="005212B5">
        <w:rPr>
          <w:bCs/>
          <w:u w:val="single"/>
        </w:rPr>
        <w:t xml:space="preserve"> by, well, judging—that is, </w:t>
      </w:r>
      <w:r w:rsidRPr="00700EBC">
        <w:rPr>
          <w:bCs/>
          <w:highlight w:val="yellow"/>
          <w:u w:val="single"/>
        </w:rPr>
        <w:t>by using her judgment.</w:t>
      </w:r>
      <w:r w:rsidRPr="005212B5">
        <w:rPr>
          <w:bCs/>
          <w:sz w:val="16"/>
        </w:rPr>
        <w:t xml:space="preserve">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5212B5">
        <w:rPr>
          <w:bCs/>
          <w:sz w:val="16"/>
        </w:rPr>
        <w:t>infelicitious</w:t>
      </w:r>
      <w:proofErr w:type="spellEnd"/>
      <w:r w:rsidRPr="005212B5">
        <w:rPr>
          <w:bCs/>
          <w:sz w:val="16"/>
        </w:rPr>
        <w:t xml:space="preserve">) than of the underlying explanations. </w:t>
      </w:r>
    </w:p>
    <w:p w14:paraId="749E311E" w14:textId="77777777" w:rsidR="00A40907" w:rsidRDefault="00A40907" w:rsidP="00A40907">
      <w:pPr>
        <w:rPr>
          <w:bCs/>
        </w:rPr>
      </w:pPr>
    </w:p>
    <w:p w14:paraId="73CF4488" w14:textId="77777777" w:rsidR="00A40907" w:rsidRDefault="00A40907" w:rsidP="00A40907">
      <w:pPr>
        <w:pStyle w:val="Heading4"/>
      </w:pPr>
      <w:r>
        <w:t>3. The plan only applies to a subset of a subset of the topic as a whole.</w:t>
      </w:r>
    </w:p>
    <w:p w14:paraId="71850054" w14:textId="77777777" w:rsidR="00A40907" w:rsidRPr="00E40274" w:rsidRDefault="00A40907" w:rsidP="00A40907">
      <w:pPr>
        <w:pStyle w:val="Heading4"/>
      </w:pPr>
      <w:r>
        <w:t>4. They also independently violate resolved.</w:t>
      </w:r>
    </w:p>
    <w:p w14:paraId="166A7826" w14:textId="77777777" w:rsidR="00A40907" w:rsidRPr="00E40274" w:rsidRDefault="00A40907" w:rsidP="00A40907">
      <w:pPr>
        <w:rPr>
          <w:rStyle w:val="Style13ptBold"/>
        </w:rPr>
      </w:pPr>
      <w:r w:rsidRPr="00E40274">
        <w:rPr>
          <w:rStyle w:val="Style13ptBold"/>
        </w:rPr>
        <w:t>Coburn-Palo and Luong 96</w:t>
      </w:r>
    </w:p>
    <w:p w14:paraId="0D90175C" w14:textId="77777777" w:rsidR="00A40907" w:rsidRPr="00E40274" w:rsidRDefault="00A40907" w:rsidP="00A40907">
      <w:pPr>
        <w:rPr>
          <w:sz w:val="16"/>
        </w:rPr>
      </w:pPr>
      <w:r w:rsidRPr="00E40274">
        <w:rPr>
          <w:sz w:val="16"/>
        </w:rPr>
        <w:t>Nicholas Coburn-Palo (Assistant Debate Coach and Instructor in the Department of Communication at Weber State University, formerly a fulltime speech instructor and Director of Debate at The Pinewood College Preparatory School, and formerly an active member of the National Tournament of Champions Advisory Committee) and Minh Luong (Assistant Professor in the Ethics, Politics, &amp; Economics Program at Yale University and International Affairs Fellow at the Yale Center for International and Area Studies), “Resolutional focus in policy argumentation: theory and application.” NFL Rostrum, January, 1996. JDN. https://debate.uvm.edu/NFL/rostrumlib/cxluong0196.pdf</w:t>
      </w:r>
    </w:p>
    <w:p w14:paraId="6BDCD7D2" w14:textId="77777777" w:rsidR="00A40907" w:rsidRPr="00E40274" w:rsidRDefault="00A40907" w:rsidP="00A40907"/>
    <w:p w14:paraId="1250845C" w14:textId="77777777" w:rsidR="00A40907" w:rsidRPr="00E40274" w:rsidRDefault="00A40907" w:rsidP="00A40907">
      <w:pPr>
        <w:rPr>
          <w:sz w:val="16"/>
        </w:rPr>
      </w:pPr>
      <w:r w:rsidRPr="00E40274">
        <w:rPr>
          <w:sz w:val="16"/>
        </w:rPr>
        <w:t xml:space="preserve">Another reason why it would be logically correct to consider the resolution as the focus of the debate is the presence of alternative phrasing possibilities.9 </w:t>
      </w:r>
      <w:r w:rsidRPr="00E40274">
        <w:rPr>
          <w:highlight w:val="yellow"/>
          <w:u w:val="single"/>
        </w:rPr>
        <w:t>The term "resolved" has appeared in</w:t>
      </w:r>
      <w:r w:rsidRPr="00E40274">
        <w:rPr>
          <w:u w:val="single"/>
        </w:rPr>
        <w:t xml:space="preserve"> all contemporary policy </w:t>
      </w:r>
      <w:r w:rsidRPr="00E40274">
        <w:rPr>
          <w:highlight w:val="yellow"/>
          <w:u w:val="single"/>
        </w:rPr>
        <w:t xml:space="preserve">debate resolutions and a </w:t>
      </w:r>
      <w:r w:rsidRPr="00E40274">
        <w:rPr>
          <w:b/>
          <w:highlight w:val="yellow"/>
          <w:u w:val="single"/>
          <w:bdr w:val="single" w:sz="18" w:space="0" w:color="auto"/>
        </w:rPr>
        <w:t>review of the literature</w:t>
      </w:r>
      <w:r w:rsidRPr="00E40274">
        <w:rPr>
          <w:highlight w:val="yellow"/>
          <w:u w:val="single"/>
        </w:rPr>
        <w:t xml:space="preserve"> indicates that the term implies</w:t>
      </w:r>
      <w:r w:rsidRPr="00E40274">
        <w:rPr>
          <w:u w:val="single"/>
        </w:rPr>
        <w:t xml:space="preserve"> a </w:t>
      </w:r>
      <w:r w:rsidRPr="00E40274">
        <w:rPr>
          <w:highlight w:val="yellow"/>
          <w:u w:val="single"/>
        </w:rPr>
        <w:t>firmness or determination</w:t>
      </w:r>
      <w:r w:rsidRPr="00E40274">
        <w:rPr>
          <w:u w:val="single"/>
        </w:rPr>
        <w:t xml:space="preserve"> in reference to the claim which is being upheld.</w:t>
      </w:r>
      <w:r w:rsidRPr="00E40274">
        <w:rPr>
          <w:sz w:val="16"/>
        </w:rPr>
        <w:t xml:space="preserve">10 </w:t>
      </w:r>
      <w:r w:rsidRPr="00E40274">
        <w:rPr>
          <w:highlight w:val="yellow"/>
          <w:u w:val="single"/>
        </w:rPr>
        <w:t>This</w:t>
      </w:r>
      <w:r w:rsidRPr="00E40274">
        <w:rPr>
          <w:u w:val="single"/>
        </w:rPr>
        <w:t xml:space="preserve"> interpretation </w:t>
      </w:r>
      <w:r w:rsidRPr="00E40274">
        <w:rPr>
          <w:b/>
          <w:highlight w:val="yellow"/>
          <w:u w:val="single"/>
          <w:bdr w:val="single" w:sz="18" w:space="0" w:color="auto"/>
        </w:rPr>
        <w:t>would</w:t>
      </w:r>
      <w:r w:rsidRPr="00E40274">
        <w:rPr>
          <w:sz w:val="16"/>
          <w:bdr w:val="single" w:sz="18" w:space="0" w:color="auto"/>
        </w:rPr>
        <w:t xml:space="preserve"> seem to </w:t>
      </w:r>
      <w:r w:rsidRPr="00E40274">
        <w:rPr>
          <w:b/>
          <w:highlight w:val="yellow"/>
          <w:u w:val="single"/>
          <w:bdr w:val="single" w:sz="18" w:space="0" w:color="auto"/>
        </w:rPr>
        <w:t>render atypical examples irrelevant</w:t>
      </w:r>
      <w:r w:rsidRPr="00E40274">
        <w:rPr>
          <w:highlight w:val="yellow"/>
          <w:u w:val="single"/>
        </w:rPr>
        <w:t xml:space="preserve"> because no firmness or determination could be demonstrated</w:t>
      </w:r>
      <w:r w:rsidRPr="00E40274">
        <w:rPr>
          <w:sz w:val="16"/>
        </w:rPr>
        <w:t xml:space="preserve"> in reference to the statement to which "resolved" applies. </w:t>
      </w:r>
      <w:r w:rsidRPr="00E40274">
        <w:rPr>
          <w:highlight w:val="yellow"/>
          <w:u w:val="single"/>
        </w:rPr>
        <w:t xml:space="preserve">At an absolute minimum, there is </w:t>
      </w:r>
      <w:r w:rsidRPr="00E40274">
        <w:rPr>
          <w:b/>
          <w:highlight w:val="yellow"/>
          <w:u w:val="single"/>
          <w:bdr w:val="single" w:sz="18" w:space="0" w:color="auto"/>
        </w:rPr>
        <w:t>no linguistic reason</w:t>
      </w:r>
      <w:r w:rsidRPr="00E40274">
        <w:rPr>
          <w:highlight w:val="yellow"/>
          <w:u w:val="single"/>
        </w:rPr>
        <w:t xml:space="preserve"> to believe that</w:t>
      </w:r>
      <w:r w:rsidRPr="00E40274">
        <w:rPr>
          <w:u w:val="single"/>
        </w:rPr>
        <w:t xml:space="preserve"> the resolution is meant as a boundary from which </w:t>
      </w:r>
      <w:r w:rsidRPr="00E40274">
        <w:rPr>
          <w:highlight w:val="yellow"/>
          <w:u w:val="single"/>
        </w:rPr>
        <w:t>the aff</w:t>
      </w:r>
      <w:r w:rsidRPr="00E40274">
        <w:rPr>
          <w:sz w:val="16"/>
        </w:rPr>
        <w:t xml:space="preserve">irmative </w:t>
      </w:r>
      <w:r w:rsidRPr="00E40274">
        <w:rPr>
          <w:highlight w:val="yellow"/>
          <w:u w:val="single"/>
        </w:rPr>
        <w:t>is free to pick any example.</w:t>
      </w:r>
      <w:r w:rsidRPr="00E40274">
        <w:rPr>
          <w:sz w:val="16"/>
        </w:rPr>
        <w:t xml:space="preserve"> Indeed, the authority of the topic selection committee to phrase the topic any way it wishes would seem to indicate that they at least have the option to permit the possibility of </w:t>
      </w:r>
      <w:proofErr w:type="spellStart"/>
      <w:r w:rsidRPr="00E40274">
        <w:rPr>
          <w:sz w:val="16"/>
        </w:rPr>
        <w:t>resolutionally</w:t>
      </w:r>
      <w:proofErr w:type="spellEnd"/>
      <w:r w:rsidRPr="00E40274">
        <w:rPr>
          <w:sz w:val="16"/>
        </w:rPr>
        <w:t>-focused debate. The committee could have phrased the resolution as: Resolved: That a plan of the affirmative's choosing should be adopted by the United States government which would substantially change its foreign policy toward the People's Republic of China.</w:t>
      </w:r>
    </w:p>
    <w:p w14:paraId="35F274A5" w14:textId="77777777" w:rsidR="00A40907" w:rsidRDefault="00A40907" w:rsidP="00A40907"/>
    <w:p w14:paraId="3171B2C3" w14:textId="77777777" w:rsidR="00A40907" w:rsidRDefault="00A40907" w:rsidP="00A40907">
      <w:pPr>
        <w:pStyle w:val="Heading4"/>
      </w:pPr>
      <w:r>
        <w:t>5. Vote neg</w:t>
      </w:r>
    </w:p>
    <w:p w14:paraId="71E3ADFD" w14:textId="77777777" w:rsidR="00A40907" w:rsidRDefault="00A40907" w:rsidP="00A40907"/>
    <w:p w14:paraId="4696CA3B" w14:textId="77777777" w:rsidR="00A40907" w:rsidRDefault="00A40907" w:rsidP="00A40907">
      <w:pPr>
        <w:pStyle w:val="Heading4"/>
      </w:pPr>
      <w:r>
        <w:t>6. Limits</w:t>
      </w:r>
    </w:p>
    <w:p w14:paraId="21D91513" w14:textId="77777777" w:rsidR="00A40907" w:rsidRDefault="00A40907" w:rsidP="00A40907"/>
    <w:p w14:paraId="200A3300" w14:textId="77777777" w:rsidR="00A40907" w:rsidRPr="00D444DB" w:rsidRDefault="00A40907" w:rsidP="00A40907">
      <w:pPr>
        <w:pStyle w:val="Heading4"/>
      </w:pPr>
      <w:r>
        <w:t xml:space="preserve">7. The topic has </w:t>
      </w:r>
      <w:r>
        <w:rPr>
          <w:u w:val="single"/>
        </w:rPr>
        <w:t>no clear agent</w:t>
      </w:r>
      <w:r>
        <w:t xml:space="preserve"> and no clear limit on which areas of space or private companies are included. There is also </w:t>
      </w:r>
      <w:r>
        <w:rPr>
          <w:u w:val="single"/>
        </w:rPr>
        <w:t>no temporal limit</w:t>
      </w:r>
      <w:r>
        <w:t xml:space="preserve">, which compounds the abuse on a topic where most of the possible technologies are in the future and often the far future. There are literally millions of permutations of agents, regions of space, companies, and technologies that the aff could defend. That is an impossible neg research burden for a tournament that’s only </w:t>
      </w:r>
      <w:r>
        <w:rPr>
          <w:u w:val="single"/>
        </w:rPr>
        <w:t>two weeks</w:t>
      </w:r>
      <w:r>
        <w:t xml:space="preserve"> after topic release.</w:t>
      </w:r>
    </w:p>
    <w:p w14:paraId="42534A36" w14:textId="77777777" w:rsidR="00A40907" w:rsidRPr="00D444DB" w:rsidRDefault="00A40907" w:rsidP="00A40907"/>
    <w:p w14:paraId="1052D0D6" w14:textId="77777777" w:rsidR="00A40907" w:rsidRDefault="00A40907" w:rsidP="00A40907"/>
    <w:p w14:paraId="542265B4" w14:textId="77777777" w:rsidR="00A40907" w:rsidRDefault="00A40907" w:rsidP="00A40907">
      <w:pPr>
        <w:pStyle w:val="Heading4"/>
      </w:pPr>
      <w:r>
        <w:t xml:space="preserve">8. Precision is a ceiling, not a floor. You should vote for the </w:t>
      </w:r>
      <w:r w:rsidRPr="006D5B12">
        <w:rPr>
          <w:u w:val="single"/>
        </w:rPr>
        <w:t>most</w:t>
      </w:r>
      <w:r>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w:t>
      </w:r>
      <w:proofErr w:type="spellStart"/>
      <w:r>
        <w:t>interp</w:t>
      </w:r>
      <w:proofErr w:type="spellEnd"/>
      <w:r>
        <w:t xml:space="preserve"> they think is most pragmatic.</w:t>
      </w:r>
    </w:p>
    <w:p w14:paraId="46A47A90" w14:textId="77777777" w:rsidR="00A40907" w:rsidRDefault="00A40907" w:rsidP="00A40907"/>
    <w:p w14:paraId="2EFECDCA" w14:textId="77777777" w:rsidR="00A40907" w:rsidRDefault="00A40907" w:rsidP="00A40907"/>
    <w:p w14:paraId="0029924F" w14:textId="77777777" w:rsidR="00A40907" w:rsidRPr="00633818" w:rsidRDefault="00A40907" w:rsidP="00A40907">
      <w:pPr>
        <w:pStyle w:val="Heading4"/>
      </w:pPr>
      <w:r>
        <w:t xml:space="preserve">9. Drop the debater on T—the damage was done and I can’t </w:t>
      </w:r>
      <w:proofErr w:type="spellStart"/>
      <w:r>
        <w:t>regive</w:t>
      </w:r>
      <w:proofErr w:type="spellEnd"/>
      <w:r>
        <w:t xml:space="preserve"> the 1NC after a 1AR shift. Use competing </w:t>
      </w:r>
      <w:proofErr w:type="spellStart"/>
      <w:r>
        <w:t>interps</w:t>
      </w:r>
      <w:proofErr w:type="spellEnd"/>
      <w:r>
        <w:t>; it avoids arbitrariness and judge intervention.</w:t>
      </w:r>
    </w:p>
    <w:p w14:paraId="55DE7E98" w14:textId="77777777" w:rsidR="00A40907" w:rsidRPr="0075156D" w:rsidRDefault="00A40907" w:rsidP="00A40907"/>
    <w:p w14:paraId="53AB7944" w14:textId="77777777" w:rsidR="00A40907" w:rsidRPr="00B55AD5" w:rsidRDefault="00A40907" w:rsidP="00A40907"/>
    <w:p w14:paraId="74580B14" w14:textId="77777777" w:rsidR="00A40907" w:rsidRDefault="00A40907" w:rsidP="00A40907"/>
    <w:p w14:paraId="70ADF540" w14:textId="77777777" w:rsidR="00A40907" w:rsidRDefault="00A40907" w:rsidP="009B6D73">
      <w:pPr>
        <w:pStyle w:val="Heading2"/>
      </w:pPr>
      <w:r>
        <w:t>Inherency</w:t>
      </w:r>
    </w:p>
    <w:p w14:paraId="5CA6832C" w14:textId="77777777" w:rsidR="00A40907" w:rsidRDefault="00A40907" w:rsidP="00A40907">
      <w:pPr>
        <w:pStyle w:val="Heading4"/>
      </w:pPr>
      <w:r>
        <w:t>1. Next off is inherency</w:t>
      </w:r>
    </w:p>
    <w:p w14:paraId="7B03109D" w14:textId="77777777" w:rsidR="00A40907" w:rsidRDefault="00A40907" w:rsidP="00A40907">
      <w:pPr>
        <w:pStyle w:val="Heading4"/>
      </w:pPr>
      <w:r>
        <w:t xml:space="preserve">2. Their solvency advocate is mis-cut and they should lose. They’re reading the </w:t>
      </w:r>
      <w:proofErr w:type="spellStart"/>
      <w:r>
        <w:t>strawperson</w:t>
      </w:r>
      <w:proofErr w:type="spellEnd"/>
      <w:r>
        <w:t xml:space="preserve"> portions of the </w:t>
      </w:r>
      <w:proofErr w:type="spellStart"/>
      <w:r>
        <w:t>Tronchetti</w:t>
      </w:r>
      <w:proofErr w:type="spellEnd"/>
      <w:r>
        <w:t xml:space="preserve"> evidence where he quotes other people. He concludes that private appropriation is </w:t>
      </w:r>
      <w:r>
        <w:rPr>
          <w:u w:val="single"/>
        </w:rPr>
        <w:t>already banned</w:t>
      </w:r>
      <w:r>
        <w:t xml:space="preserve"> by the OST and does not advocate any new optional protocol. </w:t>
      </w:r>
    </w:p>
    <w:p w14:paraId="3FA14AE0" w14:textId="77777777" w:rsidR="00A40907" w:rsidRDefault="00A40907" w:rsidP="00A40907"/>
    <w:p w14:paraId="29C24653" w14:textId="77777777" w:rsidR="00A40907" w:rsidRPr="00994B34" w:rsidRDefault="00A40907" w:rsidP="00A40907">
      <w:pPr>
        <w:rPr>
          <w:sz w:val="16"/>
        </w:rPr>
      </w:pPr>
      <w:r w:rsidRPr="00994B34">
        <w:rPr>
          <w:sz w:val="16"/>
        </w:rPr>
        <w:t>Saratoga’s tag:</w:t>
      </w:r>
    </w:p>
    <w:p w14:paraId="1D10948E" w14:textId="77777777" w:rsidR="00A40907" w:rsidRDefault="00A40907" w:rsidP="00A40907">
      <w:pPr>
        <w:rPr>
          <w:sz w:val="16"/>
        </w:rPr>
      </w:pPr>
      <w:r w:rsidRPr="00994B34">
        <w:rPr>
          <w:sz w:val="16"/>
        </w:rPr>
        <w:t>“We’ll defend normal means as the signatories of the OST adding an optional protocol under Article II.”</w:t>
      </w:r>
    </w:p>
    <w:p w14:paraId="201FBA1E" w14:textId="77777777" w:rsidR="00A40907" w:rsidRPr="00994B34" w:rsidRDefault="00A40907" w:rsidP="00A40907">
      <w:pPr>
        <w:pStyle w:val="Heading4"/>
      </w:pPr>
      <w:r>
        <w:t>3. The OST bans private appropriation [CATONSVILLE READS YELLOW]</w:t>
      </w:r>
    </w:p>
    <w:p w14:paraId="7C33E304" w14:textId="77777777" w:rsidR="00A40907" w:rsidRPr="00355308" w:rsidRDefault="00A40907" w:rsidP="00A4090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6D9913A6" w14:textId="77777777" w:rsidR="00A40907" w:rsidRDefault="00A40907" w:rsidP="00A40907">
      <w:pPr>
        <w:rPr>
          <w:color w:val="000000" w:themeColor="text1"/>
          <w:u w:val="single"/>
        </w:rPr>
      </w:pPr>
      <w:r w:rsidRPr="00994B34">
        <w:rPr>
          <w:color w:val="000000" w:themeColor="text1"/>
          <w:sz w:val="4"/>
          <w:szCs w:val="14"/>
        </w:rPr>
        <w:t xml:space="preserve">ARTICLE II OF THE OUTER SPACE TREATY: A MATTER OF DEBATE </w:t>
      </w:r>
      <w:r w:rsidRPr="00994B34">
        <w:rPr>
          <w:color w:val="000000" w:themeColor="text1"/>
          <w:sz w:val="14"/>
          <w:szCs w:val="14"/>
          <w:u w:val="single"/>
        </w:rPr>
        <w:t xml:space="preserve">The legal content of Article II of the Outer Space Treaty is one of the most debated and </w:t>
      </w:r>
      <w:proofErr w:type="spellStart"/>
      <w:r w:rsidRPr="00994B34">
        <w:rPr>
          <w:color w:val="000000" w:themeColor="text1"/>
          <w:sz w:val="14"/>
          <w:szCs w:val="14"/>
          <w:u w:val="single"/>
        </w:rPr>
        <w:t>analysed</w:t>
      </w:r>
      <w:proofErr w:type="spellEnd"/>
      <w:r w:rsidRPr="00994B34">
        <w:rPr>
          <w:color w:val="000000" w:themeColor="text1"/>
          <w:sz w:val="14"/>
          <w:szCs w:val="14"/>
          <w:u w:val="single"/>
        </w:rPr>
        <w:t xml:space="preserve"> topic in the field of space law</w:t>
      </w:r>
      <w:r w:rsidRPr="00994B34">
        <w:rPr>
          <w:color w:val="000000" w:themeColor="text1"/>
          <w:sz w:val="4"/>
          <w:szCs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994B34">
        <w:rPr>
          <w:color w:val="000000" w:themeColor="text1"/>
          <w:sz w:val="14"/>
          <w:szCs w:val="14"/>
          <w:u w:val="single"/>
        </w:rPr>
        <w:t xml:space="preserve">”. </w:t>
      </w:r>
      <w:r w:rsidRPr="00994B34">
        <w:rPr>
          <w:b/>
          <w:bCs/>
          <w:color w:val="000000" w:themeColor="text1"/>
          <w:sz w:val="14"/>
          <w:szCs w:val="14"/>
          <w:highlight w:val="green"/>
          <w:u w:val="single"/>
        </w:rPr>
        <w:t>The text of Article II represents</w:t>
      </w:r>
      <w:r w:rsidRPr="00994B34">
        <w:rPr>
          <w:color w:val="000000" w:themeColor="text1"/>
          <w:sz w:val="14"/>
          <w:szCs w:val="14"/>
          <w:highlight w:val="green"/>
          <w:u w:val="single"/>
        </w:rPr>
        <w:t xml:space="preserve"> </w:t>
      </w:r>
      <w:r w:rsidRPr="00994B34">
        <w:rPr>
          <w:color w:val="000000" w:themeColor="text1"/>
          <w:sz w:val="14"/>
          <w:szCs w:val="14"/>
          <w:u w:val="single"/>
        </w:rPr>
        <w:t xml:space="preserve">the final point of a process, formally initiated with Resolution 1721, aimed at conferring to outer space the status of res communis omnium, namely a thing open for the </w:t>
      </w:r>
      <w:r w:rsidRPr="00994B34">
        <w:rPr>
          <w:b/>
          <w:bCs/>
          <w:color w:val="000000" w:themeColor="text1"/>
          <w:sz w:val="14"/>
          <w:szCs w:val="14"/>
          <w:highlight w:val="green"/>
          <w:u w:val="single"/>
        </w:rPr>
        <w:t>free exploration</w:t>
      </w:r>
      <w:r w:rsidRPr="00994B34">
        <w:rPr>
          <w:color w:val="000000" w:themeColor="text1"/>
          <w:sz w:val="14"/>
          <w:szCs w:val="14"/>
          <w:highlight w:val="green"/>
          <w:u w:val="single"/>
        </w:rPr>
        <w:t xml:space="preserve"> </w:t>
      </w:r>
      <w:r w:rsidRPr="00994B34">
        <w:rPr>
          <w:color w:val="000000" w:themeColor="text1"/>
          <w:sz w:val="14"/>
          <w:szCs w:val="14"/>
          <w:u w:val="single"/>
        </w:rPr>
        <w:t xml:space="preserve">and use by all States </w:t>
      </w:r>
      <w:r w:rsidRPr="00994B34">
        <w:rPr>
          <w:b/>
          <w:bCs/>
          <w:color w:val="000000" w:themeColor="text1"/>
          <w:sz w:val="14"/>
          <w:szCs w:val="14"/>
          <w:highlight w:val="green"/>
          <w:u w:val="single"/>
        </w:rPr>
        <w:t>without the possibility of being appropriated</w:t>
      </w:r>
      <w:r w:rsidRPr="00994B34">
        <w:rPr>
          <w:color w:val="000000" w:themeColor="text1"/>
          <w:sz w:val="4"/>
          <w:szCs w:val="14"/>
        </w:rPr>
        <w:t>. By prohibiting the possibility of making territorial claims over outer space or any part thereof based on use or occupation</w:t>
      </w:r>
      <w:r w:rsidRPr="00994B34">
        <w:rPr>
          <w:color w:val="000000" w:themeColor="text1"/>
          <w:sz w:val="14"/>
          <w:szCs w:val="14"/>
          <w:u w:val="single"/>
        </w:rPr>
        <w:t xml:space="preserve">, Article II </w:t>
      </w:r>
      <w:r w:rsidRPr="00994B34">
        <w:rPr>
          <w:b/>
          <w:bCs/>
          <w:color w:val="000000" w:themeColor="text1"/>
          <w:sz w:val="14"/>
          <w:szCs w:val="14"/>
          <w:highlight w:val="green"/>
          <w:u w:val="single"/>
        </w:rPr>
        <w:t>makes clear that</w:t>
      </w:r>
      <w:r w:rsidRPr="00994B34">
        <w:rPr>
          <w:color w:val="000000" w:themeColor="text1"/>
          <w:sz w:val="14"/>
          <w:szCs w:val="14"/>
          <w:highlight w:val="green"/>
          <w:u w:val="single"/>
        </w:rPr>
        <w:t xml:space="preserve"> </w:t>
      </w:r>
      <w:r w:rsidRPr="00994B34">
        <w:rPr>
          <w:color w:val="000000" w:themeColor="text1"/>
          <w:sz w:val="14"/>
          <w:szCs w:val="14"/>
          <w:u w:val="single"/>
        </w:rPr>
        <w:t xml:space="preserve">the customary procedures of </w:t>
      </w:r>
      <w:r w:rsidRPr="00994B34">
        <w:rPr>
          <w:b/>
          <w:bCs/>
          <w:color w:val="000000" w:themeColor="text1"/>
          <w:sz w:val="14"/>
          <w:szCs w:val="14"/>
          <w:highlight w:val="green"/>
          <w:u w:val="single"/>
        </w:rPr>
        <w:t>i</w:t>
      </w:r>
      <w:r w:rsidRPr="00994B34">
        <w:rPr>
          <w:color w:val="000000" w:themeColor="text1"/>
          <w:sz w:val="14"/>
          <w:szCs w:val="14"/>
          <w:u w:val="single"/>
        </w:rPr>
        <w:t xml:space="preserve">nternational </w:t>
      </w:r>
      <w:r w:rsidRPr="00994B34">
        <w:rPr>
          <w:b/>
          <w:bCs/>
          <w:color w:val="000000" w:themeColor="text1"/>
          <w:sz w:val="14"/>
          <w:szCs w:val="14"/>
          <w:highlight w:val="green"/>
          <w:u w:val="single"/>
        </w:rPr>
        <w:t>law allowing</w:t>
      </w:r>
      <w:r w:rsidRPr="00994B34">
        <w:rPr>
          <w:color w:val="000000" w:themeColor="text1"/>
          <w:sz w:val="14"/>
          <w:szCs w:val="14"/>
          <w:highlight w:val="green"/>
          <w:u w:val="single"/>
        </w:rPr>
        <w:t xml:space="preserve"> </w:t>
      </w:r>
      <w:r w:rsidRPr="00994B34">
        <w:rPr>
          <w:color w:val="000000" w:themeColor="text1"/>
          <w:sz w:val="14"/>
          <w:szCs w:val="14"/>
          <w:u w:val="single"/>
        </w:rPr>
        <w:t xml:space="preserve">subjects to obtain </w:t>
      </w:r>
      <w:r w:rsidRPr="00994B34">
        <w:rPr>
          <w:b/>
          <w:bCs/>
          <w:color w:val="000000" w:themeColor="text1"/>
          <w:sz w:val="14"/>
          <w:szCs w:val="14"/>
          <w:highlight w:val="green"/>
          <w:u w:val="single"/>
        </w:rPr>
        <w:t>sovereignty rights over un-owed lands</w:t>
      </w:r>
      <w:r w:rsidRPr="00994B34">
        <w:rPr>
          <w:color w:val="000000" w:themeColor="text1"/>
          <w:sz w:val="14"/>
          <w:szCs w:val="14"/>
          <w:u w:val="single"/>
        </w:rPr>
        <w:t xml:space="preserve">, namely discovery, </w:t>
      </w:r>
      <w:proofErr w:type="spellStart"/>
      <w:r w:rsidRPr="00994B34">
        <w:rPr>
          <w:color w:val="000000" w:themeColor="text1"/>
          <w:sz w:val="14"/>
          <w:szCs w:val="14"/>
          <w:u w:val="single"/>
        </w:rPr>
        <w:t>occupatio</w:t>
      </w:r>
      <w:proofErr w:type="spellEnd"/>
      <w:r w:rsidRPr="00994B34">
        <w:rPr>
          <w:color w:val="000000" w:themeColor="text1"/>
          <w:sz w:val="14"/>
          <w:szCs w:val="14"/>
          <w:u w:val="single"/>
        </w:rPr>
        <w:t xml:space="preserve"> and effective possession, </w:t>
      </w:r>
      <w:r w:rsidRPr="00994B34">
        <w:rPr>
          <w:b/>
          <w:bCs/>
          <w:color w:val="000000" w:themeColor="text1"/>
          <w:sz w:val="14"/>
          <w:szCs w:val="14"/>
          <w:highlight w:val="green"/>
          <w:u w:val="single"/>
        </w:rPr>
        <w:t>do not apply to</w:t>
      </w:r>
      <w:r w:rsidRPr="00994B34">
        <w:rPr>
          <w:color w:val="000000" w:themeColor="text1"/>
          <w:sz w:val="14"/>
          <w:szCs w:val="14"/>
          <w:highlight w:val="green"/>
          <w:u w:val="single"/>
        </w:rPr>
        <w:t xml:space="preserve"> </w:t>
      </w:r>
      <w:r w:rsidRPr="00994B34">
        <w:rPr>
          <w:color w:val="000000" w:themeColor="text1"/>
          <w:sz w:val="14"/>
          <w:szCs w:val="14"/>
          <w:u w:val="single"/>
        </w:rPr>
        <w:t xml:space="preserve">outer </w:t>
      </w:r>
      <w:r w:rsidRPr="00994B34">
        <w:rPr>
          <w:b/>
          <w:bCs/>
          <w:color w:val="000000" w:themeColor="text1"/>
          <w:sz w:val="14"/>
          <w:szCs w:val="14"/>
          <w:highlight w:val="green"/>
          <w:u w:val="single"/>
        </w:rPr>
        <w:t>space</w:t>
      </w:r>
      <w:r w:rsidRPr="00994B34">
        <w:rPr>
          <w:b/>
          <w:bCs/>
          <w:color w:val="000000" w:themeColor="text1"/>
          <w:sz w:val="4"/>
          <w:szCs w:val="14"/>
          <w:highlight w:val="green"/>
        </w:rPr>
        <w:t>.</w:t>
      </w:r>
      <w:r w:rsidRPr="00994B34">
        <w:rPr>
          <w:color w:val="000000" w:themeColor="text1"/>
          <w:sz w:val="4"/>
          <w:szCs w:val="14"/>
          <w:highlight w:val="green"/>
        </w:rPr>
        <w:t xml:space="preserve"> </w:t>
      </w:r>
      <w:r w:rsidRPr="00994B34">
        <w:rPr>
          <w:color w:val="000000" w:themeColor="text1"/>
          <w:sz w:val="4"/>
          <w:szCs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994B34">
        <w:rPr>
          <w:color w:val="000000" w:themeColor="text1"/>
          <w:sz w:val="14"/>
          <w:szCs w:val="14"/>
          <w:u w:val="single"/>
        </w:rPr>
        <w:t xml:space="preserve">the question of whether both States and private individuals are subjected to the provisions of Article II. </w:t>
      </w:r>
      <w:r w:rsidRPr="00355308">
        <w:rPr>
          <w:color w:val="000000" w:themeColor="text1"/>
          <w:u w:val="single"/>
        </w:rPr>
        <w:t xml:space="preserve">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w:t>
      </w:r>
      <w:r w:rsidRPr="00994B34">
        <w:rPr>
          <w:bCs/>
          <w:highlight w:val="yellow"/>
          <w:u w:val="single"/>
        </w:rPr>
        <w:t>However,</w:t>
      </w:r>
      <w:r w:rsidRPr="00994B34">
        <w:rPr>
          <w:bCs/>
          <w:u w:val="single"/>
        </w:rPr>
        <w:t xml:space="preserve"> it must be said, that </w:t>
      </w:r>
      <w:r w:rsidRPr="00994B34">
        <w:rPr>
          <w:bCs/>
          <w:highlight w:val="yellow"/>
          <w:u w:val="single"/>
        </w:rPr>
        <w:t>nowadays there is a general consensus</w:t>
      </w:r>
      <w:r w:rsidRPr="00994B34">
        <w:rPr>
          <w:bCs/>
          <w:u w:val="single"/>
        </w:rPr>
        <w:t xml:space="preserve"> on the fact </w:t>
      </w:r>
      <w:r w:rsidRPr="00994B34">
        <w:rPr>
          <w:bCs/>
          <w:highlight w:val="yellow"/>
          <w:u w:val="single"/>
        </w:rPr>
        <w:t>that</w:t>
      </w:r>
      <w:r w:rsidRPr="00994B34">
        <w:rPr>
          <w:color w:val="000000" w:themeColor="text1"/>
          <w:highlight w:val="yellow"/>
          <w:u w:val="single"/>
        </w:rPr>
        <w:t xml:space="preserve"> </w:t>
      </w:r>
      <w:r w:rsidRPr="00994B34">
        <w:rPr>
          <w:b/>
          <w:bCs/>
          <w:color w:val="000000" w:themeColor="text1"/>
          <w:highlight w:val="yellow"/>
          <w:u w:val="single"/>
        </w:rPr>
        <w:t>both national appropriation and private</w:t>
      </w:r>
      <w:r w:rsidRPr="00994B34">
        <w:rPr>
          <w:color w:val="000000" w:themeColor="text1"/>
          <w:highlight w:val="yellow"/>
          <w:u w:val="single"/>
        </w:rPr>
        <w:t xml:space="preserve"> </w:t>
      </w:r>
      <w:r w:rsidRPr="00355308">
        <w:rPr>
          <w:color w:val="000000" w:themeColor="text1"/>
          <w:u w:val="single"/>
        </w:rPr>
        <w:t xml:space="preserve">property rights </w:t>
      </w:r>
      <w:r w:rsidRPr="00994B34">
        <w:rPr>
          <w:b/>
          <w:bCs/>
          <w:color w:val="000000" w:themeColor="text1"/>
          <w:highlight w:val="yellow"/>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w:t>
      </w:r>
      <w:proofErr w:type="spellStart"/>
      <w:r w:rsidRPr="00994B34">
        <w:rPr>
          <w:b/>
          <w:color w:val="000000" w:themeColor="text1"/>
          <w:sz w:val="30"/>
          <w:szCs w:val="40"/>
          <w:bdr w:val="single" w:sz="18" w:space="0" w:color="auto"/>
        </w:rPr>
        <w:t>Sters</w:t>
      </w:r>
      <w:proofErr w:type="spellEnd"/>
      <w:r w:rsidRPr="00994B34">
        <w:rPr>
          <w:b/>
          <w:color w:val="000000" w:themeColor="text1"/>
          <w:sz w:val="30"/>
          <w:szCs w:val="40"/>
          <w:bdr w:val="single" w:sz="18" w:space="0" w:color="auto"/>
        </w:rPr>
        <w:t xml:space="preserve"> and </w:t>
      </w:r>
      <w:proofErr w:type="spellStart"/>
      <w:r w:rsidRPr="00994B34">
        <w:rPr>
          <w:b/>
          <w:color w:val="000000" w:themeColor="text1"/>
          <w:sz w:val="30"/>
          <w:szCs w:val="40"/>
          <w:bdr w:val="single" w:sz="18" w:space="0" w:color="auto"/>
        </w:rPr>
        <w:t>Tennen</w:t>
      </w:r>
      <w:proofErr w:type="spellEnd"/>
      <w:r w:rsidRPr="00994B34">
        <w:rPr>
          <w:b/>
          <w:color w:val="000000" w:themeColor="text1"/>
          <w:sz w:val="30"/>
          <w:szCs w:val="40"/>
          <w:bdr w:val="single" w:sz="18" w:space="0" w:color="auto"/>
        </w:rPr>
        <w:t xml:space="preserve"> affirm that</w:t>
      </w:r>
      <w:r w:rsidRPr="00994B34">
        <w:rPr>
          <w:color w:val="000000" w:themeColor="text1"/>
          <w:sz w:val="30"/>
          <w:szCs w:val="40"/>
        </w:rPr>
        <w:t xml:space="preserve"> </w:t>
      </w:r>
      <w:r w:rsidRPr="00355308">
        <w:rPr>
          <w:color w:val="000000" w:themeColor="text1"/>
          <w:sz w:val="14"/>
        </w:rPr>
        <w:t xml:space="preserve">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w:t>
      </w:r>
      <w:r w:rsidRPr="00994B34">
        <w:rPr>
          <w:color w:val="000000" w:themeColor="text1"/>
          <w:highlight w:val="yellow"/>
          <w:u w:val="single"/>
        </w:rPr>
        <w:t>if the State is prohibited from engaging in certain conduct, then it lacks the authority to license its nationals or other entities subject to its jurisdiction to engage in that prohibited activity</w:t>
      </w:r>
      <w:r w:rsidRPr="00994B34">
        <w:rPr>
          <w:color w:val="000000" w:themeColor="text1"/>
          <w:sz w:val="14"/>
          <w:highlight w:val="yellow"/>
        </w:rPr>
        <w:t>.</w:t>
      </w:r>
      <w:r w:rsidRPr="00355308">
        <w:rPr>
          <w:color w:val="000000" w:themeColor="text1"/>
          <w:sz w:val="14"/>
        </w:rPr>
        <w:t xml:space="preserve"> </w:t>
      </w:r>
      <w:r w:rsidRPr="00994B34">
        <w:rPr>
          <w:b/>
          <w:color w:val="000000" w:themeColor="text1"/>
          <w:sz w:val="28"/>
          <w:szCs w:val="38"/>
          <w:bdr w:val="single" w:sz="18" w:space="0" w:color="auto"/>
        </w:rPr>
        <w:t>Jenks argues that</w:t>
      </w:r>
      <w:r w:rsidRPr="00994B34">
        <w:rPr>
          <w:color w:val="000000" w:themeColor="text1"/>
          <w:sz w:val="28"/>
          <w:szCs w:val="38"/>
        </w:rPr>
        <w:t xml:space="preserve"> </w:t>
      </w:r>
      <w:r w:rsidRPr="00355308">
        <w:rPr>
          <w:color w:val="000000" w:themeColor="text1"/>
          <w:sz w:val="14"/>
        </w:rPr>
        <w:t xml:space="preserve">“States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w:t>
      </w:r>
      <w:r w:rsidRPr="00994B34">
        <w:rPr>
          <w:bCs/>
          <w:highlight w:val="yellow"/>
          <w:u w:val="single"/>
        </w:rPr>
        <w:t>In outer space,</w:t>
      </w:r>
      <w:r w:rsidRPr="00994B34">
        <w:rPr>
          <w:bCs/>
          <w:u w:val="single"/>
        </w:rPr>
        <w:t xml:space="preserve"> however, </w:t>
      </w:r>
      <w:r w:rsidRPr="00994B34">
        <w:rPr>
          <w:bCs/>
          <w:highlight w:val="yellow"/>
          <w:u w:val="single"/>
        </w:rPr>
        <w:t>this practice of State endorsement is forbidden.</w:t>
      </w:r>
      <w:r w:rsidRPr="00994B34">
        <w:rPr>
          <w:bCs/>
          <w:u w:val="single"/>
        </w:rPr>
        <w:t xml:space="preserve"> Should a State </w:t>
      </w:r>
      <w:proofErr w:type="spellStart"/>
      <w:r w:rsidRPr="00994B34">
        <w:rPr>
          <w:bCs/>
          <w:u w:val="single"/>
        </w:rPr>
        <w:t>recognise</w:t>
      </w:r>
      <w:proofErr w:type="spellEnd"/>
      <w:r w:rsidRPr="00994B34">
        <w:rPr>
          <w:bCs/>
          <w:u w:val="single"/>
        </w:rPr>
        <w:t xml:space="preserve"> or protect the territorial acquisitions of any of its subjects, this would constitute a form of national appropriation in violation of Article II.</w:t>
      </w:r>
      <w:r w:rsidRPr="00355308">
        <w:rPr>
          <w:color w:val="000000" w:themeColor="text1"/>
          <w:sz w:val="14"/>
        </w:rPr>
        <w:t xml:space="preserve">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w:t>
      </w:r>
      <w:r w:rsidRPr="00994B34">
        <w:rPr>
          <w:bCs/>
          <w:highlight w:val="yellow"/>
          <w:u w:val="single"/>
        </w:rPr>
        <w:t>During the negotiations</w:t>
      </w:r>
      <w:r w:rsidRPr="00994B34">
        <w:rPr>
          <w:bCs/>
          <w:u w:val="single"/>
        </w:rPr>
        <w:t xml:space="preserve"> of the Outer Space Treaty, the Delegate of </w:t>
      </w:r>
      <w:r w:rsidRPr="00994B34">
        <w:rPr>
          <w:bCs/>
          <w:highlight w:val="yellow"/>
          <w:u w:val="single"/>
        </w:rPr>
        <w:t>Belgium affirmed</w:t>
      </w:r>
      <w:r w:rsidRPr="00994B34">
        <w:rPr>
          <w:bCs/>
          <w:u w:val="single"/>
        </w:rPr>
        <w:t xml:space="preserve"> that his delegation “had taken note of </w:t>
      </w:r>
      <w:r w:rsidRPr="00994B34">
        <w:rPr>
          <w:bCs/>
          <w:highlight w:val="yellow"/>
          <w:u w:val="single"/>
        </w:rPr>
        <w:t>the interpretation</w:t>
      </w:r>
      <w:r w:rsidRPr="00994B34">
        <w:rPr>
          <w:bCs/>
          <w:u w:val="single"/>
        </w:rPr>
        <w:t xml:space="preserve"> of the non-appropriation advanced by several delegations-apparently without contradiction-</w:t>
      </w:r>
      <w:r w:rsidRPr="00994B34">
        <w:rPr>
          <w:bCs/>
          <w:highlight w:val="yellow"/>
          <w:u w:val="single"/>
        </w:rPr>
        <w:t>as covering both</w:t>
      </w:r>
      <w:r w:rsidRPr="00994B34">
        <w:rPr>
          <w:bCs/>
          <w:u w:val="single"/>
        </w:rPr>
        <w:t xml:space="preserve"> the establishment of </w:t>
      </w:r>
      <w:r w:rsidRPr="00994B34">
        <w:rPr>
          <w:bCs/>
          <w:highlight w:val="yellow"/>
          <w:u w:val="single"/>
        </w:rPr>
        <w:t>sovereignty and</w:t>
      </w:r>
      <w:r w:rsidRPr="00994B34">
        <w:rPr>
          <w:bCs/>
          <w:u w:val="single"/>
        </w:rPr>
        <w:t xml:space="preserve"> the creation of titles to </w:t>
      </w:r>
      <w:r w:rsidRPr="00994B34">
        <w:rPr>
          <w:bCs/>
          <w:highlight w:val="yellow"/>
          <w:u w:val="single"/>
        </w:rPr>
        <w:t>property in private law</w:t>
      </w:r>
      <w:r w:rsidRPr="00994B34">
        <w:rPr>
          <w:bCs/>
          <w:u w:val="single"/>
        </w:rPr>
        <w:t xml:space="preserve">”11. The French Delegate stated that: “…there was reason to be satisfied that three basic principles were affirmed, namely: the prohibition of any claim of sovereignty or property rights in space…”12. </w:t>
      </w:r>
      <w:r w:rsidRPr="00994B34">
        <w:rPr>
          <w:bCs/>
          <w:highlight w:val="yellow"/>
          <w:u w:val="single"/>
        </w:rPr>
        <w:t>The fact that the accessions</w:t>
      </w:r>
      <w:r w:rsidRPr="00994B34">
        <w:rPr>
          <w:bCs/>
          <w:u w:val="single"/>
        </w:rPr>
        <w:t xml:space="preserve"> to the Outer Space Treaty </w:t>
      </w:r>
      <w:r w:rsidRPr="00994B34">
        <w:rPr>
          <w:bCs/>
          <w:highlight w:val="yellow"/>
          <w:u w:val="single"/>
        </w:rPr>
        <w:t>were not accompanied by reservations</w:t>
      </w:r>
      <w:r w:rsidRPr="00994B34">
        <w:rPr>
          <w:bCs/>
          <w:u w:val="single"/>
        </w:rPr>
        <w:t xml:space="preserve"> or interpretations of the meaning of Article II, it </w:t>
      </w:r>
      <w:r w:rsidRPr="00994B34">
        <w:rPr>
          <w:bCs/>
          <w:highlight w:val="yellow"/>
          <w:u w:val="single"/>
        </w:rPr>
        <w:t>is</w:t>
      </w:r>
      <w:r w:rsidRPr="00994B34">
        <w:rPr>
          <w:bCs/>
          <w:u w:val="single"/>
        </w:rPr>
        <w:t xml:space="preserve"> an </w:t>
      </w:r>
      <w:r w:rsidRPr="00994B34">
        <w:rPr>
          <w:bCs/>
          <w:highlight w:val="yellow"/>
          <w:u w:val="single"/>
        </w:rPr>
        <w:t>evidence</w:t>
      </w:r>
      <w:r w:rsidRPr="00994B34">
        <w:rPr>
          <w:bCs/>
          <w:u w:val="single"/>
        </w:rPr>
        <w:t xml:space="preserve"> of the fact </w:t>
      </w:r>
      <w:r w:rsidRPr="00994B34">
        <w:rPr>
          <w:bCs/>
          <w:highlight w:val="yellow"/>
          <w:u w:val="single"/>
        </w:rPr>
        <w:t>that this</w:t>
      </w:r>
      <w:r w:rsidRPr="00994B34">
        <w:rPr>
          <w:bCs/>
          <w:u w:val="single"/>
        </w:rPr>
        <w:t xml:space="preserve"> issue </w:t>
      </w:r>
      <w:r w:rsidRPr="00994B34">
        <w:rPr>
          <w:bCs/>
          <w:highlight w:val="yellow"/>
          <w:u w:val="single"/>
        </w:rPr>
        <w:t xml:space="preserve">was </w:t>
      </w:r>
      <w:r w:rsidRPr="00994B34">
        <w:rPr>
          <w:b/>
          <w:bCs/>
          <w:highlight w:val="yellow"/>
          <w:u w:val="single"/>
          <w:bdr w:val="single" w:sz="18" w:space="0" w:color="auto"/>
        </w:rPr>
        <w:t>considered to be settled during the negotiation</w:t>
      </w:r>
      <w:r w:rsidRPr="00994B34">
        <w:rPr>
          <w:bCs/>
          <w:u w:val="single"/>
        </w:rPr>
        <w:t xml:space="preserve"> phase.</w:t>
      </w:r>
      <w:r w:rsidRPr="00355308">
        <w:rPr>
          <w:color w:val="000000" w:themeColor="text1"/>
          <w:u w:val="single"/>
        </w:rPr>
        <w:t xml:space="preserve"> </w:t>
      </w:r>
      <w:r w:rsidRPr="00994B34">
        <w:rPr>
          <w:color w:val="000000" w:themeColor="text1"/>
          <w:sz w:val="14"/>
          <w:szCs w:val="14"/>
          <w:u w:val="single"/>
        </w:rPr>
        <w:t xml:space="preserve">Thus, summing up, we may say that </w:t>
      </w:r>
      <w:r w:rsidRPr="00994B34">
        <w:rPr>
          <w:b/>
          <w:bCs/>
          <w:color w:val="000000" w:themeColor="text1"/>
          <w:sz w:val="14"/>
          <w:szCs w:val="14"/>
          <w:highlight w:val="green"/>
          <w:u w:val="single"/>
        </w:rPr>
        <w:t>prohibition of appropriation of outer space</w:t>
      </w:r>
      <w:r w:rsidRPr="00994B34">
        <w:rPr>
          <w:color w:val="000000" w:themeColor="text1"/>
          <w:sz w:val="14"/>
          <w:szCs w:val="14"/>
          <w:highlight w:val="green"/>
          <w:u w:val="single"/>
        </w:rPr>
        <w:t xml:space="preserve"> </w:t>
      </w:r>
      <w:r w:rsidRPr="00994B34">
        <w:rPr>
          <w:color w:val="000000" w:themeColor="text1"/>
          <w:sz w:val="14"/>
          <w:szCs w:val="14"/>
          <w:u w:val="single"/>
        </w:rPr>
        <w:t xml:space="preserve">and its parts is a rule which </w:t>
      </w:r>
      <w:r w:rsidRPr="00994B34">
        <w:rPr>
          <w:b/>
          <w:bCs/>
          <w:color w:val="000000" w:themeColor="text1"/>
          <w:sz w:val="14"/>
          <w:szCs w:val="14"/>
          <w:highlight w:val="green"/>
          <w:u w:val="single"/>
        </w:rPr>
        <w:t>is valid for both private and public entity</w:t>
      </w:r>
      <w:r w:rsidRPr="00994B34">
        <w:rPr>
          <w:color w:val="000000" w:themeColor="text1"/>
          <w:sz w:val="14"/>
          <w:szCs w:val="14"/>
          <w:u w:val="single"/>
        </w:rPr>
        <w:t>. The theory that private operators are not subject to this rule represents a myth that is not supported by any valid legal argument.</w:t>
      </w:r>
      <w:r w:rsidRPr="00994B34">
        <w:rPr>
          <w:color w:val="000000" w:themeColor="text1"/>
          <w:sz w:val="4"/>
          <w:szCs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994B34">
        <w:rPr>
          <w:color w:val="000000" w:themeColor="text1"/>
          <w:sz w:val="14"/>
          <w:szCs w:val="14"/>
          <w:u w:val="single"/>
        </w:rPr>
        <w:t xml:space="preserve">Therefore, </w:t>
      </w:r>
      <w:r w:rsidRPr="00994B34">
        <w:rPr>
          <w:b/>
          <w:bCs/>
          <w:color w:val="000000" w:themeColor="text1"/>
          <w:sz w:val="14"/>
          <w:szCs w:val="14"/>
          <w:highlight w:val="green"/>
          <w:u w:val="single"/>
        </w:rPr>
        <w:t>the need to protect the non-appropriative nature o</w:t>
      </w:r>
      <w:r w:rsidRPr="00994B34">
        <w:rPr>
          <w:color w:val="000000" w:themeColor="text1"/>
          <w:sz w:val="14"/>
          <w:szCs w:val="14"/>
          <w:u w:val="single"/>
        </w:rPr>
        <w:t xml:space="preserve">f outer </w:t>
      </w:r>
      <w:r w:rsidRPr="00994B34">
        <w:rPr>
          <w:b/>
          <w:bCs/>
          <w:color w:val="000000" w:themeColor="text1"/>
          <w:sz w:val="14"/>
          <w:szCs w:val="14"/>
          <w:highlight w:val="green"/>
          <w:u w:val="single"/>
        </w:rPr>
        <w:t>space emerges</w:t>
      </w:r>
      <w:r w:rsidRPr="00994B34">
        <w:rPr>
          <w:color w:val="000000" w:themeColor="text1"/>
          <w:sz w:val="14"/>
          <w:szCs w:val="14"/>
          <w:highlight w:val="green"/>
          <w:u w:val="single"/>
        </w:rPr>
        <w:t xml:space="preserve"> </w:t>
      </w:r>
      <w:r w:rsidRPr="00994B34">
        <w:rPr>
          <w:color w:val="000000" w:themeColor="text1"/>
          <w:sz w:val="14"/>
          <w:szCs w:val="14"/>
          <w:u w:val="single"/>
        </w:rPr>
        <w:t>in all its relevance.</w:t>
      </w:r>
    </w:p>
    <w:p w14:paraId="2493C99B" w14:textId="77777777" w:rsidR="00A40907" w:rsidRDefault="00A40907" w:rsidP="00A40907">
      <w:pPr>
        <w:rPr>
          <w:color w:val="000000" w:themeColor="text1"/>
          <w:u w:val="single"/>
        </w:rPr>
      </w:pPr>
    </w:p>
    <w:p w14:paraId="54AA145A" w14:textId="77777777" w:rsidR="00A40907" w:rsidRDefault="00A40907" w:rsidP="00A40907"/>
    <w:p w14:paraId="1BDBA0C2" w14:textId="77777777" w:rsidR="00A40907" w:rsidRDefault="00A40907" w:rsidP="00A40907">
      <w:pPr>
        <w:pStyle w:val="Heading4"/>
      </w:pPr>
      <w:r>
        <w:t>4. Three impacts</w:t>
      </w:r>
    </w:p>
    <w:p w14:paraId="53B2E0B5" w14:textId="77777777" w:rsidR="00A40907" w:rsidRDefault="00A40907" w:rsidP="00A40907"/>
    <w:p w14:paraId="10635C5E" w14:textId="77777777" w:rsidR="00A40907" w:rsidRDefault="00A40907" w:rsidP="00A40907">
      <w:pPr>
        <w:pStyle w:val="Heading4"/>
      </w:pPr>
      <w:r>
        <w:t xml:space="preserve">5. Vote neg for evidence ethics. This card not only does not support the tagline—it says the </w:t>
      </w:r>
      <w:r>
        <w:rPr>
          <w:u w:val="single"/>
        </w:rPr>
        <w:t>exact</w:t>
      </w:r>
      <w:r>
        <w:t xml:space="preserve"> opposite, and the highlighted lines largely come from the parts of the card the author is actively disagreeing with. </w:t>
      </w:r>
    </w:p>
    <w:p w14:paraId="4EDB491B" w14:textId="77777777" w:rsidR="00A40907" w:rsidRDefault="00A40907" w:rsidP="00A40907"/>
    <w:p w14:paraId="4D906B2C" w14:textId="77777777" w:rsidR="00A40907" w:rsidRDefault="00A40907" w:rsidP="00A40907">
      <w:pPr>
        <w:pStyle w:val="Heading4"/>
      </w:pPr>
      <w:r>
        <w:t xml:space="preserve">6. Academic integrity comes first—a basic level of trust that authors are being represented accurately is a pre-requisite to all debate over evidence. You would get a failing grade for this in school. </w:t>
      </w:r>
    </w:p>
    <w:p w14:paraId="386C5312" w14:textId="77777777" w:rsidR="00A40907" w:rsidRDefault="00A40907" w:rsidP="00A40907"/>
    <w:p w14:paraId="2EBBBC72" w14:textId="77777777" w:rsidR="00A40907" w:rsidRPr="00455735" w:rsidRDefault="00A40907" w:rsidP="00A40907">
      <w:pPr>
        <w:pStyle w:val="Heading4"/>
      </w:pPr>
      <w:r>
        <w:t xml:space="preserve">7. Independently, it means the plan isn’t inherent. Their own evidence concludes that the OST (which has been ratified by all the relevant countries described in their advantage) has </w:t>
      </w:r>
      <w:r>
        <w:rPr>
          <w:u w:val="single"/>
        </w:rPr>
        <w:t>already</w:t>
      </w:r>
      <w:r>
        <w:t xml:space="preserve"> banned lunar mining. Inherency is a prima facie voter and key to education over the plan.</w:t>
      </w:r>
    </w:p>
    <w:p w14:paraId="73393242" w14:textId="77777777" w:rsidR="00A40907" w:rsidRPr="006553A6" w:rsidRDefault="00A40907" w:rsidP="00A40907">
      <w:pPr>
        <w:rPr>
          <w:rStyle w:val="Style13ptBold"/>
        </w:rPr>
      </w:pPr>
      <w:proofErr w:type="spellStart"/>
      <w:r w:rsidRPr="006553A6">
        <w:rPr>
          <w:rStyle w:val="Style13ptBold"/>
          <w:highlight w:val="cyan"/>
        </w:rPr>
        <w:t>Zarefsky</w:t>
      </w:r>
      <w:proofErr w:type="spellEnd"/>
      <w:r w:rsidRPr="006553A6">
        <w:rPr>
          <w:rStyle w:val="Style13ptBold"/>
          <w:highlight w:val="cyan"/>
        </w:rPr>
        <w:t xml:space="preserve"> 87</w:t>
      </w:r>
    </w:p>
    <w:p w14:paraId="744A0DCD" w14:textId="77777777" w:rsidR="00A40907" w:rsidRPr="00A26257" w:rsidRDefault="00A40907" w:rsidP="00A40907">
      <w:pPr>
        <w:rPr>
          <w:sz w:val="16"/>
        </w:rPr>
      </w:pPr>
      <w:r w:rsidRPr="00A26257">
        <w:rPr>
          <w:sz w:val="16"/>
        </w:rPr>
        <w:t xml:space="preserve">[David </w:t>
      </w:r>
      <w:proofErr w:type="spellStart"/>
      <w:r w:rsidRPr="00A26257">
        <w:rPr>
          <w:sz w:val="16"/>
        </w:rPr>
        <w:t>Zarefsky</w:t>
      </w:r>
      <w:proofErr w:type="spellEnd"/>
      <w:r w:rsidRPr="00A26257">
        <w:rPr>
          <w:sz w:val="16"/>
        </w:rPr>
        <w:t>, Professor and Associate Dean of Northwestern University, ADVANCED DEBATE, 1987, p.211]</w:t>
      </w:r>
    </w:p>
    <w:p w14:paraId="58006D2E" w14:textId="77777777" w:rsidR="00A40907" w:rsidRPr="00A26257" w:rsidRDefault="00A40907" w:rsidP="00A40907">
      <w:pPr>
        <w:rPr>
          <w:sz w:val="16"/>
        </w:rPr>
      </w:pPr>
      <w:r w:rsidRPr="00A26257">
        <w:rPr>
          <w:sz w:val="16"/>
        </w:rPr>
        <w:t xml:space="preserve">Similarly, </w:t>
      </w:r>
      <w:r w:rsidRPr="00CF71AA">
        <w:rPr>
          <w:highlight w:val="cyan"/>
          <w:u w:val="single"/>
        </w:rPr>
        <w:t>inherency becomes</w:t>
      </w:r>
      <w:r w:rsidRPr="00A26257">
        <w:rPr>
          <w:sz w:val="16"/>
        </w:rPr>
        <w:t xml:space="preserve"> a </w:t>
      </w:r>
      <w:r w:rsidRPr="00CF71AA">
        <w:rPr>
          <w:highlight w:val="cyan"/>
          <w:u w:val="single"/>
        </w:rPr>
        <w:t>crucial</w:t>
      </w:r>
      <w:r w:rsidRPr="00A26257">
        <w:rPr>
          <w:sz w:val="16"/>
        </w:rPr>
        <w:t xml:space="preserve"> consideration. </w:t>
      </w:r>
      <w:r w:rsidRPr="00CF71AA">
        <w:rPr>
          <w:u w:val="single"/>
        </w:rPr>
        <w:t>Some answer must be offered to the causal question, “Absent the action</w:t>
      </w:r>
      <w:r w:rsidRPr="00A26257">
        <w:rPr>
          <w:sz w:val="16"/>
        </w:rPr>
        <w:t xml:space="preserve"> envisioned by the proposition, </w:t>
      </w:r>
      <w:r w:rsidRPr="00CF71AA">
        <w:rPr>
          <w:u w:val="single"/>
        </w:rPr>
        <w:t>why would</w:t>
      </w:r>
      <w:r w:rsidRPr="00A26257">
        <w:rPr>
          <w:sz w:val="16"/>
        </w:rPr>
        <w:t xml:space="preserve"> presumably </w:t>
      </w:r>
      <w:r w:rsidRPr="00CF71AA">
        <w:rPr>
          <w:u w:val="single"/>
        </w:rPr>
        <w:t xml:space="preserve">good people tolerate evil?” </w:t>
      </w:r>
      <w:r w:rsidRPr="00CF71AA">
        <w:rPr>
          <w:highlight w:val="cyan"/>
          <w:u w:val="single"/>
        </w:rPr>
        <w:t>It will not do to report “the facts” and then to infer, without analysis, the existence of some causal force that would be removed if the action</w:t>
      </w:r>
      <w:r w:rsidRPr="00A26257">
        <w:rPr>
          <w:sz w:val="16"/>
        </w:rPr>
        <w:t xml:space="preserve"> stated in </w:t>
      </w:r>
      <w:r>
        <w:rPr>
          <w:sz w:val="16"/>
        </w:rPr>
        <w:t>0</w:t>
      </w:r>
      <w:r w:rsidRPr="00A26257">
        <w:rPr>
          <w:sz w:val="16"/>
        </w:rPr>
        <w:t xml:space="preserve">the proposition </w:t>
      </w:r>
      <w:r w:rsidRPr="00CF71AA">
        <w:rPr>
          <w:highlight w:val="cyan"/>
          <w:u w:val="single"/>
        </w:rPr>
        <w:t>were taken</w:t>
      </w:r>
      <w:r w:rsidRPr="00A26257">
        <w:rPr>
          <w:sz w:val="16"/>
        </w:rPr>
        <w:t xml:space="preserve">. The reason is that </w:t>
      </w:r>
      <w:r w:rsidRPr="00CF71AA">
        <w:rPr>
          <w:highlight w:val="cyan"/>
          <w:u w:val="single"/>
        </w:rPr>
        <w:t>there are other, equally plausible, inferences which can be made from the same data</w:t>
      </w:r>
      <w:r w:rsidRPr="00A26257">
        <w:rPr>
          <w:sz w:val="16"/>
        </w:rPr>
        <w:t xml:space="preserve">. For example, </w:t>
      </w:r>
      <w:r w:rsidRPr="00CF71AA">
        <w:rPr>
          <w:b/>
          <w:highlight w:val="cyan"/>
          <w:u w:val="single"/>
          <w:bdr w:val="single" w:sz="18" w:space="0" w:color="auto"/>
        </w:rPr>
        <w:t>policymakers</w:t>
      </w:r>
      <w:r w:rsidRPr="00A26257">
        <w:rPr>
          <w:sz w:val="16"/>
        </w:rPr>
        <w:t xml:space="preserve"> simply </w:t>
      </w:r>
      <w:r w:rsidRPr="00CF71AA">
        <w:rPr>
          <w:highlight w:val="cyan"/>
          <w:u w:val="single"/>
        </w:rPr>
        <w:t>may not yet perceive a situation as a problem. Or they may have determined that the problem cannot be solved</w:t>
      </w:r>
      <w:r w:rsidRPr="00CF71AA">
        <w:rPr>
          <w:u w:val="single"/>
        </w:rPr>
        <w:t xml:space="preserve">. </w:t>
      </w:r>
      <w:r w:rsidRPr="00CF71AA">
        <w:rPr>
          <w:highlight w:val="cyan"/>
          <w:u w:val="single"/>
        </w:rPr>
        <w:t>Or they may have concluded that</w:t>
      </w:r>
      <w:r w:rsidRPr="00A26257">
        <w:rPr>
          <w:sz w:val="16"/>
        </w:rPr>
        <w:t xml:space="preserve">, on balance, </w:t>
      </w:r>
      <w:r w:rsidRPr="00CF71AA">
        <w:rPr>
          <w:highlight w:val="cyan"/>
          <w:u w:val="single"/>
        </w:rPr>
        <w:t>solving the problem would bring about far worse consequences</w:t>
      </w:r>
      <w:r w:rsidRPr="00A26257">
        <w:rPr>
          <w:sz w:val="16"/>
        </w:rPr>
        <w:t xml:space="preserve"> than the evils which would be removed. </w:t>
      </w:r>
      <w:r w:rsidRPr="00CF71AA">
        <w:rPr>
          <w:highlight w:val="cyan"/>
          <w:u w:val="single"/>
        </w:rPr>
        <w:t>Each</w:t>
      </w:r>
      <w:r w:rsidRPr="00CF71AA">
        <w:rPr>
          <w:u w:val="single"/>
        </w:rPr>
        <w:t xml:space="preserve"> of these inferences</w:t>
      </w:r>
      <w:r w:rsidRPr="00A26257">
        <w:rPr>
          <w:sz w:val="16"/>
        </w:rPr>
        <w:t xml:space="preserve">, because it offers a different interpretation of reality, </w:t>
      </w:r>
      <w:r w:rsidRPr="00CF71AA">
        <w:rPr>
          <w:highlight w:val="cyan"/>
          <w:u w:val="single"/>
        </w:rPr>
        <w:t>stands as an alternate hypothesis that must be defeated</w:t>
      </w:r>
      <w:r w:rsidRPr="00A26257">
        <w:rPr>
          <w:sz w:val="16"/>
        </w:rPr>
        <w:t xml:space="preserve"> in order </w:t>
      </w:r>
      <w:r w:rsidRPr="00CF71AA">
        <w:rPr>
          <w:u w:val="single"/>
        </w:rPr>
        <w:t xml:space="preserve">to provide a unique defense of the proposition. </w:t>
      </w:r>
      <w:r w:rsidRPr="00CF71AA">
        <w:rPr>
          <w:highlight w:val="cyan"/>
          <w:u w:val="single"/>
        </w:rPr>
        <w:t>To defeat the alternatives, the affirmative will need to answer the causal question which is at the base of the analysis of inherency</w:t>
      </w:r>
      <w:r w:rsidRPr="00A26257">
        <w:rPr>
          <w:sz w:val="16"/>
        </w:rPr>
        <w:t>.</w:t>
      </w:r>
    </w:p>
    <w:p w14:paraId="2369535B" w14:textId="77777777" w:rsidR="00A40907" w:rsidRDefault="00A40907" w:rsidP="00A40907"/>
    <w:p w14:paraId="1AAF9524" w14:textId="77777777" w:rsidR="00A40907" w:rsidRDefault="00A40907" w:rsidP="00A40907"/>
    <w:p w14:paraId="5CF939B4" w14:textId="77777777" w:rsidR="00A40907" w:rsidRPr="00455735" w:rsidRDefault="00A40907" w:rsidP="00A40907">
      <w:pPr>
        <w:pStyle w:val="Heading4"/>
      </w:pPr>
      <w:r>
        <w:t xml:space="preserve">3. Vote neg on presumption. Their own evidence concludes that lunar mining is happening anyway </w:t>
      </w:r>
      <w:r>
        <w:rPr>
          <w:u w:val="single"/>
        </w:rPr>
        <w:t>despite</w:t>
      </w:r>
      <w:r w:rsidRPr="00455735">
        <w:t xml:space="preserve"> </w:t>
      </w:r>
      <w:r>
        <w:t>the OST’s ban. We can know with certainty the plan doesn’t solve because it’s literally already in force and the problem still exists.</w:t>
      </w:r>
    </w:p>
    <w:p w14:paraId="60278DFF" w14:textId="77777777" w:rsidR="00A40907" w:rsidRPr="002B3BBD" w:rsidRDefault="00A40907" w:rsidP="00A40907"/>
    <w:p w14:paraId="687F6725" w14:textId="77777777" w:rsidR="00A40907" w:rsidRDefault="00A40907" w:rsidP="00A40907"/>
    <w:p w14:paraId="7AA4EBC7" w14:textId="77777777" w:rsidR="00A40907" w:rsidRDefault="00A40907" w:rsidP="00A40907"/>
    <w:p w14:paraId="23F61C5E" w14:textId="77777777" w:rsidR="00A40907" w:rsidRDefault="00A40907" w:rsidP="00A40907"/>
    <w:p w14:paraId="33AB0B5B" w14:textId="77777777" w:rsidR="00A40907" w:rsidRDefault="00A40907" w:rsidP="00A40907"/>
    <w:p w14:paraId="43DF674B" w14:textId="77777777" w:rsidR="00A40907" w:rsidRDefault="00A40907" w:rsidP="00A40907"/>
    <w:p w14:paraId="6C8A7BCA" w14:textId="77777777" w:rsidR="00A40907" w:rsidRPr="00B55AD5" w:rsidRDefault="00A40907" w:rsidP="00A40907"/>
    <w:p w14:paraId="3B7ED343" w14:textId="0218F558" w:rsidR="009D69F0" w:rsidRDefault="009D69F0" w:rsidP="009D69F0">
      <w:pPr>
        <w:pStyle w:val="Heading2"/>
      </w:pPr>
      <w:r>
        <w:t>CP</w:t>
      </w:r>
    </w:p>
    <w:p w14:paraId="53F70F8A" w14:textId="21D67623" w:rsidR="009D69F0" w:rsidRDefault="009D69F0" w:rsidP="009D69F0">
      <w:pPr>
        <w:pStyle w:val="Heading3"/>
      </w:pPr>
      <w:r>
        <w:t>ISA Regulation</w:t>
      </w:r>
    </w:p>
    <w:p w14:paraId="481BFD12" w14:textId="77777777" w:rsidR="009D69F0" w:rsidRDefault="009D69F0" w:rsidP="009D69F0">
      <w:pPr>
        <w:pStyle w:val="Heading4"/>
      </w:pPr>
      <w:r>
        <w:t>Text: States should create a binding international regulatory framework using the ISA model for property rights in outer space – standards as per the Chouhan card.</w:t>
      </w:r>
    </w:p>
    <w:p w14:paraId="74C87081" w14:textId="77777777" w:rsidR="009D69F0" w:rsidRPr="009B6A8A" w:rsidRDefault="009D69F0" w:rsidP="009D69F0">
      <w:pPr>
        <w:pStyle w:val="Heading4"/>
      </w:pPr>
      <w:r>
        <w:t>It competes – we permit private appropriation of outer space – and better solves the AFF</w:t>
      </w:r>
    </w:p>
    <w:p w14:paraId="48910451" w14:textId="77777777" w:rsidR="009D69F0" w:rsidRPr="00870086" w:rsidRDefault="009D69F0" w:rsidP="009D69F0">
      <w:pPr>
        <w:rPr>
          <w:rStyle w:val="Style13ptBold"/>
        </w:rPr>
      </w:pPr>
      <w:r>
        <w:rPr>
          <w:rStyle w:val="Style13ptBold"/>
        </w:rPr>
        <w:t>Chouhan 21</w:t>
      </w:r>
    </w:p>
    <w:p w14:paraId="7E5F7036" w14:textId="77777777" w:rsidR="009D69F0" w:rsidRPr="000328F3" w:rsidRDefault="009D69F0" w:rsidP="009D69F0">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7" w:history="1">
        <w:r w:rsidRPr="000328F3">
          <w:rPr>
            <w:rStyle w:val="Hyperlink"/>
            <w:sz w:val="12"/>
            <w:szCs w:val="12"/>
          </w:rPr>
          <w:t>https://papers.ssrn.com/sol3/papers.cfm?abstract_id=3832673</w:t>
        </w:r>
      </w:hyperlink>
      <w:r w:rsidRPr="000328F3">
        <w:rPr>
          <w:sz w:val="12"/>
          <w:szCs w:val="12"/>
        </w:rPr>
        <w:t xml:space="preserve"> -CAT</w:t>
      </w:r>
    </w:p>
    <w:p w14:paraId="2E60D130" w14:textId="77777777" w:rsidR="009D69F0" w:rsidRDefault="009D69F0" w:rsidP="009D69F0">
      <w:pPr>
        <w:pStyle w:val="ListParagraph"/>
        <w:numPr>
          <w:ilvl w:val="0"/>
          <w:numId w:val="11"/>
        </w:numPr>
        <w:rPr>
          <w:rStyle w:val="StyleUnderline"/>
        </w:rPr>
      </w:pPr>
      <w:r>
        <w:rPr>
          <w:rStyle w:val="StyleUnderline"/>
        </w:rPr>
        <w:t>ISA = International Seabed Authority</w:t>
      </w:r>
    </w:p>
    <w:p w14:paraId="5345E4CB" w14:textId="77777777" w:rsidR="009D69F0" w:rsidRDefault="009D69F0" w:rsidP="009D69F0">
      <w:pPr>
        <w:pStyle w:val="ListParagraph"/>
        <w:numPr>
          <w:ilvl w:val="0"/>
          <w:numId w:val="11"/>
        </w:numPr>
        <w:rPr>
          <w:rStyle w:val="StyleUnderline"/>
        </w:rPr>
      </w:pPr>
      <w:r>
        <w:rPr>
          <w:rStyle w:val="StyleUnderline"/>
        </w:rPr>
        <w:t>CLOS = Convention on the Law of the Sea</w:t>
      </w:r>
    </w:p>
    <w:p w14:paraId="3B672F17" w14:textId="77777777" w:rsidR="009D69F0" w:rsidRPr="000328F3" w:rsidRDefault="009D69F0" w:rsidP="009D69F0">
      <w:pPr>
        <w:pStyle w:val="ListParagraph"/>
        <w:numPr>
          <w:ilvl w:val="0"/>
          <w:numId w:val="11"/>
        </w:numPr>
        <w:rPr>
          <w:rStyle w:val="StyleUnderline"/>
        </w:rPr>
      </w:pPr>
      <w:r w:rsidRPr="000328F3">
        <w:rPr>
          <w:rStyle w:val="StyleUnderline"/>
        </w:rPr>
        <w:t>Bracketed to avoid gendered language</w:t>
      </w:r>
    </w:p>
    <w:p w14:paraId="00865C0D" w14:textId="77777777" w:rsidR="009D69F0" w:rsidRPr="00AB07E1" w:rsidRDefault="009D69F0" w:rsidP="009D69F0">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3D861845" w14:textId="77777777" w:rsidR="009D69F0" w:rsidRPr="007C2DC5" w:rsidRDefault="009D69F0" w:rsidP="009D69F0">
      <w:pPr>
        <w:pStyle w:val="Heading4"/>
      </w:pPr>
      <w:r>
        <w:t xml:space="preserve">It's feasible – I-law reaches a </w:t>
      </w:r>
      <w:r>
        <w:rPr>
          <w:u w:val="single"/>
        </w:rPr>
        <w:t>clear and enforceable consensus</w:t>
      </w:r>
    </w:p>
    <w:p w14:paraId="5C5DD5B9" w14:textId="77777777" w:rsidR="009D69F0" w:rsidRPr="009B6A8A" w:rsidRDefault="009D69F0" w:rsidP="009D69F0">
      <w:pPr>
        <w:rPr>
          <w:rStyle w:val="Style13ptBold"/>
        </w:rPr>
      </w:pPr>
      <w:r>
        <w:rPr>
          <w:rStyle w:val="Style13ptBold"/>
        </w:rPr>
        <w:t>O’Brien 19</w:t>
      </w:r>
    </w:p>
    <w:p w14:paraId="16DD0A87" w14:textId="77777777" w:rsidR="009D69F0" w:rsidRPr="00282991" w:rsidRDefault="009D69F0" w:rsidP="009D69F0">
      <w:pPr>
        <w:rPr>
          <w:sz w:val="12"/>
          <w:szCs w:val="12"/>
        </w:rPr>
      </w:pPr>
      <w:r w:rsidRPr="00282991">
        <w:rPr>
          <w:sz w:val="12"/>
          <w:szCs w:val="12"/>
        </w:rPr>
        <w:t xml:space="preserve">Beyond UNISPACE: It’s time for the Moon Treaty by Dennis C. O’Brien Monday, January 21, 2019 The Space Review. </w:t>
      </w:r>
      <w:hyperlink r:id="rId8" w:history="1">
        <w:r w:rsidRPr="00282991">
          <w:rPr>
            <w:rStyle w:val="Hyperlink"/>
            <w:sz w:val="12"/>
            <w:szCs w:val="12"/>
          </w:rPr>
          <w:t>https://www.thespacereview.com/article/3642/1</w:t>
        </w:r>
      </w:hyperlink>
      <w:r w:rsidRPr="00282991">
        <w:rPr>
          <w:sz w:val="12"/>
          <w:szCs w:val="12"/>
        </w:rPr>
        <w:t xml:space="preserve"> -CAT</w:t>
      </w:r>
    </w:p>
    <w:p w14:paraId="38E99B3C" w14:textId="77777777" w:rsidR="009D69F0" w:rsidRDefault="009D69F0" w:rsidP="009D69F0">
      <w:pPr>
        <w:pStyle w:val="ListParagraph"/>
        <w:numPr>
          <w:ilvl w:val="0"/>
          <w:numId w:val="11"/>
        </w:numPr>
      </w:pPr>
      <w:r>
        <w:t>We’ll also insert the graph of 157 countries in the doc; all light AND dark blue countries have adopted CLOS – that’s Europe, most of Africa and Asia, Australia, Canada, Mexico, and most of South America.</w:t>
      </w:r>
    </w:p>
    <w:p w14:paraId="74F51D7E" w14:textId="77777777" w:rsidR="009D69F0" w:rsidRPr="00840E02" w:rsidRDefault="009D69F0" w:rsidP="009D69F0">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9D69F0" w:rsidRPr="009B6A8A" w14:paraId="1CE4C332" w14:textId="77777777" w:rsidTr="00E26DAA">
        <w:trPr>
          <w:tblCellSpacing w:w="15" w:type="dxa"/>
          <w:jc w:val="center"/>
        </w:trPr>
        <w:tc>
          <w:tcPr>
            <w:tcW w:w="0" w:type="auto"/>
            <w:shd w:val="clear" w:color="auto" w:fill="FFFFFF"/>
            <w:vAlign w:val="center"/>
            <w:hideMark/>
          </w:tcPr>
          <w:p w14:paraId="7A795CA9" w14:textId="77777777" w:rsidR="009D69F0" w:rsidRPr="009B6A8A" w:rsidRDefault="009D69F0" w:rsidP="00E26DAA">
            <w:r w:rsidRPr="009B6A8A">
              <w:rPr>
                <w:noProof/>
              </w:rPr>
              <w:drawing>
                <wp:inline distT="0" distB="0" distL="0" distR="0" wp14:anchorId="77A8985C" wp14:editId="19E9E7DA">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0F211C20" w14:textId="77777777" w:rsidR="009D69F0" w:rsidRPr="00840E02" w:rsidRDefault="009D69F0" w:rsidP="009D69F0">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(emphasis added)</w:t>
      </w:r>
      <w:r w:rsidRPr="00840E02">
        <w:rPr>
          <w:sz w:val="12"/>
        </w:rPr>
        <w:t xml:space="preserve"> [9] </w:t>
      </w:r>
    </w:p>
    <w:p w14:paraId="0440ABA1" w14:textId="77777777" w:rsidR="009D69F0" w:rsidRPr="00C52ABF" w:rsidRDefault="009D69F0" w:rsidP="009D69F0">
      <w:pPr>
        <w:pStyle w:val="Heading4"/>
        <w:rPr>
          <w:rStyle w:val="Style13ptBold"/>
          <w:b/>
          <w:bCs w:val="0"/>
        </w:rPr>
      </w:pPr>
      <w:r>
        <w:rPr>
          <w:rStyle w:val="Style13ptBold"/>
          <w:b/>
        </w:rPr>
        <w:t>E</w:t>
      </w:r>
      <w:r w:rsidRPr="00C52ABF">
        <w:rPr>
          <w:rStyle w:val="Style13ptBold"/>
          <w:b/>
        </w:rPr>
        <w:t>nforceable consensus avoids the 1AC’s inevitable race to the bottom</w:t>
      </w:r>
    </w:p>
    <w:p w14:paraId="4004F536" w14:textId="77777777" w:rsidR="009D69F0" w:rsidRPr="00043AAA" w:rsidRDefault="009D69F0" w:rsidP="009D69F0">
      <w:pPr>
        <w:rPr>
          <w:rStyle w:val="Style13ptBold"/>
        </w:rPr>
      </w:pPr>
      <w:proofErr w:type="spellStart"/>
      <w:r>
        <w:rPr>
          <w:rStyle w:val="Style13ptBold"/>
        </w:rPr>
        <w:t>Tjandra</w:t>
      </w:r>
      <w:proofErr w:type="spellEnd"/>
      <w:r>
        <w:rPr>
          <w:rStyle w:val="Style13ptBold"/>
        </w:rPr>
        <w:t xml:space="preserve"> 21</w:t>
      </w:r>
    </w:p>
    <w:p w14:paraId="193FFB86" w14:textId="77777777" w:rsidR="009D69F0" w:rsidRPr="009F102D" w:rsidRDefault="009D69F0" w:rsidP="009D69F0">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46A11487" w14:textId="77777777" w:rsidR="009D69F0" w:rsidRPr="001575D0" w:rsidRDefault="009D69F0" w:rsidP="009D69F0">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the international community is left with the least best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2C9D5882" w14:textId="77777777" w:rsidR="009D69F0" w:rsidRDefault="009D69F0" w:rsidP="009D69F0">
      <w:pPr>
        <w:pStyle w:val="Heading4"/>
      </w:pPr>
      <w:bookmarkStart w:id="1" w:name="_Hlk92274716"/>
      <w:r>
        <w:t xml:space="preserve">That controls the internal link to </w:t>
      </w:r>
      <w:r>
        <w:rPr>
          <w:u w:val="single"/>
        </w:rPr>
        <w:t>every existential threat</w:t>
      </w:r>
      <w:r>
        <w:t>.</w:t>
      </w:r>
    </w:p>
    <w:p w14:paraId="2B59486C" w14:textId="77777777" w:rsidR="009D69F0" w:rsidRPr="00BA634A" w:rsidRDefault="009D69F0" w:rsidP="009D69F0">
      <w:pPr>
        <w:rPr>
          <w:rStyle w:val="Style13ptBold"/>
        </w:rPr>
      </w:pPr>
      <w:proofErr w:type="spellStart"/>
      <w:r w:rsidRPr="00BA634A">
        <w:rPr>
          <w:rStyle w:val="Style13ptBold"/>
        </w:rPr>
        <w:t>Mecklin</w:t>
      </w:r>
      <w:proofErr w:type="spellEnd"/>
      <w:r w:rsidRPr="00BA634A">
        <w:rPr>
          <w:rStyle w:val="Style13ptBold"/>
        </w:rPr>
        <w:t xml:space="preserve"> 21</w:t>
      </w:r>
    </w:p>
    <w:p w14:paraId="1B3C1EDE" w14:textId="77777777" w:rsidR="009D69F0" w:rsidRPr="00BA634A" w:rsidRDefault="009D69F0" w:rsidP="009D69F0">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0" w:history="1">
        <w:r w:rsidRPr="00BA634A">
          <w:rPr>
            <w:rStyle w:val="Hyperlink"/>
            <w:sz w:val="12"/>
            <w:szCs w:val="12"/>
          </w:rPr>
          <w:t>https://thebulletin.org/doomsday-clock/current-time/</w:t>
        </w:r>
      </w:hyperlink>
      <w:r w:rsidRPr="00BA634A">
        <w:rPr>
          <w:sz w:val="12"/>
          <w:szCs w:val="12"/>
        </w:rPr>
        <w:t xml:space="preserve"> -CAT</w:t>
      </w:r>
    </w:p>
    <w:p w14:paraId="6C78F6FF" w14:textId="77777777" w:rsidR="009D69F0" w:rsidRDefault="009D69F0" w:rsidP="009D69F0">
      <w:pPr>
        <w:rPr>
          <w:sz w:val="8"/>
        </w:rPr>
      </w:pPr>
      <w:r w:rsidRPr="003D1119">
        <w:rPr>
          <w:sz w:val="8"/>
        </w:rPr>
        <w:t xml:space="preserve">Humanity continues to suffer as the COVID-19 pandemic spreads around the world. In 2020 alone, this novel disease killed 1.7 million people and sickened at least 70 million more. </w:t>
      </w:r>
      <w:r w:rsidRPr="00A31803">
        <w:rPr>
          <w:u w:val="single"/>
        </w:rPr>
        <w:t xml:space="preserve">The pandemic revealed just how unprepared and unwilling countries and the international system are to handle global emergencies properly. </w:t>
      </w:r>
      <w:r w:rsidRPr="00A31803">
        <w:rPr>
          <w:rStyle w:val="StyleUnderline"/>
        </w:rPr>
        <w:t>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w:t>
      </w:r>
      <w:r w:rsidRPr="00BA634A">
        <w:rPr>
          <w:rStyle w:val="StyleUnderline"/>
        </w:rPr>
        <w:t xml:space="preserve"> expect the disease to recede eventually</w:t>
      </w:r>
      <w:r w:rsidRPr="00BA634A">
        <w:rPr>
          <w:sz w:val="8"/>
        </w:rPr>
        <w:t xml:space="preserve">. </w:t>
      </w:r>
      <w:r w:rsidRPr="00A31803">
        <w:rPr>
          <w:rStyle w:val="StyleUnderline"/>
        </w:rPr>
        <w:t xml:space="preserve">Still, the pandemic serves as a historic wake-up call, a vivid illustration that </w:t>
      </w:r>
      <w:r w:rsidRPr="00712AE3">
        <w:rPr>
          <w:rStyle w:val="StyleUnderline"/>
          <w:highlight w:val="green"/>
        </w:rPr>
        <w:t>national gov</w:t>
      </w:r>
      <w:r w:rsidRPr="00801051">
        <w:rPr>
          <w:rStyle w:val="StyleUnderline"/>
          <w:highlight w:val="green"/>
        </w:rPr>
        <w:t xml:space="preserve">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1"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w:t>
      </w:r>
      <w:r w:rsidRPr="00712AE3">
        <w:rPr>
          <w:rStyle w:val="StyleUnderline"/>
        </w:rPr>
        <w:t xml:space="preserve">reorder their priorities and </w:t>
      </w:r>
      <w:r w:rsidRPr="00AF1D57">
        <w:rPr>
          <w:rStyle w:val="StyleUnderline"/>
          <w:highlight w:val="green"/>
        </w:rPr>
        <w:t>c</w:t>
      </w:r>
      <w:r w:rsidRPr="00801051">
        <w:rPr>
          <w:rStyle w:val="StyleUnderline"/>
          <w:highlight w:val="green"/>
        </w:rPr>
        <w:t xml:space="preserve">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p>
    <w:bookmarkEnd w:id="0"/>
    <w:bookmarkEnd w:id="1"/>
    <w:p w14:paraId="1DD658E9" w14:textId="64706E43" w:rsidR="009D69F0" w:rsidRDefault="009D69F0" w:rsidP="009D69F0">
      <w:pPr>
        <w:pStyle w:val="Heading2"/>
      </w:pPr>
      <w:r>
        <w:t>DA</w:t>
      </w:r>
    </w:p>
    <w:p w14:paraId="759AB08D" w14:textId="59514524" w:rsidR="009D69F0" w:rsidRDefault="009D69F0" w:rsidP="009D69F0">
      <w:pPr>
        <w:pStyle w:val="Heading3"/>
      </w:pPr>
      <w:r>
        <w:t>China/He-3 DA</w:t>
      </w:r>
    </w:p>
    <w:p w14:paraId="4A740643" w14:textId="77777777" w:rsidR="009D69F0" w:rsidRPr="004736C9" w:rsidRDefault="009D69F0" w:rsidP="009D69F0">
      <w:pPr>
        <w:pStyle w:val="Heading4"/>
      </w:pPr>
      <w:r>
        <w:t xml:space="preserve">The private space industry is the only thing preventing Chinese dominance of outer space – they’ve </w:t>
      </w:r>
      <w:r>
        <w:rPr>
          <w:u w:val="single"/>
        </w:rPr>
        <w:t>already copied</w:t>
      </w:r>
      <w:r>
        <w:t xml:space="preserve"> SpaceX’s innovations</w:t>
      </w:r>
    </w:p>
    <w:p w14:paraId="602107B0" w14:textId="77777777" w:rsidR="009D69F0" w:rsidRPr="004736C9" w:rsidRDefault="009D69F0" w:rsidP="009D69F0">
      <w:pPr>
        <w:rPr>
          <w:rStyle w:val="Style13ptBold"/>
        </w:rPr>
      </w:pPr>
      <w:r w:rsidRPr="004736C9">
        <w:rPr>
          <w:rStyle w:val="Style13ptBold"/>
        </w:rPr>
        <w:t>Berger 21</w:t>
      </w:r>
    </w:p>
    <w:p w14:paraId="6E30D27C" w14:textId="77777777" w:rsidR="009D69F0" w:rsidRPr="00841933" w:rsidRDefault="009D69F0" w:rsidP="009D69F0">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2"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3" w:history="1">
        <w:r w:rsidRPr="00841933">
          <w:rPr>
            <w:rStyle w:val="Hyperlink"/>
            <w:sz w:val="12"/>
            <w:szCs w:val="12"/>
          </w:rPr>
          <w:t>https://www.cnn.com/2021/04/01/opinions/china-space-race-us-spacex-berger/index.html</w:t>
        </w:r>
      </w:hyperlink>
      <w:r w:rsidRPr="00841933">
        <w:rPr>
          <w:sz w:val="12"/>
          <w:szCs w:val="12"/>
        </w:rPr>
        <w:t xml:space="preserve"> -CAT</w:t>
      </w:r>
    </w:p>
    <w:p w14:paraId="6207E04C" w14:textId="77777777" w:rsidR="009D69F0" w:rsidRPr="008C6965" w:rsidRDefault="009D69F0" w:rsidP="009D69F0">
      <w:pPr>
        <w:rPr>
          <w:sz w:val="8"/>
        </w:rPr>
      </w:pPr>
      <w:r w:rsidRPr="00924E14">
        <w:rPr>
          <w:rStyle w:val="StyleUnderline"/>
          <w:highlight w:val="green"/>
        </w:rPr>
        <w:t xml:space="preserve">China has a good chance of </w:t>
      </w:r>
      <w:r w:rsidRPr="00F65E24">
        <w:rPr>
          <w:rStyle w:val="StyleUnderline"/>
          <w:highlight w:val="green"/>
        </w:rPr>
        <w:t>becoming the dominant space power</w:t>
      </w:r>
      <w:r w:rsidRPr="00165349">
        <w:rPr>
          <w:rStyle w:val="StyleUnderline"/>
        </w:rPr>
        <w:t xml:space="preserve">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6334AA2F" w14:textId="77777777" w:rsidR="009D69F0" w:rsidRDefault="009D69F0" w:rsidP="009D69F0">
      <w:pPr>
        <w:pStyle w:val="Heading4"/>
      </w:pPr>
      <w:r>
        <w:t>Chinese dominance would allow them to monopolize lunar Helium-3 and control the world’s economy.</w:t>
      </w:r>
    </w:p>
    <w:p w14:paraId="7671C076" w14:textId="77777777" w:rsidR="009D69F0" w:rsidRPr="003D79DF" w:rsidRDefault="009D69F0" w:rsidP="009D69F0">
      <w:pPr>
        <w:rPr>
          <w:rStyle w:val="Style13ptBold"/>
        </w:rPr>
      </w:pPr>
      <w:proofErr w:type="spellStart"/>
      <w:r w:rsidRPr="003D79DF">
        <w:rPr>
          <w:rStyle w:val="Style13ptBold"/>
        </w:rPr>
        <w:t>Bilder</w:t>
      </w:r>
      <w:proofErr w:type="spellEnd"/>
      <w:r w:rsidRPr="003D79DF">
        <w:rPr>
          <w:rStyle w:val="Style13ptBold"/>
        </w:rPr>
        <w:t xml:space="preserve"> 10</w:t>
      </w:r>
    </w:p>
    <w:p w14:paraId="04F16495" w14:textId="77777777" w:rsidR="009D69F0" w:rsidRPr="003D79DF" w:rsidRDefault="009D69F0" w:rsidP="009D69F0">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Foley &amp; Lardner-Bascom Emeritus Professor of Law, University of Wisconsin Law School A LEGAL REGIME FOR THE MINING OF HELIUM-3 ON THE MOON: U.S. POLICY OPTIONS 33 Fordham Int’l L.J. 243 Fordham International Law Journal January, 2010 -CAT</w:t>
      </w:r>
    </w:p>
    <w:p w14:paraId="3BAC6964" w14:textId="4D6A27AC" w:rsidR="009D69F0" w:rsidRDefault="009D69F0" w:rsidP="009D69F0">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7C80D489" w14:textId="1358D33C" w:rsidR="003D14B3" w:rsidRDefault="003D14B3" w:rsidP="003D14B3">
      <w:pPr>
        <w:pStyle w:val="Heading4"/>
      </w:pPr>
      <w:r>
        <w:t xml:space="preserve">c/a </w:t>
      </w:r>
      <w:proofErr w:type="spellStart"/>
      <w:r>
        <w:t>mecklin</w:t>
      </w:r>
      <w:proofErr w:type="spellEnd"/>
      <w:r>
        <w:t xml:space="preserve"> from cp</w:t>
      </w:r>
    </w:p>
    <w:sectPr w:rsidR="003D14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C873F6"/>
    <w:multiLevelType w:val="hybridMultilevel"/>
    <w:tmpl w:val="8220A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B1065D"/>
    <w:multiLevelType w:val="hybridMultilevel"/>
    <w:tmpl w:val="B48290B6"/>
    <w:lvl w:ilvl="0" w:tplc="9A58B45C">
      <w:start w:val="1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7321D"/>
    <w:multiLevelType w:val="hybridMultilevel"/>
    <w:tmpl w:val="9E9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9"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0532C7"/>
    <w:multiLevelType w:val="hybridMultilevel"/>
    <w:tmpl w:val="862E168E"/>
    <w:lvl w:ilvl="0" w:tplc="871E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5611580">
    <w:abstractNumId w:val="10"/>
  </w:num>
  <w:num w:numId="2" w16cid:durableId="652414330">
    <w:abstractNumId w:val="8"/>
  </w:num>
  <w:num w:numId="3" w16cid:durableId="1983347995">
    <w:abstractNumId w:val="7"/>
  </w:num>
  <w:num w:numId="4" w16cid:durableId="1467813416">
    <w:abstractNumId w:val="6"/>
  </w:num>
  <w:num w:numId="5" w16cid:durableId="22173444">
    <w:abstractNumId w:val="5"/>
  </w:num>
  <w:num w:numId="6" w16cid:durableId="987974615">
    <w:abstractNumId w:val="9"/>
  </w:num>
  <w:num w:numId="7" w16cid:durableId="2070225791">
    <w:abstractNumId w:val="4"/>
  </w:num>
  <w:num w:numId="8" w16cid:durableId="1451318457">
    <w:abstractNumId w:val="3"/>
  </w:num>
  <w:num w:numId="9" w16cid:durableId="1405295148">
    <w:abstractNumId w:val="2"/>
  </w:num>
  <w:num w:numId="10" w16cid:durableId="224605705">
    <w:abstractNumId w:val="1"/>
  </w:num>
  <w:num w:numId="11" w16cid:durableId="1671449258">
    <w:abstractNumId w:val="18"/>
  </w:num>
  <w:num w:numId="12" w16cid:durableId="303850509">
    <w:abstractNumId w:val="16"/>
  </w:num>
  <w:num w:numId="13" w16cid:durableId="1405371779">
    <w:abstractNumId w:val="0"/>
  </w:num>
  <w:num w:numId="14" w16cid:durableId="1724717027">
    <w:abstractNumId w:val="11"/>
  </w:num>
  <w:num w:numId="15" w16cid:durableId="410665039">
    <w:abstractNumId w:val="13"/>
  </w:num>
  <w:num w:numId="16" w16cid:durableId="1521235323">
    <w:abstractNumId w:val="19"/>
  </w:num>
  <w:num w:numId="17" w16cid:durableId="1774203792">
    <w:abstractNumId w:val="20"/>
  </w:num>
  <w:num w:numId="18" w16cid:durableId="1652829095">
    <w:abstractNumId w:val="17"/>
  </w:num>
  <w:num w:numId="19" w16cid:durableId="1947426451">
    <w:abstractNumId w:val="22"/>
  </w:num>
  <w:num w:numId="20" w16cid:durableId="2036075043">
    <w:abstractNumId w:val="21"/>
  </w:num>
  <w:num w:numId="21" w16cid:durableId="548036633">
    <w:abstractNumId w:val="12"/>
  </w:num>
  <w:num w:numId="22" w16cid:durableId="1884831943">
    <w:abstractNumId w:val="14"/>
  </w:num>
  <w:num w:numId="23" w16cid:durableId="16367924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3EAB"/>
    <w:rsid w:val="000139A3"/>
    <w:rsid w:val="000875C8"/>
    <w:rsid w:val="00100833"/>
    <w:rsid w:val="00104529"/>
    <w:rsid w:val="00105942"/>
    <w:rsid w:val="00107396"/>
    <w:rsid w:val="00144A4C"/>
    <w:rsid w:val="00176833"/>
    <w:rsid w:val="00176AB0"/>
    <w:rsid w:val="00177B7D"/>
    <w:rsid w:val="0018322D"/>
    <w:rsid w:val="001B3AD7"/>
    <w:rsid w:val="001B5776"/>
    <w:rsid w:val="001E527A"/>
    <w:rsid w:val="001F78CE"/>
    <w:rsid w:val="002070DA"/>
    <w:rsid w:val="00251FC7"/>
    <w:rsid w:val="002828EE"/>
    <w:rsid w:val="002855A7"/>
    <w:rsid w:val="002A067E"/>
    <w:rsid w:val="002B146A"/>
    <w:rsid w:val="002B5E17"/>
    <w:rsid w:val="00310562"/>
    <w:rsid w:val="00315690"/>
    <w:rsid w:val="00316B75"/>
    <w:rsid w:val="00325646"/>
    <w:rsid w:val="003460F2"/>
    <w:rsid w:val="0038158C"/>
    <w:rsid w:val="003902BA"/>
    <w:rsid w:val="003A09E2"/>
    <w:rsid w:val="003D14B3"/>
    <w:rsid w:val="003D72C9"/>
    <w:rsid w:val="00407037"/>
    <w:rsid w:val="004605D6"/>
    <w:rsid w:val="00473EAB"/>
    <w:rsid w:val="004A7792"/>
    <w:rsid w:val="004C60E8"/>
    <w:rsid w:val="004E3579"/>
    <w:rsid w:val="004E728B"/>
    <w:rsid w:val="004F39E0"/>
    <w:rsid w:val="00523F1D"/>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E5659"/>
    <w:rsid w:val="007F5B66"/>
    <w:rsid w:val="00823A1C"/>
    <w:rsid w:val="00845B9D"/>
    <w:rsid w:val="00860984"/>
    <w:rsid w:val="008B3ECB"/>
    <w:rsid w:val="008B4E85"/>
    <w:rsid w:val="008B5D40"/>
    <w:rsid w:val="008C1B2E"/>
    <w:rsid w:val="008C490A"/>
    <w:rsid w:val="0091627E"/>
    <w:rsid w:val="0097032B"/>
    <w:rsid w:val="009B6D73"/>
    <w:rsid w:val="009C0659"/>
    <w:rsid w:val="009D2EAD"/>
    <w:rsid w:val="009D54B2"/>
    <w:rsid w:val="009D69F0"/>
    <w:rsid w:val="009E1922"/>
    <w:rsid w:val="009F7ED2"/>
    <w:rsid w:val="00A40907"/>
    <w:rsid w:val="00A83A66"/>
    <w:rsid w:val="00A93661"/>
    <w:rsid w:val="00A95652"/>
    <w:rsid w:val="00A97491"/>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6BF9"/>
  <w15:chartTrackingRefBased/>
  <w15:docId w15:val="{A833B38D-936E-4F0D-87B0-AD0288C7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8EE"/>
    <w:rPr>
      <w:rFonts w:ascii="Calibri" w:hAnsi="Calibri"/>
    </w:rPr>
  </w:style>
  <w:style w:type="paragraph" w:styleId="Heading1">
    <w:name w:val="heading 1"/>
    <w:aliases w:val="Pocket"/>
    <w:basedOn w:val="Normal"/>
    <w:next w:val="Normal"/>
    <w:link w:val="Heading1Char"/>
    <w:qFormat/>
    <w:rsid w:val="002828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28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2828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2828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28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8EE"/>
  </w:style>
  <w:style w:type="character" w:customStyle="1" w:styleId="Heading1Char">
    <w:name w:val="Heading 1 Char"/>
    <w:aliases w:val="Pocket Char"/>
    <w:basedOn w:val="DefaultParagraphFont"/>
    <w:link w:val="Heading1"/>
    <w:rsid w:val="002828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28E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2828EE"/>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2828E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2828E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828E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2828EE"/>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828EE"/>
    <w:rPr>
      <w:color w:val="auto"/>
      <w:u w:val="none"/>
    </w:rPr>
  </w:style>
  <w:style w:type="character" w:styleId="FollowedHyperlink">
    <w:name w:val="FollowedHyperlink"/>
    <w:basedOn w:val="DefaultParagraphFont"/>
    <w:uiPriority w:val="99"/>
    <w:semiHidden/>
    <w:unhideWhenUsed/>
    <w:rsid w:val="002828EE"/>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D69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D69F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9D69F0"/>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9D69F0"/>
    <w:pPr>
      <w:ind w:left="720"/>
      <w:contextualSpacing/>
    </w:pPr>
  </w:style>
  <w:style w:type="character" w:customStyle="1" w:styleId="TitleChar">
    <w:name w:val="Title Char"/>
    <w:aliases w:val="title Char,UNDERLINE Char,Cites and Cards Char,Bold Underlined Char,Block Heading Char,Debate Normal Char,Read This Char"/>
    <w:basedOn w:val="DefaultParagraphFont"/>
    <w:link w:val="Title"/>
    <w:qFormat/>
    <w:rsid w:val="00523F1D"/>
    <w:rPr>
      <w:b/>
      <w:u w:val="single"/>
    </w:rPr>
  </w:style>
  <w:style w:type="paragraph" w:styleId="Title">
    <w:name w:val="Title"/>
    <w:aliases w:val="title,UNDERLINE,Cites and Cards,Bold Underlined,Block Heading,Debate Normal,Read This"/>
    <w:basedOn w:val="Normal"/>
    <w:link w:val="TitleChar"/>
    <w:qFormat/>
    <w:rsid w:val="00523F1D"/>
    <w:pPr>
      <w:widowControl w:val="0"/>
      <w:autoSpaceDE w:val="0"/>
      <w:autoSpaceDN w:val="0"/>
      <w:adjustRightInd w:val="0"/>
      <w:spacing w:before="240" w:after="60" w:line="254" w:lineRule="auto"/>
      <w:jc w:val="center"/>
      <w:outlineLvl w:val="0"/>
    </w:pPr>
    <w:rPr>
      <w:rFonts w:asciiTheme="minorHAnsi" w:hAnsiTheme="minorHAnsi"/>
      <w:b/>
      <w:u w:val="single"/>
    </w:rPr>
  </w:style>
  <w:style w:type="character" w:customStyle="1" w:styleId="TitleChar1">
    <w:name w:val="Title Char1"/>
    <w:basedOn w:val="DefaultParagraphFont"/>
    <w:uiPriority w:val="99"/>
    <w:semiHidden/>
    <w:rsid w:val="00523F1D"/>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A83A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3A66"/>
    <w:rPr>
      <w:rFonts w:ascii="Lucida Grande" w:hAnsi="Lucida Grande" w:cs="Lucida Grande"/>
      <w:sz w:val="24"/>
    </w:rPr>
  </w:style>
  <w:style w:type="paragraph" w:styleId="NoSpacing">
    <w:name w:val="No Spacing"/>
    <w:aliases w:val="Card Format,Note Level 21,ClearFormatting,Clear,DDI Tag,Tag Title,No Spacing51,No Spacing11211,No Spacing7,No Spacing8,Dont u,No Spacing311,ca"/>
    <w:basedOn w:val="Heading1"/>
    <w:autoRedefine/>
    <w:uiPriority w:val="99"/>
    <w:qFormat/>
    <w:rsid w:val="00A83A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autoRedefine/>
    <w:uiPriority w:val="7"/>
    <w:qFormat/>
    <w:rsid w:val="00A83A6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A83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3642/1" TargetMode="External"/><Relationship Id="rId13" Type="http://schemas.openxmlformats.org/officeDocument/2006/relationships/hyperlink" Target="https://www.cnn.com/2021/04/01/opinions/china-space-race-us-spacex-berger/index.html" TargetMode="External"/><Relationship Id="rId3" Type="http://schemas.openxmlformats.org/officeDocument/2006/relationships/styles" Target="styles.xml"/><Relationship Id="rId7" Type="http://schemas.openxmlformats.org/officeDocument/2006/relationships/hyperlink" Target="https://papers.ssrn.com/sol3/papers.cfm?abstract_id=3832673" TargetMode="External"/><Relationship Id="rId12" Type="http://schemas.openxmlformats.org/officeDocument/2006/relationships/hyperlink" Target="https://www.harpercollins.com/products/liftoff-eric-berger?variant=321266202050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thebulletin.org/doomsday-clock/current-ti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8407</Words>
  <Characters>47926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17</cp:revision>
  <dcterms:created xsi:type="dcterms:W3CDTF">2022-04-23T20:11:00Z</dcterms:created>
  <dcterms:modified xsi:type="dcterms:W3CDTF">2022-04-23T21:19:00Z</dcterms:modified>
</cp:coreProperties>
</file>