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5402" w14:textId="77777777" w:rsidR="00905230" w:rsidRPr="00373754" w:rsidRDefault="00905230" w:rsidP="00770E7D">
      <w:pPr>
        <w:rPr>
          <w:sz w:val="16"/>
        </w:rPr>
      </w:pPr>
    </w:p>
    <w:p w14:paraId="01AF2EB7" w14:textId="47C796EB"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w:t>
      </w:r>
      <w:r w:rsidR="000E4B22">
        <w:t>1</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w:t>
      </w:r>
      <w:proofErr w:type="gramStart"/>
      <w:r w:rsidRPr="00303344">
        <w:rPr>
          <w:rStyle w:val="StyleUnderline"/>
          <w:highlight w:val="green"/>
        </w:rPr>
        <w:t>drugs</w:t>
      </w:r>
      <w:proofErr w:type="gramEnd"/>
      <w:r w:rsidRPr="00303344">
        <w:rPr>
          <w:rStyle w:val="StyleUnderline"/>
          <w:highlight w:val="green"/>
        </w:rPr>
        <w:t xml:space="preserve">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DE4CF7">
        <w:rPr>
          <w:rStyle w:val="Emphasis"/>
          <w:highlight w:val="green"/>
        </w:rPr>
        <w:t>for serious,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CF6A67">
        <w:rPr>
          <w:rStyle w:val="StyleUnderline"/>
        </w:rPr>
        <w:t>on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w:t>
      </w:r>
      <w:proofErr w:type="gramStart"/>
      <w:r w:rsidRPr="000D112D">
        <w:rPr>
          <w:rStyle w:val="StyleUnderline"/>
        </w:rPr>
        <w:t>epidemic</w:t>
      </w:r>
      <w:proofErr w:type="gramEnd"/>
      <w:r w:rsidRPr="000D112D">
        <w:rPr>
          <w:rStyle w:val="StyleUnderline"/>
        </w:rPr>
        <w:t xml:space="preserve">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7E14E43F" w14:textId="565E1864" w:rsidR="009B304E" w:rsidRDefault="009B304E" w:rsidP="009B304E">
      <w:pPr>
        <w:pStyle w:val="Heading4"/>
        <w:rPr>
          <w:rFonts w:cs="Calibri"/>
        </w:rPr>
      </w:pPr>
      <w:r w:rsidRPr="00070DF5">
        <w:rPr>
          <w:rFonts w:cs="Calibri"/>
          <w:sz w:val="12"/>
          <w:szCs w:val="12"/>
        </w:rPr>
        <w:t>[Bar-Yam]</w:t>
      </w:r>
      <w:r>
        <w:rPr>
          <w:rFonts w:cs="Calibri"/>
          <w:sz w:val="12"/>
          <w:szCs w:val="12"/>
        </w:rPr>
        <w:t xml:space="preserve"> </w:t>
      </w:r>
      <w:r w:rsidR="004F3367">
        <w:rPr>
          <w:rFonts w:cs="Calibri"/>
        </w:rPr>
        <w:t>That</w:t>
      </w:r>
      <w:r w:rsidR="00D30095">
        <w:rPr>
          <w:rFonts w:cs="Calibri"/>
        </w:rPr>
        <w:t xml:space="preserve"> risks</w:t>
      </w:r>
      <w:r w:rsidRPr="00E15583">
        <w:rPr>
          <w:rFonts w:cs="Calibri"/>
        </w:rPr>
        <w:t xml:space="preserve">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r>
        <w:rPr>
          <w:rFonts w:cs="Calibri"/>
        </w:rPr>
        <w:t>.</w:t>
      </w:r>
    </w:p>
    <w:p w14:paraId="02854731" w14:textId="77777777" w:rsidR="009B304E" w:rsidRPr="005E5CE5" w:rsidRDefault="009B304E" w:rsidP="009B304E">
      <w:pPr>
        <w:rPr>
          <w:rStyle w:val="Style13ptBold"/>
        </w:rPr>
      </w:pPr>
      <w:r w:rsidRPr="005E5CE5">
        <w:rPr>
          <w:rStyle w:val="Style13ptBold"/>
        </w:rPr>
        <w:t>Bar-Yam 16</w:t>
      </w:r>
    </w:p>
    <w:p w14:paraId="4E08D17B" w14:textId="77777777" w:rsidR="009B304E" w:rsidRPr="00B44C90" w:rsidRDefault="009B304E" w:rsidP="009B304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3" w:history="1">
        <w:r w:rsidRPr="00B44C90">
          <w:rPr>
            <w:rStyle w:val="Hyperlink"/>
            <w:sz w:val="12"/>
            <w:szCs w:val="12"/>
          </w:rPr>
          <w:t>http://necsi.edu/research/social/pandemics/transition</w:t>
        </w:r>
      </w:hyperlink>
      <w:r w:rsidRPr="00B44C90">
        <w:rPr>
          <w:sz w:val="12"/>
          <w:szCs w:val="12"/>
        </w:rPr>
        <w:t xml:space="preserve"> -recut CAT</w:t>
      </w:r>
    </w:p>
    <w:p w14:paraId="43593BBE" w14:textId="77777777" w:rsidR="009B304E" w:rsidRPr="00B44C90" w:rsidRDefault="009B304E" w:rsidP="009B304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5155D39F" w14:textId="77777777" w:rsidR="009B304E" w:rsidRPr="00B44C90" w:rsidRDefault="009B304E" w:rsidP="009B304E">
      <w:pPr>
        <w:rPr>
          <w:sz w:val="14"/>
        </w:rPr>
      </w:pPr>
      <w:r w:rsidRPr="00B44C90">
        <w:rPr>
          <w:noProof/>
        </w:rPr>
        <w:drawing>
          <wp:inline distT="0" distB="0" distL="0" distR="0" wp14:anchorId="1F1BECF9" wp14:editId="0D5EE194">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64A44E4E" w14:textId="77777777" w:rsidR="009B304E" w:rsidRPr="00B44C90" w:rsidRDefault="009B304E" w:rsidP="009B304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0E5CF47C" w14:textId="77777777" w:rsidR="009B304E" w:rsidRPr="00B44C90" w:rsidRDefault="009B304E" w:rsidP="009B304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133F21B" w14:textId="1680E01F" w:rsidR="00E15583" w:rsidRDefault="00D30095" w:rsidP="00D35E2E">
      <w:pPr>
        <w:pStyle w:val="Heading4"/>
      </w:pPr>
      <w:r>
        <w:t>And</w:t>
      </w:r>
      <w:r w:rsidR="009C1426">
        <w:t xml:space="preserve">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230DAE">
        <w:rPr>
          <w:rStyle w:val="Emphasis"/>
          <w:highlight w:val="green"/>
        </w:rPr>
        <w:t>is</w:t>
      </w:r>
      <w:r w:rsidRPr="00230DAE">
        <w:rPr>
          <w:rStyle w:val="Emphasis"/>
          <w:b w:val="0"/>
          <w:bCs/>
          <w:highlight w:val="green"/>
        </w:rPr>
        <w:t xml:space="preserve"> simply </w:t>
      </w:r>
      <w:r w:rsidRPr="00230DAE">
        <w:rPr>
          <w:rStyle w:val="Emphasis"/>
          <w:highlight w:val="green"/>
        </w:rPr>
        <w:t>unreasonable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public at risk of</w:t>
      </w:r>
      <w:r w:rsidRPr="00043900">
        <w:rPr>
          <w:rStyle w:val="StyleUnderline"/>
        </w:rPr>
        <w:t xml:space="preserve"> </w:t>
      </w:r>
      <w:r w:rsidRPr="00DE4CF7">
        <w:rPr>
          <w:rStyle w:val="StyleUnderline"/>
        </w:rPr>
        <w:t xml:space="preserve">the effects of </w:t>
      </w:r>
      <w:r w:rsidRPr="00043900">
        <w:rPr>
          <w:rStyle w:val="StyleUnderline"/>
        </w:rPr>
        <w:t xml:space="preserve">a </w:t>
      </w:r>
      <w:r w:rsidRPr="00DE4CF7">
        <w:rPr>
          <w:rStyle w:val="StyleUnderline"/>
          <w:highlight w:val="green"/>
        </w:rPr>
        <w:t>bioterror</w:t>
      </w:r>
      <w:r w:rsidRPr="00DE4CF7">
        <w:rPr>
          <w:rStyle w:val="StyleUnderline"/>
        </w:rPr>
        <w:t xml:space="preserve">ism </w:t>
      </w:r>
      <w:r w:rsidRPr="00043900">
        <w:rPr>
          <w:rStyle w:val="StyleUnderline"/>
        </w:rPr>
        <w:t>attack.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5"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12322A">
        <w:rPr>
          <w:rStyle w:val="StyleUnderline"/>
          <w:highlight w:val="green"/>
        </w:rPr>
        <w:t xml:space="preserve">But 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manufactur</w:t>
      </w:r>
      <w:r w:rsidRPr="00DE184A">
        <w:rPr>
          <w:rStyle w:val="StyleUnderline"/>
        </w:rPr>
        <w:t xml:space="preserve">ing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be used? </w:t>
      </w:r>
      <w:r w:rsidRPr="00DE4CF7">
        <w:rPr>
          <w:rFonts w:eastAsia="Calibri" w:cs="Times New Roman"/>
          <w:highlight w:val="green"/>
          <w:u w:val="single"/>
        </w:rPr>
        <w:t>No doubt</w:t>
      </w:r>
      <w:r w:rsidRPr="00DE4CF7">
        <w:rPr>
          <w:rFonts w:eastAsia="Calibri" w:cs="Times New Roman"/>
          <w:sz w:val="16"/>
        </w:rPr>
        <w:t xml:space="preserve">, it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public and the 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People rush out to buy, and</w:t>
      </w:r>
      <w:r w:rsidRPr="00DE4CF7">
        <w:rPr>
          <w:rFonts w:eastAsia="Calibri" w:cs="Times New Roman"/>
          <w:u w:val="single"/>
        </w:rPr>
        <w:t xml:space="preserve"> the government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would have provided</w:t>
      </w:r>
      <w:r w:rsidRPr="00DE4CF7">
        <w:rPr>
          <w:rFonts w:eastAsia="Calibri" w:cs="Times New Roman"/>
          <w:bCs/>
          <w:u w:val="single"/>
        </w:rPr>
        <w:t xml:space="preserve"> the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7555D7C3"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specific CL exemptions for pharmaceutical patents</w:t>
      </w:r>
      <w:r w:rsidR="00E92428">
        <w:t xml:space="preserve"> are key to distributing the necessary resources for bioterror countermeasures.</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00817858" w14:textId="257E1AC5" w:rsidR="00E92428" w:rsidRPr="00DE184A" w:rsidRDefault="00E92428" w:rsidP="00E92428">
      <w:pPr>
        <w:rPr>
          <w:sz w:val="16"/>
        </w:rPr>
      </w:pPr>
      <w:r w:rsidRPr="00DE184A">
        <w:rPr>
          <w:sz w:val="16"/>
        </w:rPr>
        <w:t xml:space="preserve">This Article proposes </w:t>
      </w:r>
      <w:r w:rsidRPr="0006740C">
        <w:rPr>
          <w:rStyle w:val="StyleUnderline"/>
        </w:rPr>
        <w:t xml:space="preserve">the </w:t>
      </w:r>
      <w:r w:rsidRPr="00DE4CF7">
        <w:rPr>
          <w:rStyle w:val="StyleUnderline"/>
          <w:highlight w:val="green"/>
        </w:rPr>
        <w:t>inclusion of a bioterror</w:t>
      </w:r>
      <w:r w:rsidRPr="006F3345">
        <w:rPr>
          <w:rStyle w:val="StyleUnderline"/>
        </w:rPr>
        <w:t>ism</w:t>
      </w:r>
      <w:r w:rsidRPr="0006740C">
        <w:rPr>
          <w:rStyle w:val="StyleUnderline"/>
        </w:rPr>
        <w:t>-</w:t>
      </w:r>
      <w:r w:rsidRPr="00DE4CF7">
        <w:rPr>
          <w:rStyle w:val="StyleUnderline"/>
          <w:highlight w:val="green"/>
        </w:rPr>
        <w:t>specific pharmaceutical patents appropriation clause</w:t>
      </w:r>
      <w:r w:rsidRPr="0006740C">
        <w:rPr>
          <w:rStyle w:val="StyleUnderline"/>
        </w:rPr>
        <w:t xml:space="preserve"> in national and </w:t>
      </w:r>
      <w:r w:rsidRPr="00DE4CF7">
        <w:rPr>
          <w:rStyle w:val="StyleUnderline"/>
        </w:rPr>
        <w:t xml:space="preserve">international patent regimes. </w:t>
      </w:r>
      <w:r w:rsidRPr="00DE4CF7">
        <w:rPr>
          <w:sz w:val="16"/>
        </w:rPr>
        <w:t xml:space="preserve">The thesis is predicated on </w:t>
      </w:r>
      <w:r w:rsidRPr="00DE4CF7">
        <w:rPr>
          <w:rStyle w:val="StyleUnderline"/>
        </w:rPr>
        <w:t>the impropriety of the current bureaucracy-prone access to medicines paradigms in international and national patent regimes for bioterrorism-induced</w:t>
      </w:r>
      <w:r w:rsidRPr="0006740C">
        <w:rPr>
          <w:rStyle w:val="StyleUnderline"/>
        </w:rPr>
        <w:t xml:space="preserve"> public health crises situations.</w:t>
      </w:r>
      <w:r w:rsidRPr="00DE184A">
        <w:rPr>
          <w:sz w:val="16"/>
        </w:rPr>
        <w:t xml:space="preserve"> Using highly plausible, worst-case scenarios of bioterrorism attacks</w:t>
      </w:r>
      <w:r w:rsidRPr="0006740C">
        <w:rPr>
          <w:rStyle w:val="StyleUnderline"/>
        </w:rPr>
        <w:t xml:space="preserve">, this Article argues that </w:t>
      </w:r>
      <w:r w:rsidRPr="00DE4CF7">
        <w:rPr>
          <w:rStyle w:val="StyleUnderline"/>
          <w:highlight w:val="green"/>
        </w:rPr>
        <w:t xml:space="preserve">vast swathes of the population could become </w:t>
      </w:r>
      <w:r w:rsidRPr="00DE4CF7">
        <w:rPr>
          <w:rStyle w:val="StyleUnderline"/>
        </w:rPr>
        <w:t xml:space="preserve">simultaneously </w:t>
      </w:r>
      <w:r w:rsidRPr="00DE4CF7">
        <w:rPr>
          <w:rStyle w:val="StyleUnderline"/>
          <w:highlight w:val="green"/>
        </w:rPr>
        <w:t xml:space="preserve">vulnerable to </w:t>
      </w:r>
      <w:r w:rsidRPr="00DE4CF7">
        <w:rPr>
          <w:rStyle w:val="StyleUnderline"/>
        </w:rPr>
        <w:t xml:space="preserve">deadly </w:t>
      </w:r>
      <w:r w:rsidRPr="00DE4CF7">
        <w:rPr>
          <w:rStyle w:val="StyleUnderline"/>
          <w:highlight w:val="green"/>
        </w:rPr>
        <w:t>bioweapons</w:t>
      </w:r>
      <w:r w:rsidRPr="0006740C">
        <w:rPr>
          <w:rStyle w:val="StyleUnderline"/>
        </w:rPr>
        <w:t xml:space="preserve">, </w:t>
      </w:r>
      <w:r w:rsidRPr="00DE4CF7">
        <w:rPr>
          <w:rStyle w:val="StyleUnderline"/>
        </w:rPr>
        <w:t>exposing millions of people to inevitable deaths, in override patents on crucial drugs or vaccines wi</w:t>
      </w:r>
      <w:r w:rsidRPr="0006740C">
        <w:rPr>
          <w:rStyle w:val="StyleUnderline"/>
        </w:rPr>
        <w:t>thout the consent of patent</w:t>
      </w:r>
      <w:r w:rsidRPr="00DE184A">
        <w:rPr>
          <w:sz w:val="16"/>
        </w:rPr>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sidRPr="00DE184A">
        <w:rPr>
          <w:sz w:val="16"/>
        </w:rPr>
        <w:t>protection, but</w:t>
      </w:r>
      <w:proofErr w:type="gramEnd"/>
      <w:r w:rsidRPr="00DE184A">
        <w:rPr>
          <w:sz w:val="16"/>
        </w:rPr>
        <w:t xml:space="preserve"> railing at the regime’s degeneration into a system which now “threatens to exhaust creative activity”). 428. Lawrence O. </w:t>
      </w:r>
      <w:proofErr w:type="spellStart"/>
      <w:r w:rsidRPr="00DE184A">
        <w:rPr>
          <w:sz w:val="16"/>
        </w:rPr>
        <w:t>Gostin</w:t>
      </w:r>
      <w:proofErr w:type="spellEnd"/>
      <w:r w:rsidRPr="00DE184A">
        <w:rPr>
          <w:sz w:val="16"/>
        </w:rPr>
        <w:t xml:space="preserve">, When Terrorism Threatens Health: How Far Are Limitations on Human Rights </w:t>
      </w:r>
      <w:proofErr w:type="gramStart"/>
      <w:r w:rsidRPr="00DE184A">
        <w:rPr>
          <w:sz w:val="16"/>
        </w:rPr>
        <w:t>Justified?,</w:t>
      </w:r>
      <w:proofErr w:type="gramEnd"/>
      <w:r w:rsidRPr="00DE184A">
        <w:rPr>
          <w:sz w:val="16"/>
        </w:rPr>
        <w:t xml:space="preserve"> 55 FLA. L. REV. 1105, 1168 (2003) 429. LAWRENCE O. GOSTIN, PUBLIC HEALTH LAW: POWER, DUTY, RESTRAINT 20 (2000). 430. George G. </w:t>
      </w:r>
      <w:proofErr w:type="spellStart"/>
      <w:r w:rsidRPr="00DE184A">
        <w:rPr>
          <w:sz w:val="16"/>
        </w:rPr>
        <w:t>Djolov</w:t>
      </w:r>
      <w:proofErr w:type="spellEnd"/>
      <w:r w:rsidRPr="00DE184A">
        <w:rPr>
          <w:sz w:val="16"/>
        </w:rPr>
        <w:t xml:space="preserve">, Patents, Price Controls, and Pharmaceuticals: Considerations from Political Economy, 6 J. WORLD INTELL. PROP. 611, 611-31 (2003); James </w:t>
      </w:r>
      <w:proofErr w:type="spellStart"/>
      <w:r w:rsidRPr="00DE184A">
        <w:rPr>
          <w:sz w:val="16"/>
        </w:rPr>
        <w:t>Thuo</w:t>
      </w:r>
      <w:proofErr w:type="spellEnd"/>
      <w:r w:rsidRPr="00DE184A">
        <w:rPr>
          <w:sz w:val="16"/>
        </w:rPr>
        <w:t xml:space="preserve"> </w:t>
      </w:r>
      <w:proofErr w:type="spellStart"/>
      <w:r w:rsidRPr="00DE184A">
        <w:rPr>
          <w:sz w:val="16"/>
        </w:rPr>
        <w:t>Gathii</w:t>
      </w:r>
      <w:proofErr w:type="spellEnd"/>
      <w:r w:rsidRPr="00DE184A">
        <w:rPr>
          <w:sz w:val="16"/>
        </w:rPr>
        <w:t xml:space="preserve">, Rights, Patents, Markets and the Global Aids Pandemic, 14 FLA. J. INT’L L. 261, 263-351 (2002); </w:t>
      </w:r>
      <w:proofErr w:type="spellStart"/>
      <w:r w:rsidRPr="00DE184A">
        <w:rPr>
          <w:sz w:val="16"/>
        </w:rPr>
        <w:t>Faizel</w:t>
      </w:r>
      <w:proofErr w:type="spellEnd"/>
      <w:r w:rsidRPr="00DE184A">
        <w:rPr>
          <w:sz w:val="16"/>
        </w:rPr>
        <w:t xml:space="preserve"> Ismail, The Doha Declaration on Trips and Public Health and the Negotiations in the WTO on Paragraph 6: Why PhRMA Needs to Join the </w:t>
      </w:r>
      <w:proofErr w:type="gramStart"/>
      <w:r w:rsidRPr="00DE184A">
        <w:rPr>
          <w:sz w:val="16"/>
        </w:rPr>
        <w:t>Consensus!,</w:t>
      </w:r>
      <w:proofErr w:type="gramEnd"/>
      <w:r w:rsidRPr="00DE184A">
        <w:rPr>
          <w:sz w:val="16"/>
        </w:rPr>
        <w:t xml:space="preserve"> 6 J. WORLD INTELL. PROP. 393, 393-401 (2003); Nadia Natasha </w:t>
      </w:r>
      <w:proofErr w:type="spellStart"/>
      <w:r w:rsidRPr="00DE184A">
        <w:rPr>
          <w:sz w:val="16"/>
        </w:rPr>
        <w:t>Seeratan</w:t>
      </w:r>
      <w:proofErr w:type="spellEnd"/>
      <w:r w:rsidRPr="00DE184A">
        <w:rPr>
          <w:sz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DE184A">
        <w:rPr>
          <w:sz w:val="16"/>
        </w:rPr>
        <w:t>ight</w:t>
      </w:r>
      <w:proofErr w:type="spellEnd"/>
      <w:r w:rsidRPr="00DE184A">
        <w:rPr>
          <w:sz w:val="16"/>
        </w:rPr>
        <w:t xml:space="preserve"> be destined for failure. Moreover, </w:t>
      </w:r>
      <w:r w:rsidRPr="0006740C">
        <w:rPr>
          <w:rStyle w:val="StyleUnderline"/>
        </w:rPr>
        <w:t xml:space="preserve">this Article deems </w:t>
      </w:r>
      <w:r w:rsidRPr="00DE4CF7">
        <w:rPr>
          <w:rStyle w:val="StyleUnderline"/>
          <w:highlight w:val="green"/>
        </w:rPr>
        <w:t xml:space="preserve">a bioterrorism-specific appropriation clause </w:t>
      </w:r>
      <w:r w:rsidRPr="006E1E73">
        <w:rPr>
          <w:rStyle w:val="StyleUnderline"/>
        </w:rPr>
        <w:t xml:space="preserve">in global negotiations that patents regimes expedient, in light of the pervasive and dominant </w:t>
      </w:r>
      <w:proofErr w:type="spellStart"/>
      <w:r w:rsidRPr="006E1E73">
        <w:rPr>
          <w:rStyle w:val="StyleUnderline"/>
        </w:rPr>
        <w:t>pro</w:t>
      </w:r>
      <w:r w:rsidRPr="0006740C">
        <w:rPr>
          <w:rStyle w:val="StyleUnderline"/>
        </w:rPr>
        <w:t>patents</w:t>
      </w:r>
      <w:proofErr w:type="spellEnd"/>
      <w:r w:rsidRPr="0006740C">
        <w:rPr>
          <w:rStyle w:val="StyleUnderline"/>
        </w:rPr>
        <w:t xml:space="preserve"> forces intent on a stronger intellectual property regime. </w:t>
      </w:r>
      <w:r w:rsidRPr="00DE184A">
        <w:rPr>
          <w:sz w:val="16"/>
        </w:rPr>
        <w:t xml:space="preserve">This regime rationalizes patent protection solely on </w:t>
      </w:r>
      <w:proofErr w:type="gramStart"/>
      <w:r w:rsidRPr="00DE184A">
        <w:rPr>
          <w:sz w:val="16"/>
        </w:rPr>
        <w:t>utilitarianism, and</w:t>
      </w:r>
      <w:proofErr w:type="gramEnd"/>
      <w:r w:rsidRPr="00DE184A">
        <w:rPr>
          <w:sz w:val="16"/>
        </w:rPr>
        <w:t xml:space="preserve"> </w:t>
      </w:r>
      <w:r w:rsidRPr="00DE4CF7">
        <w:rPr>
          <w:rStyle w:val="StyleUnderline"/>
          <w:highlight w:val="green"/>
        </w:rPr>
        <w:t>would cast attempts at proportionality</w:t>
      </w:r>
      <w:r w:rsidRPr="0006740C">
        <w:rPr>
          <w:rStyle w:val="StyleUnderline"/>
        </w:rPr>
        <w:t xml:space="preserve"> of rights as campaigns </w:t>
      </w:r>
      <w:r w:rsidRPr="00DE4CF7">
        <w:rPr>
          <w:rStyle w:val="StyleUnderline"/>
          <w:highlight w:val="green"/>
        </w:rPr>
        <w:t>against innovation</w:t>
      </w:r>
      <w:r w:rsidRPr="0006740C">
        <w:rPr>
          <w:rStyle w:val="StyleUnderline"/>
        </w:rPr>
        <w:t xml:space="preserve">. A fortiori, absent a bioterrorism-specific pharmaceutical patent appropriation clause, </w:t>
      </w:r>
      <w:r w:rsidRPr="00DE4CF7">
        <w:rPr>
          <w:rStyle w:val="StyleUnderline"/>
          <w:highlight w:val="green"/>
        </w:rPr>
        <w:t>authorities could be bogged down by political and economic expediencies</w:t>
      </w:r>
      <w:r w:rsidRPr="0006740C">
        <w:rPr>
          <w:rStyle w:val="StyleUnderline"/>
        </w:rPr>
        <w:t xml:space="preserve"> of pharmaceutical patent appropriation, fostering indecision </w:t>
      </w:r>
      <w:r w:rsidRPr="00797589">
        <w:rPr>
          <w:rStyle w:val="StyleUnderline"/>
        </w:rPr>
        <w:t xml:space="preserve">that would </w:t>
      </w:r>
      <w:r w:rsidRPr="00DE4CF7">
        <w:rPr>
          <w:rStyle w:val="StyleUnderline"/>
          <w:highlight w:val="green"/>
        </w:rPr>
        <w:t>make securing critical medicines in</w:t>
      </w:r>
      <w:r w:rsidRPr="0006740C">
        <w:rPr>
          <w:rStyle w:val="StyleUnderline"/>
        </w:rPr>
        <w:t xml:space="preserve"> bioterrorism </w:t>
      </w:r>
      <w:r w:rsidRPr="00DE4CF7">
        <w:rPr>
          <w:rStyle w:val="StyleUnderline"/>
          <w:highlight w:val="green"/>
        </w:rPr>
        <w:t>pandemics situations</w:t>
      </w:r>
      <w:r w:rsidRPr="006F3345">
        <w:rPr>
          <w:rStyle w:val="StyleUnderline"/>
        </w:rPr>
        <w:t xml:space="preserve"> nigh </w:t>
      </w:r>
      <w:r w:rsidRPr="00DE4CF7">
        <w:rPr>
          <w:rStyle w:val="StyleUnderline"/>
          <w:highlight w:val="green"/>
        </w:rPr>
        <w:t>impossible</w:t>
      </w:r>
      <w:r w:rsidRPr="00DE184A">
        <w:rPr>
          <w:sz w:val="16"/>
        </w:rPr>
        <w:t xml:space="preserve">. This Article justifies the case for </w:t>
      </w:r>
      <w:r w:rsidRPr="0006740C">
        <w:rPr>
          <w:rStyle w:val="StyleUnderline"/>
        </w:rPr>
        <w:t xml:space="preserve">bioterrorism-specific pharmaceutical patents </w:t>
      </w:r>
      <w:r w:rsidRPr="00DE4CF7">
        <w:rPr>
          <w:rStyle w:val="StyleUnderline"/>
          <w:highlight w:val="green"/>
        </w:rPr>
        <w:t>appropriation on ethical grounds, overriding public interests, and fundamental rights to health and life</w:t>
      </w:r>
      <w:r w:rsidRPr="00DE4CF7">
        <w:rPr>
          <w:sz w:val="16"/>
          <w:highlight w:val="green"/>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58EAB4CE" w14:textId="58CF25D5" w:rsidR="0029422C" w:rsidRDefault="0029422C" w:rsidP="0029422C">
      <w:pPr>
        <w:pStyle w:val="Heading2"/>
      </w:pPr>
      <w:r>
        <w:t>U/V</w:t>
      </w:r>
    </w:p>
    <w:p w14:paraId="1B42CA88" w14:textId="77777777" w:rsidR="00F13E4F" w:rsidRDefault="004C21FE" w:rsidP="00F13E4F">
      <w:pPr>
        <w:pStyle w:val="Heading4"/>
        <w:numPr>
          <w:ilvl w:val="0"/>
          <w:numId w:val="18"/>
        </w:numPr>
      </w:pPr>
      <w:bookmarkStart w:id="1"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0219C98B" w14:textId="77777777" w:rsidR="00F13E4F" w:rsidRDefault="004C21FE" w:rsidP="00F13E4F">
      <w:pPr>
        <w:pStyle w:val="Heading4"/>
        <w:numPr>
          <w:ilvl w:val="1"/>
          <w:numId w:val="18"/>
        </w:numPr>
      </w:pPr>
      <w:r w:rsidRPr="004C21FE">
        <w:t xml:space="preserve">It’s an infinite burden since neg can read bidirectional </w:t>
      </w:r>
      <w:proofErr w:type="spellStart"/>
      <w:r w:rsidRPr="004C21FE">
        <w:t>interps</w:t>
      </w:r>
      <w:proofErr w:type="spellEnd"/>
      <w:r w:rsidRPr="004C21FE">
        <w:t xml:space="preserve"> that every 1AC will </w:t>
      </w:r>
      <w:r w:rsidRPr="00F13E4F">
        <w:rPr>
          <w:u w:val="single"/>
        </w:rPr>
        <w:t>always</w:t>
      </w:r>
      <w:r w:rsidRPr="004C21FE">
        <w:t xml:space="preserve"> violate, like spec good/spec bad</w:t>
      </w:r>
    </w:p>
    <w:p w14:paraId="23AD1445" w14:textId="77777777" w:rsidR="00F13E4F" w:rsidRDefault="004C21FE" w:rsidP="00F13E4F">
      <w:pPr>
        <w:pStyle w:val="Heading4"/>
        <w:numPr>
          <w:ilvl w:val="1"/>
          <w:numId w:val="18"/>
        </w:numPr>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2" w:name="_Hlk23572725"/>
      <w:bookmarkEnd w:id="1"/>
      <w:r w:rsidRPr="004C21FE">
        <w:t>.</w:t>
      </w:r>
      <w:bookmarkEnd w:id="2"/>
    </w:p>
    <w:p w14:paraId="27616D52" w14:textId="77777777" w:rsidR="00F13E4F" w:rsidRDefault="004C21FE" w:rsidP="00F13E4F">
      <w:pPr>
        <w:pStyle w:val="Heading4"/>
        <w:numPr>
          <w:ilvl w:val="0"/>
          <w:numId w:val="18"/>
        </w:numPr>
      </w:pPr>
      <w:r w:rsidRPr="004C21FE">
        <w:t>I get RVIs on theory</w:t>
      </w:r>
    </w:p>
    <w:p w14:paraId="45B61A00" w14:textId="77777777" w:rsidR="00F13E4F" w:rsidRDefault="004C21FE" w:rsidP="00F13E4F">
      <w:pPr>
        <w:pStyle w:val="Heading4"/>
        <w:numPr>
          <w:ilvl w:val="1"/>
          <w:numId w:val="18"/>
        </w:numPr>
      </w:pPr>
      <w:r w:rsidRPr="004C21FE">
        <w:t>Time skew</w:t>
      </w:r>
    </w:p>
    <w:p w14:paraId="780425FD" w14:textId="77777777" w:rsidR="00F13E4F" w:rsidRDefault="004C21FE" w:rsidP="00F13E4F">
      <w:pPr>
        <w:pStyle w:val="Heading4"/>
        <w:numPr>
          <w:ilvl w:val="1"/>
          <w:numId w:val="18"/>
        </w:numPr>
      </w:pPr>
      <w:proofErr w:type="gramStart"/>
      <w:r w:rsidRPr="004C21FE">
        <w:t>Otherwise</w:t>
      </w:r>
      <w:proofErr w:type="gramEnd"/>
      <w:r w:rsidRPr="004C21FE">
        <w:t xml:space="preserve"> it’s a NIB</w:t>
      </w:r>
    </w:p>
    <w:p w14:paraId="204ED98A" w14:textId="77777777" w:rsidR="00F13E4F" w:rsidRDefault="004C21FE" w:rsidP="00F13E4F">
      <w:pPr>
        <w:pStyle w:val="Heading4"/>
        <w:numPr>
          <w:ilvl w:val="1"/>
          <w:numId w:val="18"/>
        </w:numPr>
      </w:pPr>
      <w:r w:rsidRPr="004C21FE">
        <w:t xml:space="preserve">Checks abuse and frivolous </w:t>
      </w:r>
      <w:proofErr w:type="spellStart"/>
      <w:r w:rsidRPr="004C21FE">
        <w:t>interps</w:t>
      </w:r>
      <w:proofErr w:type="spellEnd"/>
    </w:p>
    <w:p w14:paraId="18DA6E15" w14:textId="77777777" w:rsidR="00F13E4F" w:rsidRDefault="004C21FE" w:rsidP="00F13E4F">
      <w:pPr>
        <w:pStyle w:val="Heading4"/>
        <w:numPr>
          <w:ilvl w:val="0"/>
          <w:numId w:val="18"/>
        </w:numPr>
      </w:pPr>
      <w:r w:rsidRPr="004C21FE">
        <w:t>I-meets justify RVIs</w:t>
      </w:r>
    </w:p>
    <w:p w14:paraId="057DD87F" w14:textId="77777777" w:rsidR="00F13E4F" w:rsidRDefault="004C21FE" w:rsidP="00F13E4F">
      <w:pPr>
        <w:pStyle w:val="Heading4"/>
        <w:numPr>
          <w:ilvl w:val="1"/>
          <w:numId w:val="18"/>
        </w:numPr>
      </w:pPr>
      <w:r w:rsidRPr="004C21FE">
        <w:t>You shouldn’t get the benefit of the doubt for running a shell that my AFF inherently meets.</w:t>
      </w:r>
    </w:p>
    <w:p w14:paraId="7C68492C" w14:textId="77777777" w:rsidR="00F13E4F" w:rsidRDefault="004C21FE" w:rsidP="00F13E4F">
      <w:pPr>
        <w:pStyle w:val="Heading4"/>
        <w:numPr>
          <w:ilvl w:val="1"/>
          <w:numId w:val="18"/>
        </w:numPr>
      </w:pPr>
      <w:r w:rsidRPr="004C21FE">
        <w:t>Deters future abuse</w:t>
      </w:r>
    </w:p>
    <w:p w14:paraId="144EC1B6" w14:textId="58C1E1F2" w:rsidR="00F13E4F" w:rsidRDefault="0064643C" w:rsidP="00F13E4F">
      <w:pPr>
        <w:pStyle w:val="Heading4"/>
        <w:numPr>
          <w:ilvl w:val="0"/>
          <w:numId w:val="18"/>
        </w:numPr>
      </w:pPr>
      <w:r w:rsidRPr="00F13E4F">
        <w:t>CX check</w:t>
      </w:r>
      <w:r w:rsidR="00F13E4F">
        <w:t xml:space="preserve">s and is binding – </w:t>
      </w:r>
      <w:r w:rsidR="00434280">
        <w:t>it’s debate, not</w:t>
      </w:r>
      <w:r w:rsidR="00F13E4F">
        <w:t xml:space="preserve"> two truths and a lie.</w:t>
      </w:r>
    </w:p>
    <w:p w14:paraId="00D94D9A" w14:textId="7CC45DC8" w:rsidR="009503F5" w:rsidRDefault="009503F5" w:rsidP="009503F5">
      <w:pPr>
        <w:pStyle w:val="Heading4"/>
        <w:numPr>
          <w:ilvl w:val="0"/>
          <w:numId w:val="18"/>
        </w:numPr>
      </w:pPr>
      <w:r w:rsidRPr="00F13E4F">
        <w:rPr>
          <w:u w:val="single"/>
        </w:rPr>
        <w:t>No innovation loss</w:t>
      </w:r>
      <w:r>
        <w:t>.</w:t>
      </w:r>
    </w:p>
    <w:p w14:paraId="2B82C332" w14:textId="77777777" w:rsidR="009503F5" w:rsidRPr="00DA3046" w:rsidRDefault="009503F5" w:rsidP="009503F5">
      <w:pPr>
        <w:rPr>
          <w:rStyle w:val="Style13ptBold"/>
        </w:rPr>
      </w:pPr>
      <w:r w:rsidRPr="00DA3046">
        <w:rPr>
          <w:rStyle w:val="Style13ptBold"/>
        </w:rPr>
        <w:t>Son 19</w:t>
      </w:r>
    </w:p>
    <w:p w14:paraId="52871C1F" w14:textId="77777777" w:rsidR="009503F5" w:rsidRPr="00B44C90" w:rsidRDefault="009503F5" w:rsidP="009503F5">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1"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00EF70D" w14:textId="45A8A254" w:rsidR="00DC2D0C" w:rsidRDefault="009503F5" w:rsidP="009503F5">
      <w:pPr>
        <w:rPr>
          <w:sz w:val="14"/>
        </w:rPr>
      </w:pPr>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p w14:paraId="4BA6FA2C" w14:textId="5197087B" w:rsidR="0020311F" w:rsidRPr="00B7015B" w:rsidRDefault="0020311F" w:rsidP="00F13E4F">
      <w:pPr>
        <w:pStyle w:val="Heading4"/>
        <w:numPr>
          <w:ilvl w:val="0"/>
          <w:numId w:val="18"/>
        </w:numPr>
      </w:pPr>
      <w:r>
        <w:t>No alt-agent fiat.</w:t>
      </w:r>
    </w:p>
    <w:p w14:paraId="5FD849AB" w14:textId="77777777" w:rsidR="0020311F" w:rsidRPr="00B7015B" w:rsidRDefault="0020311F" w:rsidP="0020311F">
      <w:pPr>
        <w:rPr>
          <w:rStyle w:val="Style13ptBold"/>
        </w:rPr>
      </w:pPr>
      <w:r w:rsidRPr="00B7015B">
        <w:rPr>
          <w:rStyle w:val="Style13ptBold"/>
        </w:rPr>
        <w:t>Strait and Wallace 08</w:t>
      </w:r>
    </w:p>
    <w:p w14:paraId="078EFD3E" w14:textId="77777777" w:rsidR="0020311F" w:rsidRPr="00B7015B" w:rsidRDefault="0020311F" w:rsidP="0020311F">
      <w:pPr>
        <w:rPr>
          <w:sz w:val="12"/>
          <w:szCs w:val="12"/>
        </w:rPr>
      </w:pPr>
      <w:r w:rsidRPr="00B7015B">
        <w:rPr>
          <w:sz w:val="12"/>
          <w:szCs w:val="12"/>
        </w:rPr>
        <w:t>L. Paul Strait, University of Southern California and Brett Wallace, George Washington University. “ACADEMIC DEBATE AS A DECISIONMAKING GAME: INCULCATING THE VIRTUE OF PRACTICAL WISDOM”. Contemporary Argumentation and Debate. The Journal of the Cross Examination Debate Association, Vol. 29 (2008): 1-36.</w:t>
      </w:r>
    </w:p>
    <w:p w14:paraId="1395D804" w14:textId="77777777" w:rsidR="0020311F" w:rsidRDefault="0020311F" w:rsidP="0020311F">
      <w:pPr>
        <w:rPr>
          <w:u w:val="single"/>
        </w:rPr>
      </w:pPr>
      <w:r w:rsidRPr="00B7015B">
        <w:rPr>
          <w:u w:val="single"/>
        </w:rPr>
        <w:t>Like all arguments in the negative’s arsenal, counterplans have the burden to be relevant to</w:t>
      </w:r>
      <w:r w:rsidRPr="00B7015B">
        <w:rPr>
          <w:sz w:val="16"/>
        </w:rPr>
        <w:t xml:space="preserve"> the question posed by </w:t>
      </w:r>
      <w:r w:rsidRPr="00B7015B">
        <w:rPr>
          <w:u w:val="single"/>
        </w:rPr>
        <w:t>the affirmative plan</w:t>
      </w:r>
      <w:r w:rsidRPr="00B7015B">
        <w:rPr>
          <w:sz w:val="16"/>
        </w:rPr>
        <w:t xml:space="preserve"> (</w:t>
      </w:r>
      <w:r w:rsidRPr="00B7015B">
        <w:rPr>
          <w:u w:val="single"/>
        </w:rPr>
        <w:t>disad</w:t>
      </w:r>
      <w:r w:rsidRPr="00B7015B">
        <w:rPr>
          <w:sz w:val="16"/>
        </w:rPr>
        <w:t>vantage</w:t>
      </w:r>
      <w:r w:rsidRPr="00B7015B">
        <w:rPr>
          <w:u w:val="single"/>
        </w:rPr>
        <w:t>s</w:t>
      </w:r>
      <w:r w:rsidRPr="00B7015B">
        <w:rPr>
          <w:sz w:val="16"/>
        </w:rPr>
        <w:t xml:space="preserve"> </w:t>
      </w:r>
      <w:r w:rsidRPr="00B7015B">
        <w:rPr>
          <w:u w:val="single"/>
        </w:rPr>
        <w:t>accomplish this by having a</w:t>
      </w:r>
      <w:r w:rsidRPr="00B7015B">
        <w:rPr>
          <w:sz w:val="16"/>
        </w:rPr>
        <w:t xml:space="preserve"> compelling ‘</w:t>
      </w:r>
      <w:r w:rsidRPr="00B7015B">
        <w:rPr>
          <w:u w:val="single"/>
        </w:rPr>
        <w:t>link</w:t>
      </w:r>
      <w:r w:rsidRPr="00B7015B">
        <w:rPr>
          <w:sz w:val="16"/>
        </w:rPr>
        <w:t xml:space="preserve">’). For this reason, </w:t>
      </w:r>
      <w:r w:rsidRPr="00B7015B">
        <w:rPr>
          <w:highlight w:val="green"/>
          <w:u w:val="single"/>
        </w:rPr>
        <w:t xml:space="preserve">counterplans must be </w:t>
      </w:r>
      <w:proofErr w:type="gramStart"/>
      <w:r w:rsidRPr="00B7015B">
        <w:rPr>
          <w:highlight w:val="green"/>
          <w:u w:val="single"/>
        </w:rPr>
        <w:t>competitive</w:t>
      </w:r>
      <w:proofErr w:type="gramEnd"/>
      <w:r w:rsidRPr="00B7015B">
        <w:rPr>
          <w:highlight w:val="green"/>
          <w:u w:val="single"/>
        </w:rPr>
        <w:t xml:space="preserve"> but</w:t>
      </w:r>
      <w:r w:rsidRPr="00B7015B">
        <w:rPr>
          <w:sz w:val="16"/>
        </w:rPr>
        <w:t xml:space="preserve"> we argue that </w:t>
      </w:r>
      <w:r w:rsidRPr="00B7015B">
        <w:rPr>
          <w:highlight w:val="green"/>
          <w:u w:val="single"/>
        </w:rPr>
        <w:t>competition is</w:t>
      </w:r>
      <w:r w:rsidRPr="00B7015B">
        <w:rPr>
          <w:sz w:val="16"/>
        </w:rPr>
        <w:t xml:space="preserve"> necessary but </w:t>
      </w:r>
      <w:r w:rsidRPr="00B7015B">
        <w:rPr>
          <w:highlight w:val="green"/>
          <w:u w:val="single"/>
        </w:rPr>
        <w:t>not sufficient</w:t>
      </w:r>
      <w:r w:rsidRPr="00B7015B">
        <w:rPr>
          <w:u w:val="single"/>
        </w:rPr>
        <w:t xml:space="preserve"> to demonstrate relevance.</w:t>
      </w:r>
      <w:r w:rsidRPr="00B7015B">
        <w:rPr>
          <w:sz w:val="16"/>
        </w:rPr>
        <w:t xml:space="preserve"> Lichtman and Rohrer (1975) observe that </w:t>
      </w:r>
      <w:r w:rsidRPr="00B7015B">
        <w:rPr>
          <w:highlight w:val="green"/>
          <w:u w:val="single"/>
        </w:rPr>
        <w:t>neg</w:t>
      </w:r>
      <w:r w:rsidRPr="00B7015B">
        <w:rPr>
          <w:sz w:val="16"/>
        </w:rPr>
        <w:t xml:space="preserve">ative </w:t>
      </w:r>
      <w:r w:rsidRPr="00B7015B">
        <w:rPr>
          <w:highlight w:val="green"/>
          <w:u w:val="single"/>
        </w:rPr>
        <w:t>fiat should</w:t>
      </w:r>
      <w:r w:rsidRPr="00B7015B">
        <w:rPr>
          <w:sz w:val="16"/>
        </w:rPr>
        <w:t xml:space="preserve"> have a </w:t>
      </w:r>
      <w:r w:rsidRPr="00B7015B">
        <w:rPr>
          <w:highlight w:val="green"/>
          <w:u w:val="single"/>
        </w:rPr>
        <w:t>limit</w:t>
      </w:r>
      <w:r w:rsidRPr="00B7015B">
        <w:rPr>
          <w:sz w:val="16"/>
        </w:rPr>
        <w:t xml:space="preserve">ed </w:t>
      </w:r>
      <w:r w:rsidRPr="00B7015B">
        <w:rPr>
          <w:highlight w:val="green"/>
          <w:u w:val="single"/>
        </w:rPr>
        <w:t>scope</w:t>
      </w:r>
      <w:r w:rsidRPr="00B7015B">
        <w:rPr>
          <w:sz w:val="16"/>
        </w:rPr>
        <w:t xml:space="preserve">, relating </w:t>
      </w:r>
      <w:r w:rsidRPr="00B7015B">
        <w:rPr>
          <w:highlight w:val="green"/>
          <w:u w:val="single"/>
        </w:rPr>
        <w:t>to</w:t>
      </w:r>
      <w:r w:rsidRPr="00B7015B">
        <w:rPr>
          <w:sz w:val="16"/>
        </w:rPr>
        <w:t xml:space="preserve"> the logic of </w:t>
      </w:r>
      <w:r w:rsidRPr="00B7015B">
        <w:rPr>
          <w:highlight w:val="green"/>
          <w:u w:val="single"/>
        </w:rPr>
        <w:t>who is making the decision</w:t>
      </w:r>
      <w:r w:rsidRPr="00B7015B">
        <w:rPr>
          <w:sz w:val="16"/>
        </w:rPr>
        <w:t xml:space="preserve">: It is assumed, of course, that </w:t>
      </w:r>
      <w:r w:rsidRPr="00B7015B">
        <w:rPr>
          <w:u w:val="single"/>
        </w:rPr>
        <w:t>decision-makers</w:t>
      </w:r>
      <w:r w:rsidRPr="00B7015B">
        <w:rPr>
          <w:sz w:val="16"/>
        </w:rPr>
        <w:t xml:space="preserve"> being addressed </w:t>
      </w:r>
      <w:r w:rsidRPr="00B7015B">
        <w:rPr>
          <w:u w:val="single"/>
        </w:rPr>
        <w:t>have the power to put a counterplan into effect</w:t>
      </w:r>
      <w:r w:rsidRPr="00B7015B">
        <w:rPr>
          <w:sz w:val="16"/>
        </w:rPr>
        <w:t xml:space="preserve">. An individual or </w:t>
      </w:r>
      <w:r w:rsidRPr="00B7015B">
        <w:rPr>
          <w:highlight w:val="green"/>
          <w:u w:val="single"/>
        </w:rPr>
        <w:t>government</w:t>
      </w:r>
      <w:r w:rsidRPr="00B7015B">
        <w:rPr>
          <w:sz w:val="16"/>
        </w:rPr>
        <w:t xml:space="preserve">al unit </w:t>
      </w:r>
      <w:r w:rsidRPr="00B7015B">
        <w:rPr>
          <w:highlight w:val="green"/>
          <w:u w:val="single"/>
        </w:rPr>
        <w:t>can</w:t>
      </w:r>
      <w:r w:rsidRPr="00B7015B">
        <w:rPr>
          <w:sz w:val="16"/>
        </w:rPr>
        <w:t xml:space="preserve"> reasonably be asked to </w:t>
      </w:r>
      <w:r w:rsidRPr="00B7015B">
        <w:rPr>
          <w:highlight w:val="green"/>
          <w:u w:val="single"/>
        </w:rPr>
        <w:t>reject a</w:t>
      </w:r>
      <w:r w:rsidRPr="00B7015B">
        <w:rPr>
          <w:sz w:val="16"/>
        </w:rPr>
        <w:t xml:space="preserve"> particular </w:t>
      </w:r>
      <w:r w:rsidRPr="00B7015B">
        <w:rPr>
          <w:highlight w:val="green"/>
          <w:u w:val="single"/>
        </w:rPr>
        <w:t>policy if an alternative promises greater</w:t>
      </w:r>
      <w:r w:rsidRPr="00B7015B">
        <w:rPr>
          <w:sz w:val="16"/>
        </w:rPr>
        <w:t xml:space="preserve"> net </w:t>
      </w:r>
      <w:r w:rsidRPr="00B7015B">
        <w:rPr>
          <w:highlight w:val="green"/>
          <w:u w:val="single"/>
        </w:rPr>
        <w:t>benefits.</w:t>
      </w:r>
      <w:r w:rsidRPr="00B7015B">
        <w:rPr>
          <w:sz w:val="16"/>
        </w:rPr>
        <w:t xml:space="preserve"> </w:t>
      </w:r>
      <w:r w:rsidRPr="00B7015B">
        <w:rPr>
          <w:highlight w:val="green"/>
          <w:u w:val="single"/>
        </w:rPr>
        <w:t>If, however, a counterplan must be adopted by another</w:t>
      </w:r>
      <w:r w:rsidRPr="00B7015B">
        <w:rPr>
          <w:sz w:val="16"/>
        </w:rPr>
        <w:t xml:space="preserve"> individual or </w:t>
      </w:r>
      <w:r w:rsidRPr="00B7015B">
        <w:rPr>
          <w:highlight w:val="green"/>
          <w:u w:val="single"/>
        </w:rPr>
        <w:t>unit</w:t>
      </w:r>
      <w:r w:rsidRPr="00B7015B">
        <w:rPr>
          <w:sz w:val="16"/>
        </w:rPr>
        <w:t xml:space="preserve"> of government, </w:t>
      </w:r>
      <w:r w:rsidRPr="00B7015B">
        <w:rPr>
          <w:highlight w:val="green"/>
          <w:u w:val="single"/>
        </w:rPr>
        <w:t>the initial decision-maker must consider the probability that the counterplan will be accepted.</w:t>
      </w:r>
      <w:r w:rsidRPr="00B7015B">
        <w:rPr>
          <w:sz w:val="16"/>
        </w:rPr>
        <w:t xml:space="preserve"> </w:t>
      </w:r>
      <w:r w:rsidRPr="00B7015B">
        <w:rPr>
          <w:u w:val="single"/>
        </w:rPr>
        <w:t>Debate propositions often affirm that a</w:t>
      </w:r>
      <w:r w:rsidRPr="00B7015B">
        <w:rPr>
          <w:sz w:val="16"/>
        </w:rPr>
        <w:t xml:space="preserve"> particular </w:t>
      </w:r>
      <w:r w:rsidRPr="00B7015B">
        <w:rPr>
          <w:u w:val="single"/>
        </w:rPr>
        <w:t>policy should be adopted by the federal government. Even if adoption</w:t>
      </w:r>
      <w:r w:rsidRPr="00B7015B">
        <w:rPr>
          <w:sz w:val="16"/>
        </w:rPr>
        <w:t xml:space="preserve"> of this policy </w:t>
      </w:r>
      <w:r w:rsidRPr="00B7015B">
        <w:rPr>
          <w:u w:val="single"/>
        </w:rPr>
        <w:t>by</w:t>
      </w:r>
      <w:r w:rsidRPr="00B7015B">
        <w:rPr>
          <w:sz w:val="16"/>
        </w:rPr>
        <w:t xml:space="preserve"> the individual </w:t>
      </w:r>
      <w:r w:rsidRPr="00B7015B">
        <w:rPr>
          <w:u w:val="single"/>
        </w:rPr>
        <w:t>state governments would be more beneficial, a reasonable critic would still affirm the resolution if state adoption were</w:t>
      </w:r>
      <w:r w:rsidRPr="00B7015B">
        <w:rPr>
          <w:sz w:val="16"/>
        </w:rPr>
        <w:t xml:space="preserve"> highly </w:t>
      </w:r>
      <w:r w:rsidRPr="00B7015B">
        <w:rPr>
          <w:u w:val="single"/>
        </w:rPr>
        <w:t>unlikely.</w:t>
      </w:r>
      <w:r w:rsidRPr="00B7015B">
        <w:rPr>
          <w:sz w:val="16"/>
        </w:rPr>
        <w:t xml:space="preserve"> The federal government should refrain from acting only when the net benefits of state and local action, discounted by the probability that such action will occur, are greater than the net benefits of federal action. (p. 74, footnote 13). Expanding upon this </w:t>
      </w:r>
      <w:proofErr w:type="gramStart"/>
      <w:r w:rsidRPr="00B7015B">
        <w:rPr>
          <w:sz w:val="16"/>
        </w:rPr>
        <w:t>common sense</w:t>
      </w:r>
      <w:proofErr w:type="gramEnd"/>
      <w:r w:rsidRPr="00B7015B">
        <w:rPr>
          <w:sz w:val="16"/>
        </w:rPr>
        <w:t xml:space="preserve"> approach, </w:t>
      </w:r>
      <w:proofErr w:type="spellStart"/>
      <w:r w:rsidRPr="00B7015B">
        <w:rPr>
          <w:sz w:val="16"/>
        </w:rPr>
        <w:t>Korcok</w:t>
      </w:r>
      <w:proofErr w:type="spellEnd"/>
      <w:r w:rsidRPr="00B7015B">
        <w:rPr>
          <w:sz w:val="16"/>
        </w:rPr>
        <w:t xml:space="preserve"> (2002) reasons that advantages and disadvantages relating to </w:t>
      </w:r>
      <w:r w:rsidRPr="00B7015B">
        <w:rPr>
          <w:u w:val="single"/>
        </w:rPr>
        <w:t>political ramifications, resources,</w:t>
      </w:r>
      <w:r w:rsidRPr="00B7015B">
        <w:rPr>
          <w:sz w:val="16"/>
        </w:rPr>
        <w:t xml:space="preserve"> policy </w:t>
      </w:r>
      <w:r w:rsidRPr="00B7015B">
        <w:rPr>
          <w:u w:val="single"/>
        </w:rPr>
        <w:t>effectiveness, enforcement, and so on,</w:t>
      </w:r>
      <w:r w:rsidRPr="00B7015B">
        <w:rPr>
          <w:sz w:val="16"/>
        </w:rPr>
        <w:t xml:space="preserve"> all </w:t>
      </w:r>
      <w:r w:rsidRPr="00B7015B">
        <w:rPr>
          <w:u w:val="single"/>
        </w:rPr>
        <w:t>depend upon whose task it is to take</w:t>
      </w:r>
      <w:r w:rsidRPr="00B7015B">
        <w:rPr>
          <w:sz w:val="16"/>
        </w:rPr>
        <w:t xml:space="preserve"> the desired </w:t>
      </w:r>
      <w:r w:rsidRPr="00B7015B">
        <w:rPr>
          <w:u w:val="single"/>
        </w:rPr>
        <w:t>action.</w:t>
      </w:r>
      <w:r w:rsidRPr="00B7015B">
        <w:rPr>
          <w:sz w:val="16"/>
        </w:rPr>
        <w:t xml:space="preserve"> Therefore, questions of the substantive desirability of the affirmative, along with questions of the educational value of learning general governmental processes, are incoherent without first specifying who is making the decision. Consider what it means when a judge votes affirmative or negative. Supposing the affirmative has presented a topical plan, the judge votes affirmative when the plan is shown to be net-advantageous when compared to the status quo or a competitive alternative, and the judge votes negative when the plan is shown to be less desirable than the status quo or a competitive alternative. If testifying before Congress, this judge could reasonably say: “Based on the arguments I have heard over the last hour and a half, it would be better for you to do X than Y.” In other words, after the debate is concluded, one entity could </w:t>
      </w:r>
      <w:proofErr w:type="gramStart"/>
      <w:r w:rsidRPr="00B7015B">
        <w:rPr>
          <w:sz w:val="16"/>
        </w:rPr>
        <w:t>make a decision</w:t>
      </w:r>
      <w:proofErr w:type="gramEnd"/>
      <w:r w:rsidRPr="00B7015B">
        <w:rPr>
          <w:sz w:val="16"/>
        </w:rPr>
        <w:t xml:space="preserve"> based on the information presented. This is not to say that Congress (or anyone else) should make decisions based on the outcomes of scholastic debate rounds. What matters is that the debaters will have made an informed decision. This is utterly impossible if the negative advocates action by some agent other than the </w:t>
      </w:r>
      <w:proofErr w:type="gramStart"/>
      <w:r w:rsidRPr="00B7015B">
        <w:rPr>
          <w:sz w:val="16"/>
        </w:rPr>
        <w:t>affirmative’s</w:t>
      </w:r>
      <w:proofErr w:type="gramEnd"/>
      <w:r w:rsidRPr="00B7015B">
        <w:rPr>
          <w:sz w:val="16"/>
        </w:rPr>
        <w:t xml:space="preserve">. </w:t>
      </w:r>
      <w:r w:rsidRPr="00B7015B">
        <w:rPr>
          <w:rStyle w:val="Emphasis"/>
          <w:highlight w:val="green"/>
        </w:rPr>
        <w:t>Since the point of fiat is to bracket off questions of ‘would’</w:t>
      </w:r>
      <w:r w:rsidRPr="00B7015B">
        <w:rPr>
          <w:u w:val="single"/>
        </w:rPr>
        <w:t xml:space="preserve"> in order </w:t>
      </w:r>
      <w:r w:rsidRPr="00B7015B">
        <w:rPr>
          <w:highlight w:val="green"/>
          <w:u w:val="single"/>
        </w:rPr>
        <w:t>to focus</w:t>
      </w:r>
      <w:r w:rsidRPr="00B7015B">
        <w:rPr>
          <w:u w:val="single"/>
        </w:rPr>
        <w:t xml:space="preserve"> completely </w:t>
      </w:r>
      <w:r w:rsidRPr="00B7015B">
        <w:rPr>
          <w:highlight w:val="green"/>
          <w:u w:val="single"/>
        </w:rPr>
        <w:t>on</w:t>
      </w:r>
      <w:r w:rsidRPr="00B7015B">
        <w:rPr>
          <w:u w:val="single"/>
        </w:rPr>
        <w:t xml:space="preserve"> questions of </w:t>
      </w:r>
      <w:r w:rsidRPr="00B7015B">
        <w:rPr>
          <w:highlight w:val="green"/>
          <w:u w:val="single"/>
        </w:rPr>
        <w:t xml:space="preserve">‘should,’ questions of probability </w:t>
      </w:r>
      <w:r w:rsidRPr="00B7015B">
        <w:rPr>
          <w:rStyle w:val="Emphasis"/>
          <w:highlight w:val="green"/>
        </w:rPr>
        <w:t>never get discussed</w:t>
      </w:r>
      <w:r w:rsidRPr="00B7015B">
        <w:rPr>
          <w:sz w:val="16"/>
        </w:rPr>
        <w:t xml:space="preserve"> (</w:t>
      </w:r>
      <w:proofErr w:type="spellStart"/>
      <w:r w:rsidRPr="00B7015B">
        <w:rPr>
          <w:sz w:val="16"/>
        </w:rPr>
        <w:t>Broda</w:t>
      </w:r>
      <w:proofErr w:type="spellEnd"/>
      <w:r w:rsidRPr="00B7015B">
        <w:rPr>
          <w:sz w:val="16"/>
        </w:rPr>
        <w:t xml:space="preserve">-Bahm, 2002). </w:t>
      </w:r>
      <w:r w:rsidRPr="00B7015B">
        <w:rPr>
          <w:highlight w:val="green"/>
          <w:u w:val="single"/>
        </w:rPr>
        <w:t>From the perspective of the agent</w:t>
      </w:r>
      <w:r w:rsidRPr="00B7015B">
        <w:rPr>
          <w:sz w:val="16"/>
        </w:rPr>
        <w:t xml:space="preserve"> identified in </w:t>
      </w:r>
      <w:r w:rsidRPr="00B7015B">
        <w:rPr>
          <w:highlight w:val="green"/>
          <w:u w:val="single"/>
        </w:rPr>
        <w:t>the plan</w:t>
      </w:r>
      <w:r w:rsidRPr="00B7015B">
        <w:rPr>
          <w:sz w:val="16"/>
        </w:rPr>
        <w:t xml:space="preserve">, the </w:t>
      </w:r>
      <w:r w:rsidRPr="00B7015B">
        <w:rPr>
          <w:highlight w:val="green"/>
          <w:u w:val="single"/>
        </w:rPr>
        <w:t>probability is 100%</w:t>
      </w:r>
      <w:r w:rsidRPr="00B7015B">
        <w:rPr>
          <w:u w:val="single"/>
        </w:rPr>
        <w:t>: if the agent decides to adopt the mandates of the plan, there is an absolute guarantee</w:t>
      </w:r>
      <w:r w:rsidRPr="00B7015B">
        <w:rPr>
          <w:sz w:val="16"/>
        </w:rPr>
        <w:t xml:space="preserve"> that </w:t>
      </w:r>
      <w:r w:rsidRPr="00B7015B">
        <w:rPr>
          <w:u w:val="single"/>
        </w:rPr>
        <w:t>it will</w:t>
      </w:r>
      <w:r w:rsidRPr="00B7015B">
        <w:rPr>
          <w:sz w:val="16"/>
        </w:rPr>
        <w:t xml:space="preserve"> in fact </w:t>
      </w:r>
      <w:r w:rsidRPr="00B7015B">
        <w:rPr>
          <w:u w:val="single"/>
        </w:rPr>
        <w:t xml:space="preserve">do so. </w:t>
      </w:r>
      <w:r w:rsidRPr="00B7015B">
        <w:rPr>
          <w:highlight w:val="green"/>
          <w:u w:val="single"/>
        </w:rPr>
        <w:t>Yet, if the plan is compared to a counterplan</w:t>
      </w:r>
      <w:r w:rsidRPr="00B7015B">
        <w:rPr>
          <w:sz w:val="16"/>
        </w:rPr>
        <w:t xml:space="preserve"> in which Japan, rather than the United States, attempts to solve the advantage(s), </w:t>
      </w:r>
      <w:r w:rsidRPr="00B7015B">
        <w:rPr>
          <w:highlight w:val="green"/>
          <w:u w:val="single"/>
        </w:rPr>
        <w:t>there is</w:t>
      </w:r>
      <w:r w:rsidRPr="00B7015B">
        <w:rPr>
          <w:sz w:val="16"/>
        </w:rPr>
        <w:t xml:space="preserve"> never </w:t>
      </w:r>
      <w:r w:rsidRPr="00B7015B">
        <w:rPr>
          <w:highlight w:val="green"/>
          <w:u w:val="single"/>
        </w:rPr>
        <w:t>a</w:t>
      </w:r>
      <w:r w:rsidRPr="00B7015B">
        <w:rPr>
          <w:sz w:val="16"/>
        </w:rPr>
        <w:t xml:space="preserve"> situation where the United States could </w:t>
      </w:r>
      <w:proofErr w:type="gramStart"/>
      <w:r w:rsidRPr="00B7015B">
        <w:rPr>
          <w:sz w:val="16"/>
        </w:rPr>
        <w:t>make a decision</w:t>
      </w:r>
      <w:proofErr w:type="gramEnd"/>
      <w:r w:rsidRPr="00B7015B">
        <w:rPr>
          <w:sz w:val="16"/>
        </w:rPr>
        <w:t xml:space="preserve"> based on a 100% probability that Japan would take action if the United States did not. Thus, if Congress failed to consider the </w:t>
      </w:r>
      <w:r w:rsidRPr="00B7015B">
        <w:rPr>
          <w:highlight w:val="green"/>
          <w:u w:val="single"/>
        </w:rPr>
        <w:t>chance that that decision-making body would not</w:t>
      </w:r>
      <w:r w:rsidRPr="00B7015B">
        <w:rPr>
          <w:sz w:val="16"/>
        </w:rPr>
        <w:t xml:space="preserve"> in fact </w:t>
      </w:r>
      <w:r w:rsidRPr="00B7015B">
        <w:rPr>
          <w:rStyle w:val="StyleUnderline"/>
          <w:highlight w:val="green"/>
        </w:rPr>
        <w:t>take the desired</w:t>
      </w:r>
      <w:r w:rsidRPr="00B7015B">
        <w:rPr>
          <w:sz w:val="16"/>
        </w:rPr>
        <w:t xml:space="preserve"> </w:t>
      </w:r>
      <w:r w:rsidRPr="00B7015B">
        <w:rPr>
          <w:highlight w:val="green"/>
          <w:u w:val="single"/>
        </w:rPr>
        <w:t>action</w:t>
      </w:r>
      <w:r w:rsidRPr="00B7015B">
        <w:rPr>
          <w:u w:val="single"/>
        </w:rPr>
        <w:t>, it would hardly be engaging in</w:t>
      </w:r>
      <w:r w:rsidRPr="00B7015B">
        <w:rPr>
          <w:sz w:val="16"/>
        </w:rPr>
        <w:t xml:space="preserve"> what Aristotle (c. 330bce/1941a) calls “correctness of thinking,” the substance of </w:t>
      </w:r>
      <w:r w:rsidRPr="00B7015B">
        <w:rPr>
          <w:u w:val="single"/>
        </w:rPr>
        <w:t>practical wisdom.</w:t>
      </w:r>
    </w:p>
    <w:p w14:paraId="768CD689" w14:textId="3E557AA5" w:rsidR="0020311F" w:rsidRDefault="0020311F" w:rsidP="00F13E4F">
      <w:pPr>
        <w:pStyle w:val="Heading4"/>
        <w:numPr>
          <w:ilvl w:val="0"/>
          <w:numId w:val="18"/>
        </w:numPr>
      </w:pPr>
      <w:r>
        <w:t xml:space="preserve">Roleplaying the state doesn’t endorse it but teaches the language of power to enable </w:t>
      </w:r>
      <w:r>
        <w:rPr>
          <w:u w:val="single"/>
        </w:rPr>
        <w:t>internal resistance strategies</w:t>
      </w:r>
    </w:p>
    <w:p w14:paraId="5C6A1D8A" w14:textId="77777777" w:rsidR="00184345" w:rsidRPr="00B37399" w:rsidRDefault="00184345" w:rsidP="00184345">
      <w:pPr>
        <w:pStyle w:val="Heading4"/>
      </w:pPr>
      <w:proofErr w:type="spellStart"/>
      <w:r w:rsidRPr="00B37399">
        <w:t>Coverstone</w:t>
      </w:r>
      <w:proofErr w:type="spellEnd"/>
      <w:r w:rsidRPr="00B37399">
        <w:t xml:space="preserve"> 05</w:t>
      </w:r>
    </w:p>
    <w:p w14:paraId="6DFC1564" w14:textId="77777777" w:rsidR="00184345" w:rsidRPr="00B44C90" w:rsidRDefault="00184345" w:rsidP="00184345">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2" w:history="1">
        <w:r w:rsidRPr="00B44C90">
          <w:rPr>
            <w:rStyle w:val="Hyperlink"/>
            <w:sz w:val="12"/>
            <w:szCs w:val="12"/>
          </w:rPr>
          <w:t>https://www.natcom.org/</w:t>
        </w:r>
      </w:hyperlink>
      <w:r w:rsidRPr="00B44C90">
        <w:rPr>
          <w:sz w:val="12"/>
          <w:szCs w:val="12"/>
        </w:rPr>
        <w:t xml:space="preserve"> -CAT</w:t>
      </w:r>
    </w:p>
    <w:p w14:paraId="7ACD8A7F" w14:textId="77777777" w:rsidR="00184345" w:rsidRPr="00B44C90" w:rsidRDefault="00184345" w:rsidP="00184345">
      <w:pPr>
        <w:rPr>
          <w:sz w:val="12"/>
          <w:szCs w:val="12"/>
        </w:rPr>
      </w:pPr>
    </w:p>
    <w:p w14:paraId="71685D62" w14:textId="5530745F" w:rsidR="00911B4A" w:rsidRPr="00184345" w:rsidRDefault="00184345" w:rsidP="00184345">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911B4A" w:rsidRPr="001843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292980"/>
    <w:multiLevelType w:val="hybridMultilevel"/>
    <w:tmpl w:val="90E64B42"/>
    <w:lvl w:ilvl="0" w:tplc="F05226A2">
      <w:start w:val="1"/>
      <w:numFmt w:val="decimal"/>
      <w:lvlText w:val="%1."/>
      <w:lvlJc w:val="left"/>
      <w:pPr>
        <w:ind w:left="720" w:hanging="360"/>
      </w:pPr>
      <w:rPr>
        <w:rFonts w:asciiTheme="majorHAnsi" w:eastAsia="MS Gothic" w:hAnsiTheme="majorHAnsi" w:cstheme="majorHAnsi" w:hint="default"/>
      </w:rPr>
    </w:lvl>
    <w:lvl w:ilvl="1" w:tplc="B9C4228E">
      <w:start w:val="1"/>
      <w:numFmt w:val="lowerLetter"/>
      <w:lvlText w:val="%2."/>
      <w:lvlJc w:val="left"/>
      <w:pPr>
        <w:ind w:left="1440" w:hanging="360"/>
      </w:pPr>
      <w:rPr>
        <w:rFonts w:asciiTheme="majorHAnsi" w:eastAsia="MS Gothic" w:hAnsiTheme="majorHAnsi" w:cstheme="majorHAns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7"/>
  </w:num>
  <w:num w:numId="16">
    <w:abstractNumId w:val="16"/>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41694781696"/>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4B22"/>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345"/>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11F"/>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90C5A"/>
    <w:rsid w:val="00290C92"/>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577A"/>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316"/>
    <w:rsid w:val="003A1B19"/>
    <w:rsid w:val="003A248F"/>
    <w:rsid w:val="003A4D9C"/>
    <w:rsid w:val="003B1668"/>
    <w:rsid w:val="003C0823"/>
    <w:rsid w:val="003C5F4C"/>
    <w:rsid w:val="003C65BA"/>
    <w:rsid w:val="003D5EA8"/>
    <w:rsid w:val="003D7B28"/>
    <w:rsid w:val="003E1C68"/>
    <w:rsid w:val="003E305E"/>
    <w:rsid w:val="003E34DB"/>
    <w:rsid w:val="003E5302"/>
    <w:rsid w:val="003E5BF1"/>
    <w:rsid w:val="003F2452"/>
    <w:rsid w:val="003F41EA"/>
    <w:rsid w:val="003F7DF0"/>
    <w:rsid w:val="004039AF"/>
    <w:rsid w:val="00404BDF"/>
    <w:rsid w:val="00405B43"/>
    <w:rsid w:val="00406C8A"/>
    <w:rsid w:val="00407AFF"/>
    <w:rsid w:val="00407DD8"/>
    <w:rsid w:val="0041155D"/>
    <w:rsid w:val="004170BF"/>
    <w:rsid w:val="00420D5E"/>
    <w:rsid w:val="004270E3"/>
    <w:rsid w:val="00434280"/>
    <w:rsid w:val="004348DC"/>
    <w:rsid w:val="00434921"/>
    <w:rsid w:val="00442018"/>
    <w:rsid w:val="00446567"/>
    <w:rsid w:val="00447B10"/>
    <w:rsid w:val="0045088E"/>
    <w:rsid w:val="00451F73"/>
    <w:rsid w:val="00452EE4"/>
    <w:rsid w:val="00452F0B"/>
    <w:rsid w:val="004536D6"/>
    <w:rsid w:val="00457224"/>
    <w:rsid w:val="0047482C"/>
    <w:rsid w:val="00475436"/>
    <w:rsid w:val="0048047E"/>
    <w:rsid w:val="00482AF9"/>
    <w:rsid w:val="00496BB2"/>
    <w:rsid w:val="0049760A"/>
    <w:rsid w:val="004A4BF0"/>
    <w:rsid w:val="004B37B4"/>
    <w:rsid w:val="004B72B4"/>
    <w:rsid w:val="004C0314"/>
    <w:rsid w:val="004C0D3D"/>
    <w:rsid w:val="004C1043"/>
    <w:rsid w:val="004C213E"/>
    <w:rsid w:val="004C21FE"/>
    <w:rsid w:val="004C2DD6"/>
    <w:rsid w:val="004C376C"/>
    <w:rsid w:val="004C64B4"/>
    <w:rsid w:val="004C657F"/>
    <w:rsid w:val="004D17D8"/>
    <w:rsid w:val="004D52D8"/>
    <w:rsid w:val="004E052D"/>
    <w:rsid w:val="004E355B"/>
    <w:rsid w:val="004E4AE6"/>
    <w:rsid w:val="004E6AEA"/>
    <w:rsid w:val="004F17A5"/>
    <w:rsid w:val="004F3367"/>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62F5"/>
    <w:rsid w:val="007135F0"/>
    <w:rsid w:val="00717B01"/>
    <w:rsid w:val="00721582"/>
    <w:rsid w:val="007227D9"/>
    <w:rsid w:val="0072491F"/>
    <w:rsid w:val="00725598"/>
    <w:rsid w:val="007374A1"/>
    <w:rsid w:val="00746CA0"/>
    <w:rsid w:val="00747F24"/>
    <w:rsid w:val="007500AF"/>
    <w:rsid w:val="00752712"/>
    <w:rsid w:val="00753A84"/>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3A12"/>
    <w:rsid w:val="00804D1B"/>
    <w:rsid w:val="00805417"/>
    <w:rsid w:val="00813969"/>
    <w:rsid w:val="00824F08"/>
    <w:rsid w:val="008266F9"/>
    <w:rsid w:val="008267E2"/>
    <w:rsid w:val="00826A9B"/>
    <w:rsid w:val="00834842"/>
    <w:rsid w:val="008367B3"/>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BE6"/>
    <w:rsid w:val="008F41FD"/>
    <w:rsid w:val="008F4479"/>
    <w:rsid w:val="008F4BA0"/>
    <w:rsid w:val="00901726"/>
    <w:rsid w:val="00905230"/>
    <w:rsid w:val="0090780C"/>
    <w:rsid w:val="00911B4A"/>
    <w:rsid w:val="00913244"/>
    <w:rsid w:val="00913E3F"/>
    <w:rsid w:val="00920E6A"/>
    <w:rsid w:val="00925999"/>
    <w:rsid w:val="009262FE"/>
    <w:rsid w:val="00931816"/>
    <w:rsid w:val="00932C71"/>
    <w:rsid w:val="00947AE8"/>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304E"/>
    <w:rsid w:val="009B513F"/>
    <w:rsid w:val="009B69F5"/>
    <w:rsid w:val="009C1426"/>
    <w:rsid w:val="009C1C0C"/>
    <w:rsid w:val="009C5FF7"/>
    <w:rsid w:val="009C6292"/>
    <w:rsid w:val="009D15DB"/>
    <w:rsid w:val="009D3133"/>
    <w:rsid w:val="009E160D"/>
    <w:rsid w:val="009E3D11"/>
    <w:rsid w:val="009F1CBB"/>
    <w:rsid w:val="009F3305"/>
    <w:rsid w:val="009F6FB2"/>
    <w:rsid w:val="009F7D85"/>
    <w:rsid w:val="00A071C0"/>
    <w:rsid w:val="00A1271F"/>
    <w:rsid w:val="00A213B8"/>
    <w:rsid w:val="00A22670"/>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1625"/>
    <w:rsid w:val="00B75C54"/>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095"/>
    <w:rsid w:val="00D30CBD"/>
    <w:rsid w:val="00D30D9E"/>
    <w:rsid w:val="00D33908"/>
    <w:rsid w:val="00D354F2"/>
    <w:rsid w:val="00D35E2E"/>
    <w:rsid w:val="00D36C30"/>
    <w:rsid w:val="00D37C90"/>
    <w:rsid w:val="00D43A8C"/>
    <w:rsid w:val="00D53072"/>
    <w:rsid w:val="00D53DD1"/>
    <w:rsid w:val="00D609AB"/>
    <w:rsid w:val="00D61A4E"/>
    <w:rsid w:val="00D634EA"/>
    <w:rsid w:val="00D6457D"/>
    <w:rsid w:val="00D710F2"/>
    <w:rsid w:val="00D713A1"/>
    <w:rsid w:val="00D77956"/>
    <w:rsid w:val="00D80F0C"/>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3DAB"/>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294C"/>
    <w:rsid w:val="00ED3BBA"/>
    <w:rsid w:val="00ED4E12"/>
    <w:rsid w:val="00EE051B"/>
    <w:rsid w:val="00EE54B4"/>
    <w:rsid w:val="00EE6334"/>
    <w:rsid w:val="00EF1AD8"/>
    <w:rsid w:val="00EF2B5C"/>
    <w:rsid w:val="00EF7794"/>
    <w:rsid w:val="00F01AFA"/>
    <w:rsid w:val="00F02046"/>
    <w:rsid w:val="00F053D8"/>
    <w:rsid w:val="00F07888"/>
    <w:rsid w:val="00F1313D"/>
    <w:rsid w:val="00F132B7"/>
    <w:rsid w:val="00F13E4F"/>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5E11"/>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4345"/>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1843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43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43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1843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4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345"/>
  </w:style>
  <w:style w:type="character" w:customStyle="1" w:styleId="Heading1Char">
    <w:name w:val="Heading 1 Char"/>
    <w:aliases w:val="Pocket Char"/>
    <w:basedOn w:val="DefaultParagraphFont"/>
    <w:link w:val="Heading1"/>
    <w:rsid w:val="001843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43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4345"/>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18434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434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18434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1843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8434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84345"/>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illinoisjltp.com/journal/wp-content/uploads/2013/10/05-05-08_Oriola_AHW_Formatted_FINAL.pdf" TargetMode="External"/><Relationship Id="rId3" Type="http://schemas.openxmlformats.org/officeDocument/2006/relationships/customXml" Target="../customXml/item3.xml"/><Relationship Id="rId21" Type="http://schemas.openxmlformats.org/officeDocument/2006/relationships/hyperlink" Target="https://globalizationandhealth.biomedcentral.com/articles/10.1186/s12992-019-0485-7-recut"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iip.re.kr/webzine/2103/file/kiip_43_file5.pdf" TargetMode="External"/><Relationship Id="rId23" Type="http://schemas.openxmlformats.org/officeDocument/2006/relationships/fontTable" Target="fontTable.xm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image" Target="media/image1.png"/><Relationship Id="rId22" Type="http://schemas.openxmlformats.org/officeDocument/2006/relationships/hyperlink" Target="https://www.natco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24443</Words>
  <Characters>139327</Characters>
  <Application>Microsoft Office Word</Application>
  <DocSecurity>0</DocSecurity>
  <Lines>1161</Lines>
  <Paragraphs>326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19</cp:revision>
  <dcterms:created xsi:type="dcterms:W3CDTF">2021-09-11T16:36:00Z</dcterms:created>
  <dcterms:modified xsi:type="dcterms:W3CDTF">2021-09-17T20:25:00Z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