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DBED1" w14:textId="77777777" w:rsidR="009D2F31" w:rsidRPr="00DF1599" w:rsidRDefault="009D2F31" w:rsidP="009D2F31">
      <w:pPr>
        <w:pStyle w:val="Heading1"/>
      </w:pPr>
      <w:bookmarkStart w:id="0" w:name="_Hlk87088387"/>
      <w:r w:rsidRPr="00DF1599">
        <w:t>Stock AFF v</w:t>
      </w:r>
      <w:r>
        <w:t>3</w:t>
      </w:r>
    </w:p>
    <w:p w14:paraId="126E331E" w14:textId="77777777" w:rsidR="009D2F31" w:rsidRPr="00DF1599" w:rsidRDefault="009D2F31" w:rsidP="009D2F31">
      <w:pPr>
        <w:pStyle w:val="Heading2"/>
      </w:pPr>
      <w:r w:rsidRPr="00DF1599">
        <w:t>Inherency</w:t>
      </w:r>
    </w:p>
    <w:p w14:paraId="28ABBB8D" w14:textId="77777777" w:rsidR="009D2F31" w:rsidRPr="00DF1599" w:rsidRDefault="009D2F31" w:rsidP="009D2F31">
      <w:pPr>
        <w:pStyle w:val="Heading4"/>
      </w:pPr>
      <w:r w:rsidRPr="00DF1599">
        <w:rPr>
          <w:b w:val="0"/>
          <w:bCs/>
          <w:sz w:val="12"/>
          <w:szCs w:val="12"/>
        </w:rPr>
        <w:t>[</w:t>
      </w:r>
      <w:proofErr w:type="spellStart"/>
      <w:r w:rsidRPr="00DF1599">
        <w:rPr>
          <w:b w:val="0"/>
          <w:bCs/>
          <w:sz w:val="12"/>
          <w:szCs w:val="12"/>
        </w:rPr>
        <w:t>Brudney</w:t>
      </w:r>
      <w:proofErr w:type="spellEnd"/>
      <w:r w:rsidRPr="00DF1599">
        <w:rPr>
          <w:b w:val="0"/>
          <w:bCs/>
          <w:sz w:val="12"/>
          <w:szCs w:val="12"/>
        </w:rPr>
        <w:t xml:space="preserve"> 1] </w:t>
      </w:r>
      <w:r w:rsidRPr="00DF1599">
        <w:t xml:space="preserve">The right to strike is </w:t>
      </w:r>
      <w:r w:rsidRPr="00DF1599">
        <w:rPr>
          <w:u w:val="single"/>
        </w:rPr>
        <w:t>Customary International Law</w:t>
      </w:r>
      <w:r w:rsidRPr="00DF1599">
        <w:t xml:space="preserve"> – that </w:t>
      </w:r>
      <w:r>
        <w:t>should</w:t>
      </w:r>
      <w:r w:rsidRPr="00DF1599">
        <w:t xml:space="preserve"> </w:t>
      </w:r>
      <w:proofErr w:type="gramStart"/>
      <w:r w:rsidRPr="00DF1599">
        <w:t>acknowledged</w:t>
      </w:r>
      <w:proofErr w:type="gramEnd"/>
      <w:r w:rsidRPr="00DF1599">
        <w:t xml:space="preserve"> by </w:t>
      </w:r>
      <w:r>
        <w:t xml:space="preserve">all </w:t>
      </w:r>
      <w:r w:rsidRPr="00DF1599">
        <w:t xml:space="preserve">just governments, but many fall short of recognizing </w:t>
      </w:r>
      <w:proofErr w:type="spellStart"/>
      <w:r w:rsidRPr="00DF1599">
        <w:rPr>
          <w:i/>
        </w:rPr>
        <w:t>opinio</w:t>
      </w:r>
      <w:proofErr w:type="spellEnd"/>
      <w:r w:rsidRPr="00DF1599">
        <w:rPr>
          <w:i/>
        </w:rPr>
        <w:t xml:space="preserve"> juris</w:t>
      </w:r>
      <w:r w:rsidRPr="00DF1599">
        <w:t xml:space="preserve"> standards, which undermines international legitimacy.</w:t>
      </w:r>
    </w:p>
    <w:p w14:paraId="5F46C5CB" w14:textId="77777777" w:rsidR="009D2F31" w:rsidRPr="00DF1599" w:rsidRDefault="009D2F31" w:rsidP="009D2F31">
      <w:pPr>
        <w:rPr>
          <w:rStyle w:val="Style13ptBold"/>
        </w:rPr>
      </w:pPr>
      <w:proofErr w:type="spellStart"/>
      <w:r w:rsidRPr="00DF1599">
        <w:rPr>
          <w:rStyle w:val="Style13ptBold"/>
        </w:rPr>
        <w:t>Brudney</w:t>
      </w:r>
      <w:proofErr w:type="spellEnd"/>
      <w:r w:rsidRPr="00DF1599">
        <w:rPr>
          <w:rStyle w:val="Style13ptBold"/>
        </w:rPr>
        <w:t xml:space="preserve"> 21 </w:t>
      </w:r>
    </w:p>
    <w:p w14:paraId="391EF814" w14:textId="77777777" w:rsidR="009D2F31" w:rsidRPr="00DF1599" w:rsidRDefault="009D2F31" w:rsidP="009D2F31">
      <w:pPr>
        <w:rPr>
          <w:sz w:val="12"/>
          <w:szCs w:val="12"/>
        </w:rPr>
      </w:pPr>
      <w:r w:rsidRPr="00DF1599">
        <w:rPr>
          <w:sz w:val="12"/>
          <w:szCs w:val="12"/>
        </w:rPr>
        <w:t xml:space="preserve">[James; 2/8/21; Joseph Crowley Chair in Labor and Employment Law, Fordham Law School; “The Right to Strike as Customary International Law,” THE YALE JOURNAL OF INTERNATIONAL LAW, Vol 46, </w:t>
      </w:r>
      <w:hyperlink r:id="rId6" w:history="1">
        <w:r w:rsidRPr="00DF1599">
          <w:rPr>
            <w:rStyle w:val="Hyperlink"/>
            <w:sz w:val="12"/>
            <w:szCs w:val="12"/>
          </w:rPr>
          <w:t>https://digitalcommons.law.yale.edu/cgi/viewcontent.cgi?article=1710&amp;context=yjil</w:t>
        </w:r>
      </w:hyperlink>
      <w:r w:rsidRPr="00DF1599">
        <w:rPr>
          <w:sz w:val="12"/>
          <w:szCs w:val="12"/>
        </w:rPr>
        <w:t>] Justin -recut CAT</w:t>
      </w:r>
    </w:p>
    <w:p w14:paraId="741FF05A" w14:textId="77777777" w:rsidR="009D2F31" w:rsidRPr="00DF1599" w:rsidRDefault="009D2F31" w:rsidP="009D2F31">
      <w:pPr>
        <w:rPr>
          <w:sz w:val="12"/>
          <w:szCs w:val="12"/>
        </w:rPr>
      </w:pPr>
      <w:r w:rsidRPr="00DF1599">
        <w:rPr>
          <w:sz w:val="12"/>
          <w:szCs w:val="12"/>
        </w:rPr>
        <w:t>** Brackets in original</w:t>
      </w:r>
    </w:p>
    <w:p w14:paraId="0854ABC7" w14:textId="77777777" w:rsidR="009D2F31" w:rsidRPr="00DF1599" w:rsidRDefault="009D2F31" w:rsidP="009D2F31">
      <w:pPr>
        <w:rPr>
          <w:sz w:val="16"/>
        </w:rPr>
      </w:pPr>
      <w:r w:rsidRPr="00DF1599">
        <w:rPr>
          <w:sz w:val="16"/>
        </w:rPr>
        <w:t xml:space="preserve">II. </w:t>
      </w:r>
      <w:r w:rsidRPr="00DF1599">
        <w:rPr>
          <w:u w:val="single"/>
        </w:rPr>
        <w:t xml:space="preserve">THE </w:t>
      </w:r>
      <w:r w:rsidRPr="00DF1599">
        <w:rPr>
          <w:rStyle w:val="Emphasis"/>
        </w:rPr>
        <w:t xml:space="preserve">INTERNATIONAL RIGHT TO STRIKE AS CIL </w:t>
      </w:r>
      <w:r w:rsidRPr="00DF1599">
        <w:rPr>
          <w:u w:val="single"/>
        </w:rPr>
        <w:t xml:space="preserve">That an </w:t>
      </w:r>
      <w:r w:rsidRPr="00DF1599">
        <w:rPr>
          <w:rStyle w:val="Emphasis"/>
        </w:rPr>
        <w:t>international right to strike</w:t>
      </w:r>
      <w:r w:rsidRPr="00DF1599">
        <w:rPr>
          <w:u w:val="single"/>
        </w:rPr>
        <w:t xml:space="preserve"> is widely recognized by governments does not mean the right has </w:t>
      </w:r>
      <w:r w:rsidRPr="00DF1599">
        <w:rPr>
          <w:rStyle w:val="Emphasis"/>
        </w:rPr>
        <w:t>assumed the status of CIL</w:t>
      </w:r>
      <w:r w:rsidRPr="00DF1599">
        <w:rPr>
          <w:u w:val="single"/>
        </w:rPr>
        <w:t>. This Part seeks to forge that link</w:t>
      </w:r>
      <w:r w:rsidRPr="00DF1599">
        <w:rPr>
          <w:sz w:val="16"/>
        </w:rPr>
        <w:t xml:space="preserve">, to show how </w:t>
      </w:r>
      <w:r w:rsidRPr="00DF1599">
        <w:rPr>
          <w:u w:val="single"/>
        </w:rPr>
        <w:t xml:space="preserve">the </w:t>
      </w:r>
      <w:r w:rsidRPr="00DF1599">
        <w:rPr>
          <w:highlight w:val="green"/>
          <w:u w:val="single"/>
        </w:rPr>
        <w:t xml:space="preserve">international right to strike </w:t>
      </w:r>
      <w:r w:rsidRPr="00DF1599">
        <w:rPr>
          <w:rStyle w:val="Emphasis"/>
          <w:highlight w:val="green"/>
        </w:rPr>
        <w:t>qualifies as CIL</w:t>
      </w:r>
      <w:r w:rsidRPr="00DF1599">
        <w:rPr>
          <w:u w:val="single"/>
        </w:rPr>
        <w:t>.</w:t>
      </w:r>
      <w:r w:rsidRPr="00DF1599">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w:t>
      </w:r>
      <w:r w:rsidRPr="00DF1599">
        <w:rPr>
          <w:highlight w:val="green"/>
          <w:u w:val="single"/>
        </w:rPr>
        <w:t>a general practice accepted by States</w:t>
      </w:r>
      <w:r w:rsidRPr="00DF1599">
        <w:rPr>
          <w:u w:val="single"/>
        </w:rPr>
        <w:t xml:space="preserve">, </w:t>
      </w:r>
      <w:r w:rsidRPr="00DF1599">
        <w:rPr>
          <w:highlight w:val="green"/>
          <w:u w:val="single"/>
        </w:rPr>
        <w:t>stemming from</w:t>
      </w:r>
      <w:r w:rsidRPr="00DF1599">
        <w:rPr>
          <w:u w:val="single"/>
        </w:rPr>
        <w:t xml:space="preserve"> a sense of </w:t>
      </w:r>
      <w:r w:rsidRPr="00DF1599">
        <w:rPr>
          <w:highlight w:val="green"/>
          <w:u w:val="single"/>
        </w:rPr>
        <w:t>legal obligation</w:t>
      </w:r>
      <w:r w:rsidRPr="00DF1599">
        <w:rPr>
          <w:u w:val="single"/>
        </w:rPr>
        <w:t>.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w:t>
      </w:r>
      <w:r w:rsidRPr="00DF1599">
        <w:rPr>
          <w:sz w:val="16"/>
        </w:rPr>
        <w:t xml:space="preserve"> 105 </w:t>
      </w:r>
      <w:r w:rsidRPr="00DF1599">
        <w:rPr>
          <w:rStyle w:val="StyleUnderline"/>
        </w:rPr>
        <w:t xml:space="preserve">This Part next demonstrates (II.D) that the two U.S. </w:t>
      </w:r>
      <w:r w:rsidRPr="00DF1599">
        <w:rPr>
          <w:rStyle w:val="StyleUnderline"/>
          <w:highlight w:val="green"/>
        </w:rPr>
        <w:t>practices</w:t>
      </w:r>
      <w:r w:rsidRPr="00DF1599">
        <w:rPr>
          <w:rStyle w:val="StyleUnderline"/>
        </w:rPr>
        <w:t xml:space="preserve"> discussed earlier as </w:t>
      </w:r>
      <w:r w:rsidRPr="00DF1599">
        <w:rPr>
          <w:rStyle w:val="StyleUnderline"/>
          <w:highlight w:val="green"/>
        </w:rPr>
        <w:t>deviating</w:t>
      </w:r>
      <w:r w:rsidRPr="00DF1599">
        <w:rPr>
          <w:rStyle w:val="StyleUnderline"/>
        </w:rPr>
        <w:t xml:space="preserve"> </w:t>
      </w:r>
      <w:r w:rsidRPr="00DF1599">
        <w:rPr>
          <w:rStyle w:val="StyleUnderline"/>
          <w:highlight w:val="green"/>
        </w:rPr>
        <w:t>from</w:t>
      </w:r>
      <w:r w:rsidRPr="00DF1599">
        <w:rPr>
          <w:rStyle w:val="StyleUnderline"/>
        </w:rPr>
        <w:t xml:space="preserve"> the </w:t>
      </w:r>
      <w:r w:rsidRPr="00DF1599">
        <w:rPr>
          <w:rStyle w:val="Emphasis"/>
        </w:rPr>
        <w:t>international right to strike</w:t>
      </w:r>
      <w:r w:rsidRPr="00DF1599">
        <w:rPr>
          <w:sz w:val="16"/>
        </w:rPr>
        <w:t>—</w:t>
      </w:r>
      <w:r w:rsidRPr="00DF1599">
        <w:rPr>
          <w:rStyle w:val="Emphasis"/>
        </w:rPr>
        <w:t>denying all public employees the right</w:t>
      </w:r>
      <w:r w:rsidRPr="00DF1599">
        <w:rPr>
          <w:u w:val="single"/>
        </w:rPr>
        <w:t xml:space="preserve"> and </w:t>
      </w:r>
      <w:r w:rsidRPr="00DF1599">
        <w:rPr>
          <w:rStyle w:val="Emphasis"/>
        </w:rPr>
        <w:t>authorizing permanent replacement of lawful strikers</w:t>
      </w:r>
      <w:r w:rsidRPr="00DF1599">
        <w:rPr>
          <w:sz w:val="16"/>
        </w:rPr>
        <w:t xml:space="preserve">— </w:t>
      </w:r>
      <w:r w:rsidRPr="00DF1599">
        <w:rPr>
          <w:u w:val="single"/>
        </w:rPr>
        <w:t xml:space="preserve">contravene </w:t>
      </w:r>
      <w:r w:rsidRPr="00DF1599">
        <w:rPr>
          <w:rStyle w:val="Emphasis"/>
          <w:highlight w:val="green"/>
        </w:rPr>
        <w:t>core aspects of the right to strike</w:t>
      </w:r>
      <w:r w:rsidRPr="00DF1599">
        <w:rPr>
          <w:rStyle w:val="Emphasis"/>
        </w:rPr>
        <w:t xml:space="preserve"> as CIL.</w:t>
      </w:r>
      <w:r w:rsidRPr="00DF1599">
        <w:rPr>
          <w:sz w:val="16"/>
        </w:rPr>
        <w:t xml:space="preserve"> Finally (II.E), </w:t>
      </w:r>
      <w:r w:rsidRPr="00DF1599">
        <w:rPr>
          <w:u w:val="single"/>
        </w:rPr>
        <w:t xml:space="preserve">this Part introduces the </w:t>
      </w:r>
      <w:r w:rsidRPr="00DF1599">
        <w:rPr>
          <w:rStyle w:val="Emphasis"/>
        </w:rPr>
        <w:t>complexities of the U.S. position on FOA and the right to strike as international rights</w:t>
      </w:r>
      <w:r w:rsidRPr="00DF1599">
        <w:rPr>
          <w:u w:val="single"/>
        </w:rPr>
        <w:t xml:space="preserve">, </w:t>
      </w:r>
      <w:r w:rsidRPr="00DF1599">
        <w:rPr>
          <w:highlight w:val="green"/>
          <w:u w:val="single"/>
        </w:rPr>
        <w:t>reflect</w:t>
      </w:r>
      <w:r w:rsidRPr="00DF1599">
        <w:rPr>
          <w:u w:val="single"/>
        </w:rPr>
        <w:t xml:space="preserve">ed in the </w:t>
      </w:r>
      <w:r w:rsidRPr="00DF1599">
        <w:rPr>
          <w:rStyle w:val="Emphasis"/>
          <w:highlight w:val="green"/>
        </w:rPr>
        <w:t>failure to ratify Convention 87</w:t>
      </w:r>
      <w:r w:rsidRPr="00DF1599">
        <w:rPr>
          <w:highlight w:val="green"/>
          <w:u w:val="single"/>
        </w:rPr>
        <w:t xml:space="preserve"> </w:t>
      </w:r>
      <w:r w:rsidRPr="00DF1599">
        <w:rPr>
          <w:u w:val="single"/>
        </w:rPr>
        <w:t xml:space="preserve">while both Congress and the executive branch </w:t>
      </w:r>
      <w:r w:rsidRPr="00DF1599">
        <w:rPr>
          <w:rStyle w:val="Emphasis"/>
        </w:rPr>
        <w:t xml:space="preserve">embrace Convention 87 principles including the right to strike. </w:t>
      </w:r>
      <w:r w:rsidRPr="00DF1599">
        <w:rPr>
          <w:sz w:val="16"/>
        </w:rPr>
        <w:t xml:space="preserve">A. Initial Definitions and Considerations 1. </w:t>
      </w:r>
      <w:r w:rsidRPr="00DF1599">
        <w:rPr>
          <w:rStyle w:val="Emphasis"/>
        </w:rPr>
        <w:t xml:space="preserve">CIL Standards </w:t>
      </w:r>
      <w:r w:rsidRPr="00DF1599">
        <w:rPr>
          <w:u w:val="single"/>
        </w:rPr>
        <w:t xml:space="preserve">The </w:t>
      </w:r>
      <w:r w:rsidRPr="00DF1599">
        <w:rPr>
          <w:highlight w:val="green"/>
          <w:u w:val="single"/>
        </w:rPr>
        <w:t>two</w:t>
      </w:r>
      <w:r w:rsidRPr="00DF1599">
        <w:rPr>
          <w:u w:val="single"/>
        </w:rPr>
        <w:t xml:space="preserve"> basic </w:t>
      </w:r>
      <w:r w:rsidRPr="00DF1599">
        <w:rPr>
          <w:highlight w:val="green"/>
          <w:u w:val="single"/>
        </w:rPr>
        <w:t>elements</w:t>
      </w:r>
      <w:r w:rsidRPr="00DF1599">
        <w:rPr>
          <w:u w:val="single"/>
        </w:rPr>
        <w:t xml:space="preserve"> that </w:t>
      </w:r>
      <w:r w:rsidRPr="00DF1599">
        <w:rPr>
          <w:highlight w:val="green"/>
          <w:u w:val="single"/>
        </w:rPr>
        <w:t>determine</w:t>
      </w:r>
      <w:r w:rsidRPr="00DF1599">
        <w:rPr>
          <w:u w:val="single"/>
        </w:rPr>
        <w:t xml:space="preserve"> the existence and content of a rule of </w:t>
      </w:r>
      <w:r w:rsidRPr="00DF1599">
        <w:rPr>
          <w:highlight w:val="green"/>
          <w:u w:val="single"/>
        </w:rPr>
        <w:t>CIL</w:t>
      </w:r>
      <w:r w:rsidRPr="00DF1599">
        <w:rPr>
          <w:u w:val="single"/>
        </w:rPr>
        <w:t xml:space="preserve"> </w:t>
      </w:r>
      <w:r w:rsidRPr="00DF1599">
        <w:rPr>
          <w:highlight w:val="green"/>
          <w:u w:val="single"/>
        </w:rPr>
        <w:t>are</w:t>
      </w:r>
      <w:r w:rsidRPr="00DF1599">
        <w:rPr>
          <w:u w:val="single"/>
        </w:rPr>
        <w:t xml:space="preserve"> first</w:t>
      </w:r>
      <w:r w:rsidRPr="00DF1599">
        <w:rPr>
          <w:sz w:val="16"/>
        </w:rPr>
        <w:t xml:space="preserve">, </w:t>
      </w:r>
      <w:r w:rsidRPr="00DF1599">
        <w:rPr>
          <w:highlight w:val="green"/>
          <w:u w:val="single"/>
        </w:rPr>
        <w:t xml:space="preserve">the </w:t>
      </w:r>
      <w:r w:rsidRPr="00DF1599">
        <w:rPr>
          <w:rStyle w:val="Emphasis"/>
          <w:highlight w:val="green"/>
        </w:rPr>
        <w:t>requirement of a general practice by States</w:t>
      </w:r>
      <w:r w:rsidRPr="00DF1599">
        <w:rPr>
          <w:highlight w:val="green"/>
          <w:u w:val="single"/>
        </w:rPr>
        <w:t>, and</w:t>
      </w:r>
      <w:r w:rsidRPr="00DF1599">
        <w:rPr>
          <w:u w:val="single"/>
        </w:rPr>
        <w:t xml:space="preserve"> second, </w:t>
      </w:r>
      <w:r w:rsidRPr="00DF1599">
        <w:rPr>
          <w:highlight w:val="green"/>
          <w:u w:val="single"/>
        </w:rPr>
        <w:t xml:space="preserve">the requirement that </w:t>
      </w:r>
      <w:r w:rsidRPr="00DF1599">
        <w:rPr>
          <w:rStyle w:val="Emphasis"/>
          <w:highlight w:val="green"/>
        </w:rPr>
        <w:t>the</w:t>
      </w:r>
      <w:r w:rsidRPr="00DF1599">
        <w:rPr>
          <w:rStyle w:val="Emphasis"/>
        </w:rPr>
        <w:t xml:space="preserve"> general </w:t>
      </w:r>
      <w:r w:rsidRPr="00DF1599">
        <w:rPr>
          <w:rStyle w:val="Emphasis"/>
          <w:highlight w:val="green"/>
        </w:rPr>
        <w:t>practice be undertaken from</w:t>
      </w:r>
      <w:r w:rsidRPr="00DF1599">
        <w:rPr>
          <w:rStyle w:val="Emphasis"/>
        </w:rPr>
        <w:t xml:space="preserve"> </w:t>
      </w:r>
      <w:r w:rsidRPr="00DF1599">
        <w:rPr>
          <w:rStyle w:val="Emphasis"/>
          <w:highlight w:val="green"/>
        </w:rPr>
        <w:t>a sense</w:t>
      </w:r>
      <w:r w:rsidRPr="00DF1599">
        <w:rPr>
          <w:rStyle w:val="Emphasis"/>
        </w:rPr>
        <w:t xml:space="preserve"> </w:t>
      </w:r>
      <w:r w:rsidRPr="00DF1599">
        <w:rPr>
          <w:rStyle w:val="Emphasis"/>
          <w:highlight w:val="green"/>
        </w:rPr>
        <w:t>of legal</w:t>
      </w:r>
      <w:r w:rsidRPr="00DF1599">
        <w:rPr>
          <w:rStyle w:val="Emphasis"/>
        </w:rPr>
        <w:t xml:space="preserve"> right or </w:t>
      </w:r>
      <w:r w:rsidRPr="00DF1599">
        <w:rPr>
          <w:rStyle w:val="Emphasis"/>
          <w:highlight w:val="green"/>
        </w:rPr>
        <w:t>obligation</w:t>
      </w:r>
      <w:r w:rsidRPr="00DF1599">
        <w:rPr>
          <w:sz w:val="16"/>
        </w:rPr>
        <w:t xml:space="preserve"> (</w:t>
      </w:r>
      <w:proofErr w:type="spellStart"/>
      <w:r w:rsidRPr="00DF1599">
        <w:rPr>
          <w:rStyle w:val="Emphasis"/>
          <w:highlight w:val="green"/>
        </w:rPr>
        <w:t>opinio</w:t>
      </w:r>
      <w:proofErr w:type="spellEnd"/>
      <w:r w:rsidRPr="00DF1599">
        <w:rPr>
          <w:rStyle w:val="Emphasis"/>
          <w:highlight w:val="green"/>
        </w:rPr>
        <w:t xml:space="preserve"> juris</w:t>
      </w:r>
      <w:r w:rsidRPr="00DF1599">
        <w:rPr>
          <w:sz w:val="16"/>
        </w:rPr>
        <w:t xml:space="preserve">).106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w:t>
      </w:r>
      <w:proofErr w:type="spellStart"/>
      <w:r w:rsidRPr="00DF1599">
        <w:rPr>
          <w:sz w:val="16"/>
        </w:rPr>
        <w:t>opinio</w:t>
      </w:r>
      <w:proofErr w:type="spellEnd"/>
      <w:r w:rsidRPr="00DF1599">
        <w:rPr>
          <w:sz w:val="16"/>
        </w:rPr>
        <w:t xml:space="preserve"> juris, is more subjective:</w:t>
      </w:r>
      <w:r w:rsidRPr="00DF1599">
        <w:rPr>
          <w:u w:val="single"/>
        </w:rPr>
        <w:t xml:space="preserve"> the general practice must be </w:t>
      </w:r>
      <w:r w:rsidRPr="00DF1599">
        <w:rPr>
          <w:rStyle w:val="Emphasis"/>
        </w:rPr>
        <w:t>undertaken based on its acceptance as law, rather than being accepted based on mere usage or habit or some pragmatic motive</w:t>
      </w:r>
      <w:r w:rsidRPr="00DF1599">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sidRPr="00DF1599">
        <w:rPr>
          <w:u w:val="single"/>
        </w:rPr>
        <w:t xml:space="preserve"> </w:t>
      </w:r>
      <w:r w:rsidRPr="00DF1599">
        <w:rPr>
          <w:sz w:val="16"/>
        </w:rPr>
        <w:t xml:space="preserve">2. </w:t>
      </w:r>
      <w:r w:rsidRPr="00DF1599">
        <w:rPr>
          <w:u w:val="single"/>
        </w:rPr>
        <w:t xml:space="preserve">The </w:t>
      </w:r>
      <w:r w:rsidRPr="00DF1599">
        <w:rPr>
          <w:rStyle w:val="Emphasis"/>
        </w:rPr>
        <w:t xml:space="preserve">Right to Strike as Integral to </w:t>
      </w:r>
      <w:r w:rsidRPr="00DF1599">
        <w:rPr>
          <w:rStyle w:val="Emphasis"/>
          <w:highlight w:val="green"/>
        </w:rPr>
        <w:t>FOA</w:t>
      </w:r>
      <w:r w:rsidRPr="00DF1599">
        <w:rPr>
          <w:rStyle w:val="Emphasis"/>
        </w:rPr>
        <w:t xml:space="preserve"> </w:t>
      </w:r>
      <w:r w:rsidRPr="00DF1599">
        <w:rPr>
          <w:u w:val="single"/>
        </w:rPr>
        <w:t xml:space="preserve">Freedom of association is </w:t>
      </w:r>
      <w:r w:rsidRPr="00DF1599">
        <w:rPr>
          <w:rStyle w:val="Emphasis"/>
        </w:rPr>
        <w:t>one of the core principles on which the ILO was founded and continues to exist</w:t>
      </w:r>
      <w:r w:rsidRPr="00DF1599">
        <w:rPr>
          <w:sz w:val="16"/>
        </w:rPr>
        <w:t xml:space="preserve">. 109 As set forth under Convention 87, </w:t>
      </w:r>
      <w:r w:rsidRPr="00DF1599">
        <w:rPr>
          <w:u w:val="single"/>
        </w:rPr>
        <w:t xml:space="preserve">FOA </w:t>
      </w:r>
      <w:r w:rsidRPr="00DF1599">
        <w:rPr>
          <w:rStyle w:val="Emphasis"/>
          <w:highlight w:val="green"/>
        </w:rPr>
        <w:t>includes</w:t>
      </w:r>
      <w:r w:rsidRPr="00DF1599">
        <w:rPr>
          <w:rStyle w:val="Emphasis"/>
        </w:rPr>
        <w:t xml:space="preserve"> a series of integral elements</w:t>
      </w:r>
      <w:r w:rsidRPr="00DF1599">
        <w:rPr>
          <w:u w:val="single"/>
        </w:rPr>
        <w:t xml:space="preserve">, of which </w:t>
      </w:r>
      <w:r w:rsidRPr="00DF1599">
        <w:rPr>
          <w:highlight w:val="green"/>
          <w:u w:val="single"/>
        </w:rPr>
        <w:t xml:space="preserve">the </w:t>
      </w:r>
      <w:r w:rsidRPr="00DF1599">
        <w:rPr>
          <w:rStyle w:val="Emphasis"/>
          <w:highlight w:val="green"/>
        </w:rPr>
        <w:t>right to strike</w:t>
      </w:r>
      <w:r w:rsidRPr="00DF1599">
        <w:rPr>
          <w:rStyle w:val="Emphasis"/>
        </w:rPr>
        <w:t xml:space="preserve"> is one</w:t>
      </w:r>
      <w:r w:rsidRPr="00DF1599">
        <w:rPr>
          <w:u w:val="single"/>
        </w:rPr>
        <w:t xml:space="preserve">. The </w:t>
      </w:r>
      <w:r w:rsidRPr="00DF1599">
        <w:rPr>
          <w:rStyle w:val="Emphasis"/>
          <w:highlight w:val="green"/>
        </w:rPr>
        <w:t>two ILO</w:t>
      </w:r>
      <w:r w:rsidRPr="00DF1599">
        <w:rPr>
          <w:rStyle w:val="Emphasis"/>
        </w:rPr>
        <w:t xml:space="preserve"> supervisory </w:t>
      </w:r>
      <w:r w:rsidRPr="00DF1599">
        <w:rPr>
          <w:rStyle w:val="Emphasis"/>
          <w:highlight w:val="green"/>
        </w:rPr>
        <w:t>mechanisms</w:t>
      </w:r>
      <w:r w:rsidRPr="00DF1599">
        <w:rPr>
          <w:u w:val="single"/>
        </w:rPr>
        <w:t xml:space="preserve"> that have </w:t>
      </w:r>
      <w:r w:rsidRPr="00DF1599">
        <w:rPr>
          <w:rStyle w:val="Emphasis"/>
        </w:rPr>
        <w:t xml:space="preserve">regularly applied or </w:t>
      </w:r>
      <w:r w:rsidRPr="00DF1599">
        <w:rPr>
          <w:rStyle w:val="Emphasis"/>
          <w:highlight w:val="green"/>
        </w:rPr>
        <w:t>interpreted Convention 87</w:t>
      </w:r>
      <w:r w:rsidRPr="00DF1599">
        <w:rPr>
          <w:u w:val="single"/>
        </w:rPr>
        <w:t xml:space="preserve"> have understood it </w:t>
      </w:r>
      <w:r w:rsidRPr="00DF1599">
        <w:rPr>
          <w:rStyle w:val="Emphasis"/>
          <w:highlight w:val="green"/>
        </w:rPr>
        <w:t>to include the right to strike</w:t>
      </w:r>
      <w:r w:rsidRPr="00DF1599">
        <w:rPr>
          <w:u w:val="single"/>
        </w:rPr>
        <w:t xml:space="preserve"> from the early days of the Convention’s existence</w:t>
      </w:r>
      <w:r w:rsidRPr="00DF1599">
        <w:rPr>
          <w:sz w:val="16"/>
        </w:rPr>
        <w:t xml:space="preserve">.110 </w:t>
      </w:r>
      <w:r w:rsidRPr="00DF1599">
        <w:rPr>
          <w:u w:val="single"/>
        </w:rPr>
        <w:t xml:space="preserve">Leading U.N. human rights covenants also </w:t>
      </w:r>
      <w:r w:rsidRPr="00DF1599">
        <w:rPr>
          <w:rStyle w:val="Emphasis"/>
        </w:rPr>
        <w:t>recognize FOA as a basic right</w:t>
      </w:r>
      <w:r w:rsidRPr="00DF1599">
        <w:rPr>
          <w:u w:val="single"/>
        </w:rPr>
        <w:t>, including the right to strike as a component</w:t>
      </w:r>
      <w:r w:rsidRPr="00DF1599">
        <w:rPr>
          <w:sz w:val="16"/>
        </w:rPr>
        <w:t xml:space="preserve">. 111 And </w:t>
      </w:r>
      <w:r w:rsidRPr="00DF1599">
        <w:rPr>
          <w:u w:val="single"/>
        </w:rPr>
        <w:t>the labor provisions of the 2019 U.S.-Mexico-Canada trade agreement include the following statement</w:t>
      </w:r>
      <w:r w:rsidRPr="00DF1599">
        <w:rPr>
          <w:sz w:val="16"/>
        </w:rPr>
        <w:t xml:space="preserve">: “For greater certainty, </w:t>
      </w:r>
      <w:r w:rsidRPr="00DF1599">
        <w:rPr>
          <w:u w:val="single"/>
        </w:rPr>
        <w:t xml:space="preserve">the right to strike is linked to the </w:t>
      </w:r>
      <w:r w:rsidRPr="00DF1599">
        <w:rPr>
          <w:rStyle w:val="Emphasis"/>
        </w:rPr>
        <w:t xml:space="preserve">right to </w:t>
      </w:r>
      <w:r w:rsidRPr="00DF1599">
        <w:rPr>
          <w:rStyle w:val="Emphasis"/>
          <w:highlight w:val="green"/>
        </w:rPr>
        <w:t>freedom of association</w:t>
      </w:r>
      <w:r w:rsidRPr="00DF1599">
        <w:rPr>
          <w:rStyle w:val="Emphasis"/>
        </w:rPr>
        <w:t xml:space="preserve">, which </w:t>
      </w:r>
      <w:r w:rsidRPr="00DF1599">
        <w:rPr>
          <w:rStyle w:val="Emphasis"/>
          <w:highlight w:val="green"/>
        </w:rPr>
        <w:t>cannot be realized without</w:t>
      </w:r>
      <w:r w:rsidRPr="00DF1599">
        <w:rPr>
          <w:rStyle w:val="Emphasis"/>
        </w:rPr>
        <w:t xml:space="preserve"> protecting </w:t>
      </w:r>
      <w:r w:rsidRPr="00DF1599">
        <w:rPr>
          <w:rStyle w:val="Emphasis"/>
          <w:highlight w:val="green"/>
        </w:rPr>
        <w:t>the right to strike</w:t>
      </w:r>
      <w:r w:rsidRPr="00DF1599">
        <w:rPr>
          <w:sz w:val="16"/>
        </w:rPr>
        <w:t xml:space="preserve">.”112 Accordingly, </w:t>
      </w:r>
      <w:r w:rsidRPr="00DF1599">
        <w:rPr>
          <w:u w:val="single"/>
        </w:rPr>
        <w:t xml:space="preserve">if FOA is seen as </w:t>
      </w:r>
      <w:r w:rsidRPr="00DF1599">
        <w:rPr>
          <w:rStyle w:val="Emphasis"/>
        </w:rPr>
        <w:t>Customary International Law</w:t>
      </w:r>
      <w:r w:rsidRPr="00DF1599">
        <w:rPr>
          <w:u w:val="single"/>
        </w:rPr>
        <w:t xml:space="preserve"> (CIL), and the right to strike is an essential component of FOA, then the right to strike should also be understood to be part of CIL. </w:t>
      </w:r>
      <w:r w:rsidRPr="00DF1599">
        <w:rPr>
          <w:sz w:val="16"/>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sidRPr="00DF1599">
        <w:rPr>
          <w:sz w:val="16"/>
        </w:rPr>
        <w:t>organizations, or</w:t>
      </w:r>
      <w:proofErr w:type="gramEnd"/>
      <w:r w:rsidRPr="00DF1599">
        <w:rPr>
          <w:sz w:val="16"/>
        </w:rPr>
        <w:t xml:space="preserve">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 B. </w:t>
      </w:r>
      <w:r w:rsidRPr="00DF1599">
        <w:rPr>
          <w:u w:val="single"/>
        </w:rPr>
        <w:t xml:space="preserve">FOA and the </w:t>
      </w:r>
      <w:r w:rsidRPr="00DF1599">
        <w:rPr>
          <w:rStyle w:val="Emphasis"/>
        </w:rPr>
        <w:t xml:space="preserve">Right to Strike as General Practice </w:t>
      </w:r>
      <w:r w:rsidRPr="00DF1599">
        <w:rPr>
          <w:u w:val="single"/>
        </w:rPr>
        <w:t xml:space="preserve">There is ample support that </w:t>
      </w:r>
      <w:r w:rsidRPr="00DF1599">
        <w:rPr>
          <w:highlight w:val="green"/>
          <w:u w:val="single"/>
        </w:rPr>
        <w:t>FOA is widely accepted</w:t>
      </w:r>
      <w:r w:rsidRPr="00DF1599">
        <w:rPr>
          <w:u w:val="single"/>
        </w:rPr>
        <w:t xml:space="preserve"> in objective terms. </w:t>
      </w:r>
      <w:r w:rsidRPr="00DF1599">
        <w:rPr>
          <w:highlight w:val="green"/>
          <w:u w:val="single"/>
        </w:rPr>
        <w:t>Convention 87</w:t>
      </w:r>
      <w:r w:rsidRPr="00DF1599">
        <w:rPr>
          <w:u w:val="single"/>
        </w:rPr>
        <w:t xml:space="preserve"> has been </w:t>
      </w:r>
      <w:r w:rsidRPr="00DF1599">
        <w:rPr>
          <w:rStyle w:val="Emphasis"/>
          <w:highlight w:val="green"/>
        </w:rPr>
        <w:t>ratified by 155 countries</w:t>
      </w:r>
      <w:r w:rsidRPr="00DF1599">
        <w:rPr>
          <w:rStyle w:val="Emphasis"/>
        </w:rPr>
        <w:t>, or 83 percent of the 187 ILO Member States</w:t>
      </w:r>
      <w:r w:rsidRPr="00DF1599">
        <w:rPr>
          <w:sz w:val="16"/>
        </w:rPr>
        <w:t xml:space="preserve">. 119 In addition, </w:t>
      </w:r>
      <w:r w:rsidRPr="00DF1599">
        <w:rPr>
          <w:u w:val="single"/>
        </w:rPr>
        <w:t xml:space="preserve">the ILO Constitution, endorsed by all members, specifies the </w:t>
      </w:r>
      <w:r w:rsidRPr="00DF1599">
        <w:rPr>
          <w:rStyle w:val="Emphasis"/>
        </w:rPr>
        <w:t>critical role of FOA both in its 1919 founding document</w:t>
      </w:r>
      <w:r w:rsidRPr="00DF1599">
        <w:rPr>
          <w:u w:val="single"/>
        </w:rPr>
        <w:t xml:space="preserve"> and the </w:t>
      </w:r>
      <w:r w:rsidRPr="00DF1599">
        <w:rPr>
          <w:rStyle w:val="Emphasis"/>
        </w:rPr>
        <w:t>1944 Declaration of Philadelphia as a constitutional addition</w:t>
      </w:r>
      <w:r w:rsidRPr="00DF1599">
        <w:rPr>
          <w:sz w:val="16"/>
        </w:rPr>
        <w:t xml:space="preserve">.120 More recently, ILO Declarations issued in 1998 and 2008, again embraced by all members, make clear that </w:t>
      </w:r>
      <w:r w:rsidRPr="00DF1599">
        <w:rPr>
          <w:u w:val="single"/>
        </w:rPr>
        <w:t>even Member States that have not ratified Convention 87 are obligated to act in good faith to respect and effectuate FOA principles.</w:t>
      </w:r>
      <w:r w:rsidRPr="00DF1599">
        <w:rPr>
          <w:sz w:val="16"/>
        </w:rPr>
        <w:t xml:space="preserve">121 Beyond the ILO realm, </w:t>
      </w:r>
      <w:r w:rsidRPr="00DF1599">
        <w:rPr>
          <w:u w:val="single"/>
        </w:rPr>
        <w:t xml:space="preserve">workers’ </w:t>
      </w:r>
      <w:r w:rsidRPr="00DF1599">
        <w:rPr>
          <w:rStyle w:val="Emphasis"/>
        </w:rPr>
        <w:t>freedom of association</w:t>
      </w:r>
      <w:r w:rsidRPr="00DF1599">
        <w:rPr>
          <w:u w:val="single"/>
        </w:rPr>
        <w:t xml:space="preserve">, including the right to form and join trade unions and expressly </w:t>
      </w:r>
      <w:r w:rsidRPr="00DF1599">
        <w:rPr>
          <w:highlight w:val="green"/>
          <w:u w:val="single"/>
        </w:rPr>
        <w:t xml:space="preserve">the </w:t>
      </w:r>
      <w:r w:rsidRPr="00DF1599">
        <w:rPr>
          <w:rStyle w:val="Emphasis"/>
          <w:highlight w:val="green"/>
        </w:rPr>
        <w:t>right to strike</w:t>
      </w:r>
      <w:r w:rsidRPr="00DF1599">
        <w:rPr>
          <w:highlight w:val="green"/>
          <w:u w:val="single"/>
        </w:rPr>
        <w:t>, is recognized in</w:t>
      </w:r>
      <w:r w:rsidRPr="00DF1599">
        <w:rPr>
          <w:u w:val="single"/>
        </w:rPr>
        <w:t xml:space="preserve"> the International Covenant on Economic, Social and Cultural Rights (</w:t>
      </w:r>
      <w:r w:rsidRPr="00DF1599">
        <w:rPr>
          <w:rStyle w:val="Emphasis"/>
        </w:rPr>
        <w:t>ICESCR</w:t>
      </w:r>
      <w:r w:rsidRPr="00DF1599">
        <w:rPr>
          <w:u w:val="single"/>
        </w:rPr>
        <w:t xml:space="preserve">), adopted by </w:t>
      </w:r>
      <w:r w:rsidRPr="00DF1599">
        <w:rPr>
          <w:highlight w:val="green"/>
          <w:u w:val="single"/>
        </w:rPr>
        <w:t xml:space="preserve">the </w:t>
      </w:r>
      <w:r w:rsidRPr="00DF1599">
        <w:rPr>
          <w:rStyle w:val="Emphasis"/>
          <w:highlight w:val="green"/>
        </w:rPr>
        <w:t>U</w:t>
      </w:r>
      <w:r w:rsidRPr="00DF1599">
        <w:rPr>
          <w:rStyle w:val="Emphasis"/>
        </w:rPr>
        <w:t xml:space="preserve">nited </w:t>
      </w:r>
      <w:r w:rsidRPr="00DF1599">
        <w:rPr>
          <w:rStyle w:val="Emphasis"/>
          <w:highlight w:val="green"/>
        </w:rPr>
        <w:t>N</w:t>
      </w:r>
      <w:r w:rsidRPr="00DF1599">
        <w:rPr>
          <w:rStyle w:val="Emphasis"/>
        </w:rPr>
        <w:t xml:space="preserve">ations </w:t>
      </w:r>
      <w:r w:rsidRPr="00DF1599">
        <w:rPr>
          <w:rStyle w:val="Emphasis"/>
          <w:highlight w:val="green"/>
        </w:rPr>
        <w:t>General Assembly</w:t>
      </w:r>
      <w:r w:rsidRPr="00DF1599">
        <w:rPr>
          <w:rStyle w:val="Emphasis"/>
        </w:rPr>
        <w:t xml:space="preserve"> to be effective</w:t>
      </w:r>
      <w:r w:rsidRPr="00DF1599">
        <w:rPr>
          <w:sz w:val="16"/>
        </w:rPr>
        <w:t xml:space="preserve"> 1976.122 </w:t>
      </w:r>
      <w:r w:rsidRPr="00DF1599">
        <w:rPr>
          <w:u w:val="single"/>
        </w:rPr>
        <w:t>The Covenant has been ratified by 171 countries, including two of the four large-population countries that have not ratified Convention</w:t>
      </w:r>
      <w:r w:rsidRPr="00DF1599">
        <w:rPr>
          <w:sz w:val="16"/>
        </w:rPr>
        <w:t xml:space="preserve"> 87.123 </w:t>
      </w:r>
      <w:r w:rsidRPr="00DF1599">
        <w:rPr>
          <w:u w:val="single"/>
        </w:rPr>
        <w:t xml:space="preserve">Another major UN Human </w:t>
      </w:r>
      <w:proofErr w:type="spellStart"/>
      <w:r w:rsidRPr="00DF1599">
        <w:rPr>
          <w:u w:val="single"/>
        </w:rPr>
        <w:t>Rightstreaty</w:t>
      </w:r>
      <w:proofErr w:type="spellEnd"/>
      <w:r w:rsidRPr="00DF1599">
        <w:rPr>
          <w:u w:val="single"/>
        </w:rPr>
        <w:t>, the International Covenant on Civil and Political Rights (</w:t>
      </w:r>
      <w:r w:rsidRPr="00DF1599">
        <w:rPr>
          <w:rStyle w:val="Emphasis"/>
        </w:rPr>
        <w:t>ICCPR</w:t>
      </w:r>
      <w:r w:rsidRPr="00DF1599">
        <w:rPr>
          <w:u w:val="single"/>
        </w:rPr>
        <w:t>), also adopted by the U.N. General Assembly to be effective in 1976, recognizes FOA including the right to form and join trade unions</w:t>
      </w:r>
      <w:r w:rsidRPr="00DF1599">
        <w:rPr>
          <w:sz w:val="16"/>
        </w:rPr>
        <w:t xml:space="preserve">. 124 </w:t>
      </w:r>
      <w:r w:rsidRPr="00DF1599">
        <w:rPr>
          <w:u w:val="single"/>
        </w:rPr>
        <w:t xml:space="preserve">The ICCPR has been ratified by 173 countries, including three of the four </w:t>
      </w:r>
      <w:proofErr w:type="spellStart"/>
      <w:r w:rsidRPr="00DF1599">
        <w:rPr>
          <w:u w:val="single"/>
        </w:rPr>
        <w:t>largepopulation</w:t>
      </w:r>
      <w:proofErr w:type="spellEnd"/>
      <w:r w:rsidRPr="00DF1599">
        <w:rPr>
          <w:u w:val="single"/>
        </w:rPr>
        <w:t xml:space="preserve"> countries that have not ratified Convention 87</w:t>
      </w:r>
      <w:r w:rsidRPr="00DF1599">
        <w:rPr>
          <w:sz w:val="16"/>
        </w:rPr>
        <w:t xml:space="preserve">; </w:t>
      </w:r>
      <w:r w:rsidRPr="00DF1599">
        <w:rPr>
          <w:u w:val="single"/>
        </w:rPr>
        <w:t xml:space="preserve">its human rights committee has consistently recognized the </w:t>
      </w:r>
      <w:r w:rsidRPr="00DF1599">
        <w:rPr>
          <w:rStyle w:val="Emphasis"/>
        </w:rPr>
        <w:t>right to strike as part of FOA under the Covenant</w:t>
      </w:r>
      <w:r w:rsidRPr="00DF1599">
        <w:rPr>
          <w:sz w:val="16"/>
        </w:rPr>
        <w:t xml:space="preserve">. 125 Indeed, of the 187 ILO Member States, only 11 relatively </w:t>
      </w:r>
      <w:proofErr w:type="spellStart"/>
      <w:r w:rsidRPr="00DF1599">
        <w:rPr>
          <w:sz w:val="16"/>
        </w:rPr>
        <w:t>smallpopulation</w:t>
      </w:r>
      <w:proofErr w:type="spellEnd"/>
      <w:r w:rsidRPr="00DF1599">
        <w:rPr>
          <w:sz w:val="16"/>
        </w:rPr>
        <w:t xml:space="preserve"> countries have not ratified at least one of Convention 87, the ICESCR, or the ICCPR.126 </w:t>
      </w:r>
      <w:r w:rsidRPr="00DF1599">
        <w:rPr>
          <w:u w:val="single"/>
        </w:rPr>
        <w:t xml:space="preserve">FOA is </w:t>
      </w:r>
      <w:r w:rsidRPr="00DF1599">
        <w:rPr>
          <w:highlight w:val="green"/>
          <w:u w:val="single"/>
        </w:rPr>
        <w:t>also</w:t>
      </w:r>
      <w:r w:rsidRPr="00DF1599">
        <w:rPr>
          <w:u w:val="single"/>
        </w:rPr>
        <w:t xml:space="preserve"> expressly </w:t>
      </w:r>
      <w:r w:rsidRPr="00DF1599">
        <w:rPr>
          <w:rStyle w:val="Emphasis"/>
          <w:highlight w:val="green"/>
        </w:rPr>
        <w:t>recognized in</w:t>
      </w:r>
      <w:r w:rsidRPr="00DF1599">
        <w:rPr>
          <w:rStyle w:val="Emphasis"/>
        </w:rPr>
        <w:t xml:space="preserve"> a labor setting </w:t>
      </w:r>
      <w:r w:rsidRPr="00DF1599">
        <w:rPr>
          <w:rStyle w:val="Emphasis"/>
          <w:highlight w:val="green"/>
        </w:rPr>
        <w:t>in</w:t>
      </w:r>
      <w:r w:rsidRPr="00DF1599">
        <w:rPr>
          <w:rStyle w:val="Emphasis"/>
        </w:rPr>
        <w:t xml:space="preserve"> </w:t>
      </w:r>
      <w:r w:rsidRPr="00DF1599">
        <w:rPr>
          <w:rStyle w:val="Emphasis"/>
          <w:highlight w:val="green"/>
        </w:rPr>
        <w:t>the European Convention</w:t>
      </w:r>
      <w:r w:rsidRPr="00DF1599">
        <w:rPr>
          <w:rStyle w:val="Emphasis"/>
        </w:rPr>
        <w:t xml:space="preserve"> on Human Rights, which has been ratified by all 48 countries in the Council of Europe</w:t>
      </w:r>
      <w:r w:rsidRPr="00DF1599">
        <w:rPr>
          <w:u w:val="single"/>
        </w:rPr>
        <w:t xml:space="preserve">. 127 At a national level, the vast majority of constitutions provide for freedom of association, although some use general language that (unlike the international instruments just mentioned) does not specify workers or trade unions. 128 </w:t>
      </w:r>
      <w:r w:rsidRPr="00DF1599">
        <w:rPr>
          <w:sz w:val="2"/>
          <w:szCs w:val="2"/>
        </w:rPr>
        <w:t xml:space="preserve">Apart from States’ </w:t>
      </w:r>
      <w:proofErr w:type="gramStart"/>
      <w:r w:rsidRPr="00DF1599">
        <w:rPr>
          <w:sz w:val="2"/>
          <w:szCs w:val="2"/>
        </w:rPr>
        <w:t>nearly-universal</w:t>
      </w:r>
      <w:proofErr w:type="gramEnd"/>
      <w:r w:rsidRPr="00DF1599">
        <w:rPr>
          <w:sz w:val="2"/>
          <w:szCs w:val="2"/>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 Among the many national courts that have invoked the CEACR and/or CFA in support of a right to strike,133 two other cases worth noting involve Brazil and Kenya because neither country has ratified Convention 87. In 2012, the </w:t>
      </w:r>
      <w:proofErr w:type="spellStart"/>
      <w:r w:rsidRPr="00DF1599">
        <w:rPr>
          <w:sz w:val="2"/>
          <w:szCs w:val="2"/>
        </w:rPr>
        <w:t>Labour</w:t>
      </w:r>
      <w:proofErr w:type="spellEnd"/>
      <w:r w:rsidRPr="00DF1599">
        <w:rPr>
          <w:sz w:val="2"/>
          <w:szCs w:val="2"/>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DF1599">
        <w:rPr>
          <w:sz w:val="2"/>
          <w:szCs w:val="2"/>
        </w:rPr>
        <w:t>Labour</w:t>
      </w:r>
      <w:proofErr w:type="spellEnd"/>
      <w:r w:rsidRPr="00DF1599">
        <w:rPr>
          <w:sz w:val="2"/>
          <w:szCs w:val="2"/>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 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DF1599">
        <w:rPr>
          <w:sz w:val="2"/>
          <w:szCs w:val="2"/>
        </w:rPr>
        <w:t>similarly worded,</w:t>
      </w:r>
      <w:proofErr w:type="gramEnd"/>
      <w:r w:rsidRPr="00DF1599">
        <w:rPr>
          <w:sz w:val="2"/>
          <w:szCs w:val="2"/>
        </w:rPr>
        <w:t xml:space="preserve"> mostly bilateral trade agreements addressing the subject of FOA constitutes additional evidence of general practice for CIL purposes. 144 The pervasive nature of actual practice regarding FOA and the right to strike does not mean that the right’s content is static or fixed. To be sure, there is broad acceptance of the two previously discussed features on which U.S. law is out of step: the prohibition on permanent replacements145 and public employees’ right to strike with certain exceptions. 146 And although particular limits on the right may vary from one country to another, there is an international consensus that the right exists and that any limits should be reasonable.147 The International Court of Justice (ICJ) does not require uniformity in practice in order to establish CIL, and indeed, it has countenanced some degree of variation: The Court does not consider that, for a rule to be established as customary, the corresponding practice must be in absolutely rigorous conformity with the rule. In order to deduce the existence of customary rules, the Court deems it sufficient that the conduct of States should, in general be consistent with such rules.148 C.</w:t>
      </w:r>
      <w:r w:rsidRPr="00DF1599">
        <w:rPr>
          <w:sz w:val="16"/>
        </w:rPr>
        <w:t xml:space="preserve"> </w:t>
      </w:r>
      <w:r w:rsidRPr="00DF1599">
        <w:rPr>
          <w:rStyle w:val="Emphasis"/>
        </w:rPr>
        <w:t>FOA</w:t>
      </w:r>
      <w:r w:rsidRPr="00DF1599">
        <w:rPr>
          <w:u w:val="single"/>
        </w:rPr>
        <w:t xml:space="preserve"> and the </w:t>
      </w:r>
      <w:r w:rsidRPr="00DF1599">
        <w:rPr>
          <w:rStyle w:val="Emphasis"/>
          <w:highlight w:val="green"/>
        </w:rPr>
        <w:t xml:space="preserve">Right to Strike as </w:t>
      </w:r>
      <w:proofErr w:type="spellStart"/>
      <w:r w:rsidRPr="00DF1599">
        <w:rPr>
          <w:rStyle w:val="Emphasis"/>
          <w:highlight w:val="green"/>
        </w:rPr>
        <w:t>Opinio</w:t>
      </w:r>
      <w:proofErr w:type="spellEnd"/>
      <w:r w:rsidRPr="00DF1599">
        <w:rPr>
          <w:rStyle w:val="Emphasis"/>
          <w:highlight w:val="green"/>
        </w:rPr>
        <w:t xml:space="preserve"> Juris</w:t>
      </w:r>
      <w:r w:rsidRPr="00DF1599">
        <w:rPr>
          <w:rStyle w:val="Emphasis"/>
        </w:rPr>
        <w:t xml:space="preserve"> </w:t>
      </w:r>
      <w:r w:rsidRPr="00DF1599">
        <w:rPr>
          <w:u w:val="single"/>
        </w:rPr>
        <w:t xml:space="preserve">There is also considerable support for the proposition that the general practice of states on FOA and the right to strike stems from </w:t>
      </w:r>
      <w:r w:rsidRPr="00DF1599">
        <w:rPr>
          <w:rStyle w:val="Emphasis"/>
        </w:rPr>
        <w:t>acceptance as a matter of legal obligation</w:t>
      </w:r>
      <w:r w:rsidRPr="00DF1599">
        <w:rPr>
          <w:sz w:val="16"/>
        </w:rPr>
        <w:t xml:space="preserve">. Admittedly, </w:t>
      </w:r>
      <w:r w:rsidRPr="00DF1599">
        <w:rPr>
          <w:highlight w:val="green"/>
          <w:u w:val="single"/>
        </w:rPr>
        <w:t>while</w:t>
      </w:r>
      <w:r w:rsidRPr="00DF1599">
        <w:rPr>
          <w:u w:val="single"/>
        </w:rPr>
        <w:t xml:space="preserve"> the existence of </w:t>
      </w:r>
      <w:proofErr w:type="spellStart"/>
      <w:r w:rsidRPr="00DF1599">
        <w:rPr>
          <w:highlight w:val="green"/>
          <w:u w:val="single"/>
        </w:rPr>
        <w:t>opinio</w:t>
      </w:r>
      <w:proofErr w:type="spellEnd"/>
      <w:r w:rsidRPr="00DF1599">
        <w:rPr>
          <w:highlight w:val="green"/>
          <w:u w:val="single"/>
        </w:rPr>
        <w:t xml:space="preserve"> juris may be </w:t>
      </w:r>
      <w:r w:rsidRPr="00DF1599">
        <w:rPr>
          <w:rStyle w:val="Emphasis"/>
          <w:highlight w:val="green"/>
        </w:rPr>
        <w:t>inferred</w:t>
      </w:r>
      <w:r w:rsidRPr="00DF1599">
        <w:rPr>
          <w:rStyle w:val="Emphasis"/>
        </w:rPr>
        <w:t xml:space="preserve"> from a general practice</w:t>
      </w:r>
      <w:r w:rsidRPr="00DF1599">
        <w:rPr>
          <w:u w:val="single"/>
        </w:rPr>
        <w:t xml:space="preserve">, </w:t>
      </w:r>
      <w:r w:rsidRPr="00DF1599">
        <w:rPr>
          <w:highlight w:val="green"/>
          <w:u w:val="single"/>
        </w:rPr>
        <w:t>the</w:t>
      </w:r>
      <w:r w:rsidRPr="00DF1599">
        <w:rPr>
          <w:u w:val="single"/>
        </w:rPr>
        <w:t xml:space="preserve"> International Court of Justice </w:t>
      </w:r>
      <w:r w:rsidRPr="00DF1599">
        <w:rPr>
          <w:highlight w:val="green"/>
          <w:u w:val="single"/>
        </w:rPr>
        <w:t>(ICJ) has</w:t>
      </w:r>
      <w:r w:rsidRPr="00DF1599">
        <w:rPr>
          <w:u w:val="single"/>
        </w:rPr>
        <w:t xml:space="preserve"> at times </w:t>
      </w:r>
      <w:r w:rsidRPr="00DF1599">
        <w:rPr>
          <w:highlight w:val="green"/>
          <w:u w:val="single"/>
        </w:rPr>
        <w:t xml:space="preserve">noted </w:t>
      </w:r>
      <w:r w:rsidRPr="00DF1599">
        <w:rPr>
          <w:u w:val="single"/>
        </w:rPr>
        <w:t xml:space="preserve">the </w:t>
      </w:r>
      <w:r w:rsidRPr="00DF1599">
        <w:rPr>
          <w:rStyle w:val="Emphasis"/>
          <w:highlight w:val="green"/>
        </w:rPr>
        <w:t xml:space="preserve">insufficiency </w:t>
      </w:r>
      <w:r w:rsidRPr="00DF1599">
        <w:rPr>
          <w:rStyle w:val="Emphasis"/>
        </w:rPr>
        <w:t>or inconclusiveness of such practice</w:t>
      </w:r>
      <w:r w:rsidRPr="00DF1599">
        <w:rPr>
          <w:u w:val="single"/>
        </w:rPr>
        <w:t xml:space="preserve">, instead seeking </w:t>
      </w:r>
      <w:r w:rsidRPr="00DF1599">
        <w:rPr>
          <w:rStyle w:val="Emphasis"/>
        </w:rPr>
        <w:t xml:space="preserve">confirmation that “[states’] conduct is ‘evidence of a belief that this practice is rendered obligatory by the existence of a rule of </w:t>
      </w:r>
      <w:r w:rsidRPr="00DF1599">
        <w:rPr>
          <w:rStyle w:val="Emphasis"/>
          <w:highlight w:val="green"/>
        </w:rPr>
        <w:t>law</w:t>
      </w:r>
      <w:r w:rsidRPr="00DF1599">
        <w:rPr>
          <w:highlight w:val="green"/>
          <w:u w:val="single"/>
        </w:rPr>
        <w:t xml:space="preserve"> requiring it</w:t>
      </w:r>
      <w:r w:rsidRPr="00DF1599">
        <w:rPr>
          <w:sz w:val="16"/>
        </w:rPr>
        <w:t xml:space="preserve">.’”149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law.150 </w:t>
      </w:r>
      <w:r w:rsidRPr="00DF1599">
        <w:rPr>
          <w:rStyle w:val="StyleUnderline"/>
        </w:rPr>
        <w:t xml:space="preserve">Further, it is possible that even with respect to ILO conventions, </w:t>
      </w:r>
      <w:r w:rsidRPr="00DF1599">
        <w:rPr>
          <w:rStyle w:val="StyleUnderline"/>
          <w:highlight w:val="green"/>
        </w:rPr>
        <w:t>widespread ratification</w:t>
      </w:r>
      <w:r w:rsidRPr="00DF1599">
        <w:rPr>
          <w:rStyle w:val="StyleUnderline"/>
        </w:rPr>
        <w:t xml:space="preserve"> is in</w:t>
      </w:r>
      <w:r w:rsidRPr="00DF1599">
        <w:rPr>
          <w:u w:val="single"/>
        </w:rPr>
        <w:t xml:space="preserve"> part a function of </w:t>
      </w:r>
      <w:r w:rsidRPr="00DF1599">
        <w:rPr>
          <w:rStyle w:val="Emphasis"/>
        </w:rPr>
        <w:t>acculturation</w:t>
      </w:r>
      <w:r w:rsidRPr="00DF1599">
        <w:rPr>
          <w:u w:val="single"/>
        </w:rPr>
        <w:t xml:space="preserve">, insofar as </w:t>
      </w:r>
      <w:r w:rsidRPr="00DF1599">
        <w:rPr>
          <w:rStyle w:val="Emphasis"/>
        </w:rPr>
        <w:t xml:space="preserve">endorsements across a region </w:t>
      </w:r>
      <w:r w:rsidRPr="00DF1599">
        <w:rPr>
          <w:rStyle w:val="Emphasis"/>
          <w:highlight w:val="green"/>
        </w:rPr>
        <w:t xml:space="preserve">contribute to socialized acceptance of </w:t>
      </w:r>
      <w:r w:rsidRPr="00DF1599">
        <w:rPr>
          <w:rStyle w:val="Emphasis"/>
        </w:rPr>
        <w:t xml:space="preserve">norms on </w:t>
      </w:r>
      <w:r w:rsidRPr="00DF1599">
        <w:rPr>
          <w:rStyle w:val="Emphasis"/>
          <w:highlight w:val="green"/>
        </w:rPr>
        <w:t>FOA, reassuring</w:t>
      </w:r>
      <w:r w:rsidRPr="00DF1599">
        <w:rPr>
          <w:rStyle w:val="Emphasis"/>
        </w:rPr>
        <w:t xml:space="preserve"> peer </w:t>
      </w:r>
      <w:r w:rsidRPr="00DF1599">
        <w:rPr>
          <w:rStyle w:val="Emphasis"/>
          <w:highlight w:val="green"/>
        </w:rPr>
        <w:t>countries</w:t>
      </w:r>
      <w:r w:rsidRPr="00DF1599">
        <w:rPr>
          <w:rStyle w:val="Emphasis"/>
        </w:rPr>
        <w:t xml:space="preserve"> that protecting rights to association </w:t>
      </w:r>
      <w:r w:rsidRPr="00DF1599">
        <w:rPr>
          <w:rStyle w:val="Emphasis"/>
          <w:highlight w:val="green"/>
        </w:rPr>
        <w:t>including the</w:t>
      </w:r>
      <w:r w:rsidRPr="00DF1599">
        <w:rPr>
          <w:rStyle w:val="Emphasis"/>
        </w:rPr>
        <w:t xml:space="preserve"> </w:t>
      </w:r>
      <w:r w:rsidRPr="00DF1599">
        <w:rPr>
          <w:rStyle w:val="Emphasis"/>
          <w:highlight w:val="green"/>
        </w:rPr>
        <w:t>right to strike will not place them in</w:t>
      </w:r>
      <w:r w:rsidRPr="00DF1599">
        <w:rPr>
          <w:rStyle w:val="Emphasis"/>
        </w:rPr>
        <w:t xml:space="preserve"> </w:t>
      </w:r>
      <w:r w:rsidRPr="00DF1599">
        <w:rPr>
          <w:rStyle w:val="Emphasis"/>
          <w:highlight w:val="green"/>
        </w:rPr>
        <w:t>an</w:t>
      </w:r>
      <w:r w:rsidRPr="00DF1599">
        <w:rPr>
          <w:rStyle w:val="Emphasis"/>
        </w:rPr>
        <w:t xml:space="preserve"> </w:t>
      </w:r>
      <w:r w:rsidRPr="00DF1599">
        <w:rPr>
          <w:rStyle w:val="Emphasis"/>
          <w:highlight w:val="green"/>
        </w:rPr>
        <w:t>inferior competitive position</w:t>
      </w:r>
      <w:r w:rsidRPr="00DF1599">
        <w:rPr>
          <w:u w:val="single"/>
        </w:rPr>
        <w:t>.</w:t>
      </w:r>
      <w:r w:rsidRPr="00DF1599">
        <w:rPr>
          <w:sz w:val="16"/>
        </w:rPr>
        <w:t xml:space="preserve">151 That said, the ICJ often does infer the existence of </w:t>
      </w:r>
      <w:proofErr w:type="spellStart"/>
      <w:r w:rsidRPr="00DF1599">
        <w:rPr>
          <w:sz w:val="16"/>
        </w:rPr>
        <w:t>opinio</w:t>
      </w:r>
      <w:proofErr w:type="spellEnd"/>
      <w:r w:rsidRPr="00DF1599">
        <w:rPr>
          <w:sz w:val="16"/>
        </w:rPr>
        <w:t xml:space="preserve"> juris from a general practice and/or from determinations by national or international tribunals.152 And there are ample reasons to draw such an inference here. To start, </w:t>
      </w:r>
      <w:r w:rsidRPr="00DF1599">
        <w:rPr>
          <w:highlight w:val="green"/>
          <w:u w:val="single"/>
        </w:rPr>
        <w:t>FOA is</w:t>
      </w:r>
      <w:r w:rsidRPr="00DF1599">
        <w:rPr>
          <w:u w:val="single"/>
        </w:rPr>
        <w:t xml:space="preserve"> </w:t>
      </w:r>
      <w:r w:rsidRPr="00DF1599">
        <w:rPr>
          <w:rStyle w:val="Emphasis"/>
        </w:rPr>
        <w:t xml:space="preserve">consciously </w:t>
      </w:r>
      <w:r w:rsidRPr="00DF1599">
        <w:rPr>
          <w:rStyle w:val="Emphasis"/>
          <w:highlight w:val="green"/>
        </w:rPr>
        <w:t>accepted</w:t>
      </w:r>
      <w:r w:rsidRPr="00DF1599">
        <w:rPr>
          <w:u w:val="single"/>
        </w:rPr>
        <w:t xml:space="preserve"> as an obligation by ILO member </w:t>
      </w:r>
      <w:r w:rsidRPr="00DF1599">
        <w:rPr>
          <w:rStyle w:val="Emphasis"/>
        </w:rPr>
        <w:t>states not simply through ratification of Convention 87</w:t>
      </w:r>
      <w:r w:rsidRPr="00DF1599">
        <w:rPr>
          <w:sz w:val="16"/>
        </w:rPr>
        <w:t xml:space="preserve"> (covering more than 80 percent of them) </w:t>
      </w:r>
      <w:r w:rsidRPr="00DF1599">
        <w:rPr>
          <w:u w:val="single"/>
        </w:rPr>
        <w:t xml:space="preserve">but </w:t>
      </w:r>
      <w:r w:rsidRPr="00DF1599">
        <w:rPr>
          <w:highlight w:val="green"/>
          <w:u w:val="single"/>
        </w:rPr>
        <w:t xml:space="preserve">by </w:t>
      </w:r>
      <w:r w:rsidRPr="00DF1599">
        <w:rPr>
          <w:rStyle w:val="Emphasis"/>
          <w:highlight w:val="green"/>
        </w:rPr>
        <w:t>virtue of membership</w:t>
      </w:r>
      <w:r w:rsidRPr="00DF1599">
        <w:rPr>
          <w:u w:val="single"/>
        </w:rPr>
        <w:t xml:space="preserve"> itself. </w:t>
      </w:r>
      <w:r w:rsidRPr="00DF1599">
        <w:rPr>
          <w:highlight w:val="green"/>
          <w:u w:val="single"/>
        </w:rPr>
        <w:t>The ILO</w:t>
      </w:r>
      <w:r w:rsidRPr="00DF1599">
        <w:rPr>
          <w:u w:val="single"/>
        </w:rPr>
        <w:t xml:space="preserve"> Constitution </w:t>
      </w:r>
      <w:r w:rsidRPr="00DF1599">
        <w:rPr>
          <w:highlight w:val="green"/>
          <w:u w:val="single"/>
        </w:rPr>
        <w:t xml:space="preserve">expressly </w:t>
      </w:r>
      <w:r w:rsidRPr="00DF1599">
        <w:rPr>
          <w:rStyle w:val="Emphasis"/>
          <w:highlight w:val="green"/>
        </w:rPr>
        <w:t>requires support for FOA</w:t>
      </w:r>
      <w:r w:rsidRPr="00DF1599">
        <w:rPr>
          <w:u w:val="single"/>
        </w:rPr>
        <w:t xml:space="preserve"> principles, and these principles are further imbedded through a </w:t>
      </w:r>
      <w:r w:rsidRPr="00DF1599">
        <w:rPr>
          <w:rStyle w:val="Emphasis"/>
        </w:rPr>
        <w:t>tripartite governance structure that allocates power-sharing roles</w:t>
      </w:r>
      <w:r w:rsidRPr="00DF1599">
        <w:rPr>
          <w:u w:val="single"/>
        </w:rPr>
        <w:t xml:space="preserve"> to worker organizations alongside governments and employers</w:t>
      </w:r>
      <w:r w:rsidRPr="00DF1599">
        <w:rPr>
          <w:sz w:val="16"/>
        </w:rPr>
        <w:t>.</w:t>
      </w:r>
      <w:r w:rsidRPr="00DF1599">
        <w:rPr>
          <w:sz w:val="2"/>
          <w:szCs w:val="2"/>
        </w:rPr>
        <w:t xml:space="preserve">153 Thus, ILO members understand there is an underlying obligation to respect FOA in law and practice.154 A second reason is that domestic law can provide relevant evidence regarding the presence of </w:t>
      </w:r>
      <w:proofErr w:type="spellStart"/>
      <w:r w:rsidRPr="00DF1599">
        <w:rPr>
          <w:sz w:val="2"/>
          <w:szCs w:val="2"/>
        </w:rPr>
        <w:t>opinio</w:t>
      </w:r>
      <w:proofErr w:type="spellEnd"/>
      <w:r w:rsidRPr="00DF1599">
        <w:rPr>
          <w:sz w:val="2"/>
          <w:szCs w:val="2"/>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DF1599">
        <w:rPr>
          <w:sz w:val="2"/>
          <w:szCs w:val="2"/>
        </w:rPr>
        <w:t>opinio</w:t>
      </w:r>
      <w:proofErr w:type="spellEnd"/>
      <w:r w:rsidRPr="00DF1599">
        <w:rPr>
          <w:sz w:val="2"/>
          <w:szCs w:val="2"/>
        </w:rPr>
        <w:t xml:space="preserve"> juris) “may take a wide range of forms,” including but not limited to “official publications; government legal opinions; [and] decisions of national courts.”155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 157 In addition, Canada—a country not listed among the 92 endorsing the right to strike in the 2012 General Survey— has since recognized a constitutional right to strike under national law, relying in part on international law principles including CEACR and CFA determinations. 158 The Canadian Supreme Court had previously been explicit in invoking Convention 87, ICESCR, and ICCPR as “documents [that] reflect not only international consensus but also principles that Canada has committed itself to uphold.”159 Further, a third country in the group of six—South Korea—has affirmed in its trade agreements with the United States and the EU its obligation to “adopt and maintain in its statutes and regulations, and practices” FOA in accordance with the ILO Declaration.160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DF1599">
        <w:rPr>
          <w:sz w:val="2"/>
          <w:szCs w:val="2"/>
        </w:rPr>
        <w:t>opinio</w:t>
      </w:r>
      <w:proofErr w:type="spellEnd"/>
      <w:r w:rsidRPr="00DF1599">
        <w:rPr>
          <w:sz w:val="2"/>
          <w:szCs w:val="2"/>
        </w:rPr>
        <w:t xml:space="preserve"> juris) in the absence of any explanation to the contrary.”162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w:t>
      </w:r>
      <w:proofErr w:type="spellStart"/>
      <w:r w:rsidRPr="00DF1599">
        <w:rPr>
          <w:sz w:val="2"/>
          <w:szCs w:val="2"/>
        </w:rPr>
        <w:t>opinio</w:t>
      </w:r>
      <w:proofErr w:type="spellEnd"/>
      <w:r w:rsidRPr="00DF1599">
        <w:rPr>
          <w:sz w:val="2"/>
          <w:szCs w:val="2"/>
        </w:rPr>
        <w:t xml:space="preserve"> juris (in addition to the centrality of FOA principles within the ILO Constitution and the strong evidence of FOA and </w:t>
      </w:r>
      <w:proofErr w:type="spellStart"/>
      <w:r w:rsidRPr="00DF1599">
        <w:rPr>
          <w:sz w:val="2"/>
          <w:szCs w:val="2"/>
        </w:rPr>
        <w:t>rightto</w:t>
      </w:r>
      <w:proofErr w:type="spellEnd"/>
      <w:r w:rsidRPr="00DF1599">
        <w:rPr>
          <w:sz w:val="2"/>
          <w:szCs w:val="2"/>
        </w:rPr>
        <w:t xml:space="preserve">-strike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w:t>
      </w:r>
      <w:proofErr w:type="spellStart"/>
      <w:r w:rsidRPr="00DF1599">
        <w:rPr>
          <w:sz w:val="2"/>
          <w:szCs w:val="2"/>
        </w:rPr>
        <w:t>SecretaryGeneral</w:t>
      </w:r>
      <w:proofErr w:type="spellEnd"/>
      <w:r w:rsidRPr="00DF1599">
        <w:rPr>
          <w:sz w:val="2"/>
          <w:szCs w:val="2"/>
        </w:rPr>
        <w:t xml:space="preserve">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w:t>
      </w:r>
      <w:r w:rsidRPr="00DF1599">
        <w:rPr>
          <w:sz w:val="16"/>
        </w:rPr>
        <w:t xml:space="preserve"> </w:t>
      </w:r>
      <w:r w:rsidRPr="00DF1599">
        <w:rPr>
          <w:u w:val="single"/>
        </w:rPr>
        <w:t>Two major U.N. Human Rights treaties—</w:t>
      </w:r>
      <w:r w:rsidRPr="00DF1599">
        <w:rPr>
          <w:highlight w:val="green"/>
          <w:u w:val="single"/>
        </w:rPr>
        <w:t xml:space="preserve">the </w:t>
      </w:r>
      <w:r w:rsidRPr="00DF1599">
        <w:rPr>
          <w:rStyle w:val="Emphasis"/>
          <w:highlight w:val="green"/>
        </w:rPr>
        <w:t>ICESCR and</w:t>
      </w:r>
      <w:r w:rsidRPr="00DF1599">
        <w:rPr>
          <w:rStyle w:val="Emphasis"/>
        </w:rPr>
        <w:t xml:space="preserve"> the </w:t>
      </w:r>
      <w:r w:rsidRPr="00DF1599">
        <w:rPr>
          <w:rStyle w:val="Emphasis"/>
          <w:highlight w:val="green"/>
        </w:rPr>
        <w:t>ICCPR</w:t>
      </w:r>
      <w:r w:rsidRPr="00DF1599">
        <w:rPr>
          <w:u w:val="single"/>
        </w:rPr>
        <w:t xml:space="preserve">—have been </w:t>
      </w:r>
      <w:r w:rsidRPr="00DF1599">
        <w:rPr>
          <w:rStyle w:val="Emphasis"/>
        </w:rPr>
        <w:t xml:space="preserve">interpreted by their relevant treaty bodies to </w:t>
      </w:r>
      <w:r w:rsidRPr="00DF1599">
        <w:rPr>
          <w:rStyle w:val="Emphasis"/>
          <w:highlight w:val="green"/>
        </w:rPr>
        <w:t>include a right to strike</w:t>
      </w:r>
      <w:r w:rsidRPr="00DF1599">
        <w:rPr>
          <w:u w:val="single"/>
        </w:rPr>
        <w:t xml:space="preserve">; these bodies have </w:t>
      </w:r>
      <w:r w:rsidRPr="00DF1599">
        <w:rPr>
          <w:rStyle w:val="Emphasis"/>
        </w:rPr>
        <w:t>reaffirmed their joint commitment to the right to strike as part of FOA</w:t>
      </w:r>
      <w:r w:rsidRPr="00DF1599">
        <w:rPr>
          <w:u w:val="single"/>
        </w:rPr>
        <w:t xml:space="preserve">, and they regularly monitor governments’ </w:t>
      </w:r>
      <w:r w:rsidRPr="00DF1599">
        <w:rPr>
          <w:rStyle w:val="Emphasis"/>
        </w:rPr>
        <w:t>record of compliance with this right</w:t>
      </w:r>
      <w:r w:rsidRPr="00DF1599">
        <w:rPr>
          <w:sz w:val="16"/>
        </w:rPr>
        <w:t xml:space="preserve">. 168 And as noted earlier, the two treaties—each ratified by over 80 percent of U.N members—include a clause explicitly identifying respect for ILO Convention 87. In sum, </w:t>
      </w:r>
      <w:r w:rsidRPr="00DF1599">
        <w:rPr>
          <w:u w:val="single"/>
        </w:rPr>
        <w:t xml:space="preserve">the principles of FOA including </w:t>
      </w:r>
      <w:r w:rsidRPr="00DF1599">
        <w:rPr>
          <w:highlight w:val="green"/>
          <w:u w:val="single"/>
        </w:rPr>
        <w:t>the right to strike</w:t>
      </w:r>
      <w:r w:rsidRPr="00DF1599">
        <w:rPr>
          <w:u w:val="single"/>
        </w:rPr>
        <w:t xml:space="preserve"> would appear to </w:t>
      </w:r>
      <w:r w:rsidRPr="00DF1599">
        <w:rPr>
          <w:rStyle w:val="Emphasis"/>
          <w:highlight w:val="green"/>
        </w:rPr>
        <w:t>satisfy</w:t>
      </w:r>
      <w:r w:rsidRPr="00DF1599">
        <w:rPr>
          <w:rStyle w:val="Emphasis"/>
        </w:rPr>
        <w:t xml:space="preserve"> </w:t>
      </w:r>
      <w:r w:rsidRPr="00DF1599">
        <w:rPr>
          <w:rStyle w:val="Emphasis"/>
          <w:highlight w:val="green"/>
        </w:rPr>
        <w:t>both prongs of the CIL test</w:t>
      </w:r>
      <w:r w:rsidRPr="00DF1599">
        <w:rPr>
          <w:u w:val="single"/>
        </w:rPr>
        <w:t xml:space="preserve">. </w:t>
      </w:r>
      <w:r w:rsidRPr="00DF1599">
        <w:rPr>
          <w:sz w:val="16"/>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DF1599">
        <w:rPr>
          <w:sz w:val="16"/>
        </w:rPr>
        <w:t>opinio</w:t>
      </w:r>
      <w:proofErr w:type="spellEnd"/>
      <w:r w:rsidRPr="00DF1599">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r w:rsidRPr="00DF1599">
        <w:rPr>
          <w:u w:val="single"/>
        </w:rPr>
        <w:t xml:space="preserve"> </w:t>
      </w:r>
    </w:p>
    <w:p w14:paraId="334EA72B" w14:textId="77777777" w:rsidR="009D2F31" w:rsidRPr="00DF1599" w:rsidRDefault="009D2F31" w:rsidP="009D2F31">
      <w:pPr>
        <w:pStyle w:val="Heading4"/>
      </w:pPr>
      <w:r w:rsidRPr="00DF1599">
        <w:rPr>
          <w:b w:val="0"/>
          <w:bCs/>
          <w:sz w:val="12"/>
          <w:szCs w:val="12"/>
        </w:rPr>
        <w:t>[</w:t>
      </w:r>
      <w:proofErr w:type="spellStart"/>
      <w:r>
        <w:rPr>
          <w:b w:val="0"/>
          <w:bCs/>
          <w:sz w:val="12"/>
          <w:szCs w:val="12"/>
        </w:rPr>
        <w:t>Gwisai</w:t>
      </w:r>
      <w:proofErr w:type="spellEnd"/>
      <w:r w:rsidRPr="00DF1599">
        <w:rPr>
          <w:b w:val="0"/>
          <w:bCs/>
          <w:sz w:val="12"/>
          <w:szCs w:val="12"/>
        </w:rPr>
        <w:t xml:space="preserve">] </w:t>
      </w:r>
      <w:r w:rsidRPr="00DF1599">
        <w:t xml:space="preserve">And it's not just the U.S. – Other nations have a true </w:t>
      </w:r>
      <w:r w:rsidRPr="00DF1599">
        <w:rPr>
          <w:u w:val="single"/>
        </w:rPr>
        <w:t>unconditional right to strike</w:t>
      </w:r>
      <w:r w:rsidRPr="00DF1599">
        <w:t xml:space="preserve"> and lots more are looking to follow suit if similar legal norms become internationally accepted – Zimbabwe proves.</w:t>
      </w:r>
    </w:p>
    <w:p w14:paraId="6B6FE719" w14:textId="77777777" w:rsidR="009D2F31" w:rsidRPr="00DF1599" w:rsidRDefault="009D2F31" w:rsidP="009D2F31">
      <w:pPr>
        <w:rPr>
          <w:rStyle w:val="Style13ptBold"/>
        </w:rPr>
      </w:pPr>
      <w:proofErr w:type="spellStart"/>
      <w:r>
        <w:rPr>
          <w:rStyle w:val="Style13ptBold"/>
        </w:rPr>
        <w:t>Gwisai</w:t>
      </w:r>
      <w:proofErr w:type="spellEnd"/>
      <w:r>
        <w:rPr>
          <w:rStyle w:val="Style13ptBold"/>
        </w:rPr>
        <w:t xml:space="preserve"> et al.</w:t>
      </w:r>
      <w:r w:rsidRPr="00DF1599">
        <w:rPr>
          <w:rStyle w:val="Style13ptBold"/>
        </w:rPr>
        <w:t xml:space="preserve"> 09</w:t>
      </w:r>
    </w:p>
    <w:p w14:paraId="3F01990D" w14:textId="77777777" w:rsidR="009D2F31" w:rsidRPr="009D48C9" w:rsidRDefault="009D2F31" w:rsidP="009D2F31">
      <w:pPr>
        <w:rPr>
          <w:sz w:val="12"/>
          <w:szCs w:val="12"/>
        </w:rPr>
      </w:pPr>
      <w:r w:rsidRPr="009D48C9">
        <w:rPr>
          <w:sz w:val="12"/>
          <w:szCs w:val="12"/>
        </w:rPr>
        <w:t xml:space="preserve">Munyaradzi </w:t>
      </w:r>
      <w:proofErr w:type="spellStart"/>
      <w:r w:rsidRPr="009D48C9">
        <w:rPr>
          <w:sz w:val="12"/>
          <w:szCs w:val="12"/>
        </w:rPr>
        <w:t>Gwisai</w:t>
      </w:r>
      <w:proofErr w:type="spellEnd"/>
      <w:r w:rsidRPr="009D48C9">
        <w:rPr>
          <w:sz w:val="12"/>
          <w:szCs w:val="12"/>
        </w:rPr>
        <w:t xml:space="preserve">, Rogers </w:t>
      </w:r>
      <w:proofErr w:type="spellStart"/>
      <w:r w:rsidRPr="009D48C9">
        <w:rPr>
          <w:sz w:val="12"/>
          <w:szCs w:val="12"/>
        </w:rPr>
        <w:t>Matsikidze</w:t>
      </w:r>
      <w:proofErr w:type="spellEnd"/>
      <w:r w:rsidRPr="009D48C9">
        <w:rPr>
          <w:sz w:val="12"/>
          <w:szCs w:val="12"/>
        </w:rPr>
        <w:t xml:space="preserve">, </w:t>
      </w:r>
      <w:proofErr w:type="spellStart"/>
      <w:r w:rsidRPr="009D48C9">
        <w:rPr>
          <w:sz w:val="12"/>
          <w:szCs w:val="12"/>
        </w:rPr>
        <w:t>Shingirai</w:t>
      </w:r>
      <w:proofErr w:type="spellEnd"/>
      <w:r w:rsidRPr="009D48C9">
        <w:rPr>
          <w:sz w:val="12"/>
          <w:szCs w:val="12"/>
        </w:rPr>
        <w:t xml:space="preserve"> </w:t>
      </w:r>
      <w:proofErr w:type="spellStart"/>
      <w:r w:rsidRPr="009D48C9">
        <w:rPr>
          <w:sz w:val="12"/>
          <w:szCs w:val="12"/>
        </w:rPr>
        <w:t>Ushewekunze</w:t>
      </w:r>
      <w:proofErr w:type="spellEnd"/>
      <w:r w:rsidRPr="009D48C9">
        <w:rPr>
          <w:sz w:val="12"/>
          <w:szCs w:val="12"/>
        </w:rPr>
        <w:t xml:space="preserve"> and </w:t>
      </w:r>
      <w:proofErr w:type="spellStart"/>
      <w:r w:rsidRPr="009D48C9">
        <w:rPr>
          <w:sz w:val="12"/>
          <w:szCs w:val="12"/>
        </w:rPr>
        <w:t>Kiven</w:t>
      </w:r>
      <w:proofErr w:type="spellEnd"/>
      <w:r w:rsidRPr="009D48C9">
        <w:rPr>
          <w:sz w:val="12"/>
          <w:szCs w:val="12"/>
        </w:rPr>
        <w:t xml:space="preserve"> </w:t>
      </w:r>
      <w:proofErr w:type="spellStart"/>
      <w:r w:rsidRPr="009D48C9">
        <w:rPr>
          <w:sz w:val="12"/>
          <w:szCs w:val="12"/>
        </w:rPr>
        <w:t>Musoni</w:t>
      </w:r>
      <w:proofErr w:type="spellEnd"/>
      <w:r w:rsidRPr="009D48C9">
        <w:rPr>
          <w:sz w:val="12"/>
          <w:szCs w:val="12"/>
        </w:rPr>
        <w:t xml:space="preserve">, “Constitutional Reform in Zimbabwe: </w:t>
      </w:r>
      <w:proofErr w:type="spellStart"/>
      <w:r w:rsidRPr="009D48C9">
        <w:rPr>
          <w:sz w:val="12"/>
          <w:szCs w:val="12"/>
        </w:rPr>
        <w:t>Labour</w:t>
      </w:r>
      <w:proofErr w:type="spellEnd"/>
      <w:r w:rsidRPr="009D48C9">
        <w:rPr>
          <w:sz w:val="12"/>
          <w:szCs w:val="12"/>
        </w:rPr>
        <w:t xml:space="preserve">, Gender and Socio-Economic Rights. Part Three (B): An outline of fundamental </w:t>
      </w:r>
      <w:proofErr w:type="spellStart"/>
      <w:r w:rsidRPr="009D48C9">
        <w:rPr>
          <w:sz w:val="12"/>
          <w:szCs w:val="12"/>
        </w:rPr>
        <w:t>labour</w:t>
      </w:r>
      <w:proofErr w:type="spellEnd"/>
      <w:r w:rsidRPr="009D48C9">
        <w:rPr>
          <w:sz w:val="12"/>
          <w:szCs w:val="12"/>
        </w:rPr>
        <w:t xml:space="preserve"> rights under international laws, national constitutions and Zimbabwean constitutional norms.” Kempton </w:t>
      </w:r>
      <w:proofErr w:type="spellStart"/>
      <w:r w:rsidRPr="009D48C9">
        <w:rPr>
          <w:sz w:val="12"/>
          <w:szCs w:val="12"/>
        </w:rPr>
        <w:t>Makamure</w:t>
      </w:r>
      <w:proofErr w:type="spellEnd"/>
      <w:r w:rsidRPr="009D48C9">
        <w:rPr>
          <w:sz w:val="12"/>
          <w:szCs w:val="12"/>
        </w:rPr>
        <w:t xml:space="preserve"> </w:t>
      </w:r>
      <w:proofErr w:type="spellStart"/>
      <w:r w:rsidRPr="009D48C9">
        <w:rPr>
          <w:sz w:val="12"/>
          <w:szCs w:val="12"/>
        </w:rPr>
        <w:t>Labour</w:t>
      </w:r>
      <w:proofErr w:type="spellEnd"/>
      <w:r w:rsidRPr="009D48C9">
        <w:rPr>
          <w:sz w:val="12"/>
          <w:szCs w:val="12"/>
        </w:rPr>
        <w:t xml:space="preserve"> Journal, Zimbabwe </w:t>
      </w:r>
      <w:proofErr w:type="spellStart"/>
      <w:r w:rsidRPr="009D48C9">
        <w:rPr>
          <w:sz w:val="12"/>
          <w:szCs w:val="12"/>
        </w:rPr>
        <w:t>Labour</w:t>
      </w:r>
      <w:proofErr w:type="spellEnd"/>
      <w:r w:rsidRPr="009D48C9">
        <w:rPr>
          <w:sz w:val="12"/>
          <w:szCs w:val="12"/>
        </w:rPr>
        <w:t xml:space="preserve"> Centre and Kempton </w:t>
      </w:r>
      <w:proofErr w:type="spellStart"/>
      <w:r w:rsidRPr="009D48C9">
        <w:rPr>
          <w:sz w:val="12"/>
          <w:szCs w:val="12"/>
        </w:rPr>
        <w:t>Makamure</w:t>
      </w:r>
      <w:proofErr w:type="spellEnd"/>
      <w:r w:rsidRPr="009D48C9">
        <w:rPr>
          <w:sz w:val="12"/>
          <w:szCs w:val="12"/>
        </w:rPr>
        <w:t xml:space="preserve"> </w:t>
      </w:r>
      <w:proofErr w:type="spellStart"/>
      <w:r w:rsidRPr="009D48C9">
        <w:rPr>
          <w:sz w:val="12"/>
          <w:szCs w:val="12"/>
        </w:rPr>
        <w:t>Labour</w:t>
      </w:r>
      <w:proofErr w:type="spellEnd"/>
      <w:r w:rsidRPr="009D48C9">
        <w:rPr>
          <w:sz w:val="12"/>
          <w:szCs w:val="12"/>
        </w:rPr>
        <w:t xml:space="preserve"> Lecture Series Board University of Zimbabwe, Number 2: 2009 </w:t>
      </w:r>
      <w:hyperlink r:id="rId7" w:history="1">
        <w:r w:rsidRPr="009D48C9">
          <w:rPr>
            <w:rStyle w:val="Hyperlink"/>
            <w:sz w:val="12"/>
            <w:szCs w:val="12"/>
          </w:rPr>
          <w:t>https://opendocs.ids.ac.uk/opendocs/bitstream/handle/20.500.12413/7045/Gwisai,%20Matsikidze,%20Ushewokunze%20&amp;%20Musoni%20%20The%20KMLJ%20no.%202,%202009..pdf;sequence=1</w:t>
        </w:r>
      </w:hyperlink>
      <w:r w:rsidRPr="009D48C9">
        <w:rPr>
          <w:sz w:val="12"/>
          <w:szCs w:val="12"/>
        </w:rPr>
        <w:t xml:space="preserve"> -CAT</w:t>
      </w:r>
    </w:p>
    <w:p w14:paraId="3B596203" w14:textId="77777777" w:rsidR="009D2F31" w:rsidRPr="00DF1599" w:rsidRDefault="009D2F31" w:rsidP="009D2F31">
      <w:pPr>
        <w:rPr>
          <w:sz w:val="16"/>
        </w:rPr>
      </w:pPr>
      <w:r w:rsidRPr="00DF1599">
        <w:rPr>
          <w:sz w:val="16"/>
        </w:rPr>
        <w:t xml:space="preserve">Communist revolutionary leader, Karl Marx long pointed out that the emancipation of the working class will be an act of the class itself. To successfully resist oppression and exploitation the working class needs to organize and build collective organs of resistance. The right to organize, in particular the right to form trade unions, is therefore one of the most important rights of </w:t>
      </w:r>
      <w:proofErr w:type="spellStart"/>
      <w:r w:rsidRPr="00DF1599">
        <w:rPr>
          <w:sz w:val="16"/>
        </w:rPr>
        <w:t>labour</w:t>
      </w:r>
      <w:proofErr w:type="spellEnd"/>
      <w:r w:rsidRPr="00DF1599">
        <w:rPr>
          <w:sz w:val="16"/>
        </w:rPr>
        <w:t xml:space="preserve">, which the capitalists have been forced to, concede to through centuries of struggle. Invariably linked to the right to trade unionism is the right to collective bargaining. The right is recognized in various international laws. • UDHR Art 23 (4) provides that - “Everyone has the right to form and to join trade unions for the protection of his/her interests." • The ICESCR Art 8; ILO Protection of the Right to </w:t>
      </w:r>
      <w:proofErr w:type="spellStart"/>
      <w:r w:rsidRPr="00DF1599">
        <w:rPr>
          <w:sz w:val="16"/>
        </w:rPr>
        <w:t>Organise</w:t>
      </w:r>
      <w:proofErr w:type="spellEnd"/>
      <w:r w:rsidRPr="00DF1599">
        <w:rPr>
          <w:sz w:val="16"/>
        </w:rPr>
        <w:t xml:space="preserve"> Convention, 1948 (No. 87) and ILO Right to </w:t>
      </w:r>
      <w:proofErr w:type="spellStart"/>
      <w:r w:rsidRPr="00DF1599">
        <w:rPr>
          <w:sz w:val="16"/>
        </w:rPr>
        <w:t>Organise</w:t>
      </w:r>
      <w:proofErr w:type="spellEnd"/>
      <w:r w:rsidRPr="00DF1599">
        <w:rPr>
          <w:sz w:val="16"/>
        </w:rPr>
        <w:t xml:space="preserve"> and Collective Bargaining Convention, 1948 (No. 98) provide fuller details of the right to trade unionism including: </w:t>
      </w:r>
      <w:r w:rsidRPr="00DF1599">
        <w:rPr>
          <w:rFonts w:ascii="Segoe UI Emoji" w:hAnsi="Segoe UI Emoji" w:cs="Segoe UI Emoji"/>
          <w:sz w:val="16"/>
        </w:rPr>
        <w:t>♦</w:t>
      </w:r>
      <w:r w:rsidRPr="00DF1599">
        <w:rPr>
          <w:sz w:val="16"/>
        </w:rPr>
        <w:t xml:space="preserve"> </w:t>
      </w:r>
      <w:r w:rsidRPr="00DF1599">
        <w:rPr>
          <w:u w:val="single"/>
        </w:rPr>
        <w:t xml:space="preserve">The right of workers to form and/or join trade unions of their choice subject only to the rules of the </w:t>
      </w:r>
      <w:proofErr w:type="spellStart"/>
      <w:r w:rsidRPr="00DF1599">
        <w:rPr>
          <w:u w:val="single"/>
        </w:rPr>
        <w:t>organisation</w:t>
      </w:r>
      <w:proofErr w:type="spellEnd"/>
      <w:r w:rsidRPr="00DF1599">
        <w:rPr>
          <w:u w:val="single"/>
        </w:rPr>
        <w:t xml:space="preserve"> concerned. No restrictions may be placed on this right other than those prescribed by </w:t>
      </w:r>
      <w:proofErr w:type="gramStart"/>
      <w:r w:rsidRPr="00DF1599">
        <w:rPr>
          <w:u w:val="single"/>
        </w:rPr>
        <w:t>law</w:t>
      </w:r>
      <w:proofErr w:type="gramEnd"/>
      <w:r w:rsidRPr="00DF1599">
        <w:rPr>
          <w:u w:val="single"/>
        </w:rPr>
        <w:t xml:space="preserve"> and which are necessary </w:t>
      </w:r>
      <w:r w:rsidRPr="00DF1599">
        <w:rPr>
          <w:highlight w:val="green"/>
          <w:u w:val="single"/>
        </w:rPr>
        <w:t>in a democratic society</w:t>
      </w:r>
      <w:r w:rsidRPr="00DF1599">
        <w:rPr>
          <w:u w:val="single"/>
        </w:rPr>
        <w:t xml:space="preserve"> in the interests of national security or public order or for the protection of the rights and freedoms of others.</w:t>
      </w:r>
      <w:r w:rsidRPr="00DF1599">
        <w:rPr>
          <w:sz w:val="16"/>
        </w:rPr>
        <w:t xml:space="preserve"> </w:t>
      </w:r>
      <w:r w:rsidRPr="00DF1599">
        <w:rPr>
          <w:rFonts w:ascii="Segoe UI Emoji" w:hAnsi="Segoe UI Emoji" w:cs="Segoe UI Emoji"/>
          <w:sz w:val="16"/>
        </w:rPr>
        <w:t>♦</w:t>
      </w:r>
      <w:r w:rsidRPr="00DF1599">
        <w:rPr>
          <w:sz w:val="16"/>
        </w:rPr>
        <w:t xml:space="preserve"> The right of trade unions to form national federations and international trade union </w:t>
      </w:r>
      <w:proofErr w:type="spellStart"/>
      <w:r w:rsidRPr="00DF1599">
        <w:rPr>
          <w:sz w:val="16"/>
        </w:rPr>
        <w:t>organisations</w:t>
      </w:r>
      <w:proofErr w:type="spellEnd"/>
      <w:proofErr w:type="gramStart"/>
      <w:r w:rsidRPr="00DF1599">
        <w:rPr>
          <w:sz w:val="16"/>
        </w:rPr>
        <w:t>. ,</w:t>
      </w:r>
      <w:proofErr w:type="gramEnd"/>
      <w:r w:rsidRPr="00DF1599">
        <w:rPr>
          <w:sz w:val="16"/>
        </w:rPr>
        <w:t xml:space="preserve"> </w:t>
      </w:r>
      <w:r w:rsidRPr="00DF1599">
        <w:rPr>
          <w:rFonts w:ascii="Segoe UI Emoji" w:hAnsi="Segoe UI Emoji" w:cs="Segoe UI Emoji"/>
          <w:sz w:val="16"/>
        </w:rPr>
        <w:t>♦</w:t>
      </w:r>
      <w:r w:rsidRPr="00DF1599">
        <w:rPr>
          <w:sz w:val="16"/>
        </w:rPr>
        <w:t xml:space="preserve"> </w:t>
      </w:r>
      <w:r w:rsidRPr="00DF1599">
        <w:rPr>
          <w:u w:val="single"/>
        </w:rPr>
        <w:t xml:space="preserve">The right of trade unions to function freely subject to no </w:t>
      </w:r>
      <w:r w:rsidRPr="00DF1599">
        <w:rPr>
          <w:highlight w:val="green"/>
          <w:u w:val="single"/>
        </w:rPr>
        <w:t>limitations</w:t>
      </w:r>
      <w:r w:rsidRPr="00DF1599">
        <w:rPr>
          <w:u w:val="single"/>
        </w:rPr>
        <w:t xml:space="preserve"> other than those </w:t>
      </w:r>
      <w:r w:rsidRPr="00DF1599">
        <w:rPr>
          <w:highlight w:val="green"/>
          <w:u w:val="single"/>
        </w:rPr>
        <w:t>prescribed by law</w:t>
      </w:r>
      <w:r w:rsidRPr="00DF1599">
        <w:rPr>
          <w:u w:val="single"/>
        </w:rPr>
        <w:t xml:space="preserve"> and which </w:t>
      </w:r>
      <w:r w:rsidRPr="00DF1599">
        <w:rPr>
          <w:highlight w:val="green"/>
          <w:u w:val="single"/>
        </w:rPr>
        <w:t xml:space="preserve">are necessary </w:t>
      </w:r>
      <w:r w:rsidRPr="00DF1599">
        <w:rPr>
          <w:u w:val="single"/>
        </w:rPr>
        <w:t xml:space="preserve">in a democratic society in the interests of national security or public order or </w:t>
      </w:r>
      <w:r w:rsidRPr="00DF1599">
        <w:rPr>
          <w:highlight w:val="green"/>
          <w:u w:val="single"/>
        </w:rPr>
        <w:t>for the protection of</w:t>
      </w:r>
      <w:r w:rsidRPr="00DF1599">
        <w:rPr>
          <w:u w:val="single"/>
        </w:rPr>
        <w:t xml:space="preserve"> the </w:t>
      </w:r>
      <w:r w:rsidRPr="00DF1599">
        <w:rPr>
          <w:highlight w:val="green"/>
          <w:u w:val="single"/>
        </w:rPr>
        <w:t>rights and freedoms of others</w:t>
      </w:r>
      <w:r w:rsidRPr="00DF1599">
        <w:rPr>
          <w:u w:val="single"/>
        </w:rPr>
        <w:t>.</w:t>
      </w:r>
      <w:r w:rsidRPr="00DF1599">
        <w:rPr>
          <w:sz w:val="16"/>
        </w:rPr>
        <w:t xml:space="preserve"> </w:t>
      </w:r>
      <w:r w:rsidRPr="00DF1599">
        <w:rPr>
          <w:rFonts w:ascii="Segoe UI Emoji" w:hAnsi="Segoe UI Emoji" w:cs="Segoe UI Emoji"/>
          <w:sz w:val="16"/>
        </w:rPr>
        <w:t>♦</w:t>
      </w:r>
      <w:r w:rsidRPr="00DF1599">
        <w:rPr>
          <w:sz w:val="16"/>
        </w:rPr>
        <w:t xml:space="preserve"> </w:t>
      </w:r>
      <w:r w:rsidRPr="00DF1599">
        <w:rPr>
          <w:u w:val="single"/>
        </w:rPr>
        <w:t xml:space="preserve">Excerptions are provided whereby </w:t>
      </w:r>
      <w:r w:rsidRPr="00DF1599">
        <w:rPr>
          <w:highlight w:val="green"/>
          <w:u w:val="single"/>
        </w:rPr>
        <w:t xml:space="preserve">lawful restrictions may be placed on </w:t>
      </w:r>
      <w:r w:rsidRPr="00DF1599">
        <w:rPr>
          <w:u w:val="single"/>
        </w:rPr>
        <w:t>the exercise of these rights on “</w:t>
      </w:r>
      <w:r w:rsidRPr="00DF1599">
        <w:rPr>
          <w:highlight w:val="green"/>
          <w:u w:val="single"/>
        </w:rPr>
        <w:t>members of the armed forces</w:t>
      </w:r>
      <w:r w:rsidRPr="00DF1599">
        <w:rPr>
          <w:u w:val="single"/>
        </w:rPr>
        <w:t xml:space="preserve"> or of </w:t>
      </w:r>
      <w:r w:rsidRPr="00DF1599">
        <w:rPr>
          <w:highlight w:val="green"/>
          <w:u w:val="single"/>
        </w:rPr>
        <w:t>the police or</w:t>
      </w:r>
      <w:r w:rsidRPr="00DF1599">
        <w:rPr>
          <w:u w:val="single"/>
        </w:rPr>
        <w:t xml:space="preserve"> of </w:t>
      </w:r>
      <w:r w:rsidRPr="00DF1599">
        <w:rPr>
          <w:highlight w:val="green"/>
          <w:u w:val="single"/>
        </w:rPr>
        <w:t>the administration of the State</w:t>
      </w:r>
      <w:r w:rsidRPr="00DF1599">
        <w:rPr>
          <w:u w:val="single"/>
        </w:rPr>
        <w:t>."</w:t>
      </w:r>
      <w:r w:rsidRPr="00DF1599">
        <w:rPr>
          <w:sz w:val="16"/>
        </w:rPr>
        <w:t xml:space="preserve"> The right to trade unionism and collective bargaining is recognized in some national constitutions and Zimbabwean constitutional documents including: Art. 40 (3) Constitution of Uganda; Art. 42 Constitution of Ethiopia; </w:t>
      </w:r>
      <w:proofErr w:type="gramStart"/>
      <w:r w:rsidRPr="00DF1599">
        <w:rPr>
          <w:sz w:val="16"/>
        </w:rPr>
        <w:t>and:-</w:t>
      </w:r>
      <w:proofErr w:type="gramEnd"/>
      <w:r w:rsidRPr="00DF1599">
        <w:rPr>
          <w:sz w:val="16"/>
        </w:rPr>
        <w:t xml:space="preserve"> • Section 23 of the South African Constitution providing - -81- (2) Every worker has the right - (a) to form and join a trade union; (b) to participate in the activities and </w:t>
      </w:r>
      <w:proofErr w:type="spellStart"/>
      <w:r w:rsidRPr="00DF1599">
        <w:rPr>
          <w:sz w:val="16"/>
        </w:rPr>
        <w:t>programmes</w:t>
      </w:r>
      <w:proofErr w:type="spellEnd"/>
      <w:r w:rsidRPr="00DF1599">
        <w:rPr>
          <w:sz w:val="16"/>
        </w:rPr>
        <w:t xml:space="preserve"> of a trade union; and (c ) to strike. (3) Every employer has the right - (a) to form and join an employer's organization; (b) to participate in the activities and </w:t>
      </w:r>
      <w:proofErr w:type="spellStart"/>
      <w:r w:rsidRPr="00DF1599">
        <w:rPr>
          <w:sz w:val="16"/>
        </w:rPr>
        <w:t>programmes</w:t>
      </w:r>
      <w:proofErr w:type="spellEnd"/>
      <w:r w:rsidRPr="00DF1599">
        <w:rPr>
          <w:sz w:val="16"/>
        </w:rPr>
        <w:t xml:space="preserve"> of an employer’s organization. (4) Every trade union and every employers' organization has the </w:t>
      </w:r>
      <w:proofErr w:type="spellStart"/>
      <w:r w:rsidRPr="00DF1599">
        <w:rPr>
          <w:sz w:val="16"/>
        </w:rPr>
        <w:t>rightfa</w:t>
      </w:r>
      <w:proofErr w:type="spellEnd"/>
      <w:r w:rsidRPr="00DF1599">
        <w:rPr>
          <w:sz w:val="16"/>
        </w:rPr>
        <w:t xml:space="preserve">) to determine its own administration, </w:t>
      </w:r>
      <w:proofErr w:type="spellStart"/>
      <w:r w:rsidRPr="00DF1599">
        <w:rPr>
          <w:sz w:val="16"/>
        </w:rPr>
        <w:t>programmes</w:t>
      </w:r>
      <w:proofErr w:type="spellEnd"/>
      <w:r w:rsidRPr="00DF1599">
        <w:rPr>
          <w:sz w:val="16"/>
        </w:rPr>
        <w:t xml:space="preserve"> and activities; (b) to </w:t>
      </w:r>
      <w:proofErr w:type="spellStart"/>
      <w:r w:rsidRPr="00DF1599">
        <w:rPr>
          <w:sz w:val="16"/>
        </w:rPr>
        <w:t>organise</w:t>
      </w:r>
      <w:proofErr w:type="spellEnd"/>
      <w:r w:rsidRPr="00DF1599">
        <w:rPr>
          <w:sz w:val="16"/>
        </w:rPr>
        <w:t>; and (</w:t>
      </w:r>
      <w:proofErr w:type="gramStart"/>
      <w:r w:rsidRPr="00DF1599">
        <w:rPr>
          <w:sz w:val="16"/>
        </w:rPr>
        <w:t>c )</w:t>
      </w:r>
      <w:proofErr w:type="gramEnd"/>
      <w:r w:rsidRPr="00DF1599">
        <w:rPr>
          <w:sz w:val="16"/>
        </w:rPr>
        <w:t xml:space="preserve"> to form and join a federation. (5) </w:t>
      </w:r>
      <w:r w:rsidRPr="00DF1599">
        <w:rPr>
          <w:u w:val="single"/>
        </w:rPr>
        <w:t xml:space="preserve">Every trade union, employer's organization and employer </w:t>
      </w:r>
      <w:proofErr w:type="gramStart"/>
      <w:r w:rsidRPr="00DF1599">
        <w:rPr>
          <w:u w:val="single"/>
        </w:rPr>
        <w:t>has</w:t>
      </w:r>
      <w:proofErr w:type="gramEnd"/>
      <w:r w:rsidRPr="00DF1599">
        <w:rPr>
          <w:u w:val="single"/>
        </w:rPr>
        <w:t xml:space="preserve"> the right to engage in collective bargaining</w:t>
      </w:r>
      <w:r w:rsidRPr="00DF1599">
        <w:rPr>
          <w:sz w:val="16"/>
          <w:u w:val="single"/>
        </w:rPr>
        <w:t xml:space="preserve">. </w:t>
      </w:r>
      <w:r w:rsidRPr="00DF1599">
        <w:rPr>
          <w:highlight w:val="green"/>
          <w:u w:val="single"/>
        </w:rPr>
        <w:t>National legislation may be enacted to regulate collective bargaining. To the extent that the legislation may limit a right</w:t>
      </w:r>
      <w:r w:rsidRPr="00DF1599">
        <w:rPr>
          <w:sz w:val="16"/>
        </w:rPr>
        <w:t xml:space="preserve"> in this Chapter, </w:t>
      </w:r>
      <w:r w:rsidRPr="00DF1599">
        <w:rPr>
          <w:highlight w:val="green"/>
          <w:u w:val="single"/>
        </w:rPr>
        <w:t>the limitation must comply with section 36 (1)</w:t>
      </w:r>
      <w:r w:rsidRPr="00DF1599">
        <w:rPr>
          <w:sz w:val="16"/>
        </w:rPr>
        <w:t xml:space="preserve">. (6) National legislation may recognize union security arrangements contained in collective agreements. To the extent that the legislation may limit a right in this Chapter, the limitation must comply with section 36 (1)." • The Constitution of Venezuela also provides for an extensive right to trade unionism in various provisions including - </w:t>
      </w:r>
      <w:r w:rsidRPr="00DF1599">
        <w:rPr>
          <w:rFonts w:ascii="Segoe UI Emoji" w:hAnsi="Segoe UI Emoji" w:cs="Segoe UI Emoji"/>
          <w:sz w:val="16"/>
        </w:rPr>
        <w:t>♦</w:t>
      </w:r>
      <w:r w:rsidRPr="00DF1599">
        <w:rPr>
          <w:sz w:val="16"/>
        </w:rPr>
        <w:t xml:space="preserve"> Art 95: Workers without any distinction of any kind and without need for authorization in advance, have the right freely to establish such union organizations as they may deem appropriate for the optimum protection of their rights and interests, as well as the right to join or not join the same, in accordance with law. These organizations are not subject to administrative dissolution, </w:t>
      </w:r>
      <w:proofErr w:type="gramStart"/>
      <w:r w:rsidRPr="00DF1599">
        <w:rPr>
          <w:sz w:val="16"/>
        </w:rPr>
        <w:t>suspension</w:t>
      </w:r>
      <w:proofErr w:type="gramEnd"/>
      <w:r w:rsidRPr="00DF1599">
        <w:rPr>
          <w:sz w:val="16"/>
        </w:rPr>
        <w:t xml:space="preserve"> or intervention. Workers are protected against any act of discrimination or interference contrary to the exercise of this right. The promoters and the members of the board of directors of the union enjoy immunity from dismissal from their employment for the period and on the terms required to enable them to carry out their functions. For purposes of the exercise of union democracy, the </w:t>
      </w:r>
      <w:proofErr w:type="gramStart"/>
      <w:r w:rsidRPr="00DF1599">
        <w:rPr>
          <w:sz w:val="16"/>
        </w:rPr>
        <w:t>by-laws</w:t>
      </w:r>
      <w:proofErr w:type="gramEnd"/>
      <w:r w:rsidRPr="00DF1599">
        <w:rPr>
          <w:sz w:val="16"/>
        </w:rPr>
        <w:t xml:space="preserve"> and regulations of union organizations, shall provide for the replacement of boards of directors and representatives by universal, direct and secret suffrage. Any union leaders and representatives who abuse the benefits deriving from union freedom for their personal gain or benefit shall be punished in accordance with law. Members of boards of directors of union organizations shall be required to file a sworn statement of asserts. </w:t>
      </w:r>
      <w:r w:rsidRPr="00DF1599">
        <w:rPr>
          <w:rFonts w:ascii="Segoe UI Emoji" w:hAnsi="Segoe UI Emoji" w:cs="Segoe UI Emoji"/>
          <w:sz w:val="16"/>
        </w:rPr>
        <w:t>♦</w:t>
      </w:r>
      <w:r w:rsidRPr="00DF1599">
        <w:rPr>
          <w:sz w:val="16"/>
        </w:rPr>
        <w:t xml:space="preserve"> Art 96: </w:t>
      </w:r>
      <w:r w:rsidRPr="00DF1599">
        <w:rPr>
          <w:b/>
          <w:bCs/>
          <w:u w:val="single"/>
        </w:rPr>
        <w:t>All employees in both public and the private sector have the right to voluntary collective bargaining and to enter into collective bargaining agreements, subject only to such restrictions as may be established by law.</w:t>
      </w:r>
      <w:r w:rsidRPr="00DF1599">
        <w:rPr>
          <w:u w:val="single"/>
        </w:rPr>
        <w:t xml:space="preserve"> </w:t>
      </w:r>
      <w:r w:rsidRPr="00DF1599">
        <w:rPr>
          <w:b/>
          <w:bCs/>
          <w:u w:val="single"/>
        </w:rPr>
        <w:t xml:space="preserve">The State guarantees this </w:t>
      </w:r>
      <w:proofErr w:type="gramStart"/>
      <w:r w:rsidRPr="00DF1599">
        <w:rPr>
          <w:b/>
          <w:bCs/>
          <w:u w:val="single"/>
        </w:rPr>
        <w:t>process, and</w:t>
      </w:r>
      <w:proofErr w:type="gramEnd"/>
      <w:r w:rsidRPr="00DF1599">
        <w:rPr>
          <w:b/>
          <w:bCs/>
          <w:u w:val="single"/>
        </w:rPr>
        <w:t xml:space="preserve"> shall establish appropriate provisions to encourage collective bargaining and the resolution of </w:t>
      </w:r>
      <w:proofErr w:type="spellStart"/>
      <w:r w:rsidRPr="00DF1599">
        <w:rPr>
          <w:b/>
          <w:bCs/>
          <w:u w:val="single"/>
        </w:rPr>
        <w:t>labour</w:t>
      </w:r>
      <w:proofErr w:type="spellEnd"/>
      <w:r w:rsidRPr="00DF1599">
        <w:rPr>
          <w:b/>
          <w:bCs/>
          <w:u w:val="single"/>
        </w:rPr>
        <w:t xml:space="preserve"> conflicts. Collective bargaining agreements cover all workers who are active as of the time they are signed, and those hired thereafter. • In Zimbabwe the right is provided in the following constitutional documents:</w:t>
      </w:r>
      <w:r w:rsidRPr="00DF1599">
        <w:rPr>
          <w:u w:val="single"/>
        </w:rPr>
        <w:t xml:space="preserve"> </w:t>
      </w:r>
      <w:r w:rsidRPr="00DF1599">
        <w:rPr>
          <w:rFonts w:ascii="Segoe UI Emoji" w:hAnsi="Segoe UI Emoji" w:cs="Segoe UI Emoji"/>
          <w:u w:val="single"/>
        </w:rPr>
        <w:t>♦</w:t>
      </w:r>
      <w:r w:rsidRPr="00DF1599">
        <w:rPr>
          <w:u w:val="single"/>
        </w:rPr>
        <w:t xml:space="preserve"> The Kariba Draft Constitution Section 47 provides an enforceable right to form trade unions and participate in their activities as part of the freedom of assembly and association and modeled on section 21 of the current Constitution of Zimbabwe. V Section 25 provides a duty on the state to endeavor to secure the national objective of “the rights of employers and employees to engage in collective bargaining ad, where necessary, to engage in appropriate collective job action to enforce their rights." </w:t>
      </w:r>
      <w:r w:rsidRPr="00DF1599">
        <w:rPr>
          <w:rFonts w:ascii="Segoe UI Emoji" w:hAnsi="Segoe UI Emoji" w:cs="Segoe UI Emoji"/>
          <w:u w:val="single"/>
        </w:rPr>
        <w:t>♦</w:t>
      </w:r>
      <w:r w:rsidRPr="00DF1599">
        <w:rPr>
          <w:u w:val="single"/>
        </w:rPr>
        <w:t xml:space="preserve"> The NCA Draft Constitution Section 28 provides that - V “Every person has the right to form and join trade unions or </w:t>
      </w:r>
      <w:proofErr w:type="spellStart"/>
      <w:proofErr w:type="gramStart"/>
      <w:r w:rsidRPr="00DF1599">
        <w:rPr>
          <w:u w:val="single"/>
        </w:rPr>
        <w:t>employers</w:t>
      </w:r>
      <w:proofErr w:type="spellEnd"/>
      <w:proofErr w:type="gramEnd"/>
      <w:r w:rsidRPr="00DF1599">
        <w:rPr>
          <w:u w:val="single"/>
        </w:rPr>
        <w:t xml:space="preserve"> associations of their choice." V “Every trade union, employer’s organization and employer </w:t>
      </w:r>
      <w:proofErr w:type="gramStart"/>
      <w:r w:rsidRPr="00DF1599">
        <w:rPr>
          <w:u w:val="single"/>
        </w:rPr>
        <w:t>has</w:t>
      </w:r>
      <w:proofErr w:type="gramEnd"/>
      <w:r w:rsidRPr="00DF1599">
        <w:rPr>
          <w:u w:val="single"/>
        </w:rPr>
        <w:t xml:space="preserve"> the right to engage in collective bargaining." </w:t>
      </w:r>
      <w:r w:rsidRPr="00DF1599">
        <w:rPr>
          <w:rFonts w:ascii="Segoe UI Emoji" w:hAnsi="Segoe UI Emoji" w:cs="Segoe UI Emoji"/>
          <w:u w:val="single"/>
        </w:rPr>
        <w:t>♦</w:t>
      </w:r>
      <w:r w:rsidRPr="00DF1599">
        <w:rPr>
          <w:u w:val="single"/>
        </w:rPr>
        <w:t xml:space="preserve"> The </w:t>
      </w:r>
      <w:proofErr w:type="spellStart"/>
      <w:r w:rsidRPr="00DF1599">
        <w:rPr>
          <w:u w:val="single"/>
        </w:rPr>
        <w:t>Labour</w:t>
      </w:r>
      <w:proofErr w:type="spellEnd"/>
      <w:r w:rsidRPr="00DF1599">
        <w:rPr>
          <w:u w:val="single"/>
        </w:rPr>
        <w:t xml:space="preserve"> Act [Chapter 28:01] section 35 provides an important right to the </w:t>
      </w:r>
      <w:proofErr w:type="gramStart"/>
      <w:r w:rsidRPr="00DF1599">
        <w:rPr>
          <w:u w:val="single"/>
        </w:rPr>
        <w:t>rank and file</w:t>
      </w:r>
      <w:proofErr w:type="gramEnd"/>
      <w:r w:rsidRPr="00DF1599">
        <w:rPr>
          <w:u w:val="single"/>
        </w:rPr>
        <w:t xml:space="preserve"> members of the trade unions to ensure union democracy, namely the requirement that the constitution of every registered trade union must include provisions requiring consultation between the various governing bodies or branches of the trade union before such trade union inter alia - (</w:t>
      </w:r>
      <w:proofErr w:type="spellStart"/>
      <w:r w:rsidRPr="00DF1599">
        <w:rPr>
          <w:u w:val="single"/>
        </w:rPr>
        <w:t>i</w:t>
      </w:r>
      <w:proofErr w:type="spellEnd"/>
      <w:r w:rsidRPr="00DF1599">
        <w:rPr>
          <w:u w:val="single"/>
        </w:rPr>
        <w:t>) enters upon a collective bargaining agreement; or (ii) recommends collective job action.</w:t>
      </w:r>
      <w:r w:rsidRPr="00DF1599">
        <w:rPr>
          <w:sz w:val="16"/>
        </w:rPr>
        <w:t xml:space="preserve"> -82- I Right to strike </w:t>
      </w:r>
      <w:proofErr w:type="gramStart"/>
      <w:r w:rsidRPr="00DF1599">
        <w:rPr>
          <w:sz w:val="16"/>
        </w:rPr>
        <w:t>The</w:t>
      </w:r>
      <w:proofErr w:type="gramEnd"/>
      <w:r w:rsidRPr="00DF1599">
        <w:rPr>
          <w:sz w:val="16"/>
        </w:rPr>
        <w:t xml:space="preserve"> ultimate weapon of workers to advance and protect their rights and to force employers, capitalists and their state to concede reforms beneficial to the working class or to defend themselves from attacks from such class enemies, is their ability to collectively withhold their </w:t>
      </w:r>
      <w:proofErr w:type="spellStart"/>
      <w:r w:rsidRPr="00DF1599">
        <w:rPr>
          <w:sz w:val="16"/>
        </w:rPr>
        <w:t>labour</w:t>
      </w:r>
      <w:proofErr w:type="spellEnd"/>
      <w:r w:rsidRPr="00DF1599">
        <w:rPr>
          <w:sz w:val="16"/>
        </w:rPr>
        <w:t xml:space="preserve"> or to strike. The right to strike is an essential component of the right to trade unionism and collective bargaining. </w:t>
      </w:r>
      <w:r w:rsidRPr="00DF1599">
        <w:rPr>
          <w:u w:val="single"/>
        </w:rPr>
        <w:t xml:space="preserve">As observed by </w:t>
      </w:r>
      <w:proofErr w:type="spellStart"/>
      <w:r w:rsidRPr="00DF1599">
        <w:rPr>
          <w:u w:val="single"/>
        </w:rPr>
        <w:t>labour</w:t>
      </w:r>
      <w:proofErr w:type="spellEnd"/>
      <w:r w:rsidRPr="00DF1599">
        <w:rPr>
          <w:u w:val="single"/>
        </w:rPr>
        <w:t xml:space="preserve"> law historian Kahn-Freund, “if the workers could not, in the last resort, collectively refuse to work, they could not bargain collectively. </w:t>
      </w:r>
      <w:r w:rsidRPr="00DF1599">
        <w:rPr>
          <w:b/>
          <w:bCs/>
          <w:u w:val="single"/>
        </w:rPr>
        <w:t>The power of management to shut down the plant</w:t>
      </w:r>
      <w:r w:rsidRPr="00DF1599">
        <w:rPr>
          <w:u w:val="single"/>
        </w:rPr>
        <w:t xml:space="preserve"> (which is inherent in the right of property) </w:t>
      </w:r>
      <w:r w:rsidRPr="00DF1599">
        <w:rPr>
          <w:b/>
          <w:bCs/>
          <w:u w:val="single"/>
        </w:rPr>
        <w:t>would not be matched</w:t>
      </w:r>
      <w:r w:rsidRPr="00DF1599">
        <w:rPr>
          <w:u w:val="single"/>
        </w:rPr>
        <w:t xml:space="preserve"> by a corresponding power </w:t>
      </w:r>
      <w:r w:rsidRPr="00DF1599">
        <w:rPr>
          <w:b/>
          <w:bCs/>
          <w:u w:val="single"/>
        </w:rPr>
        <w:t xml:space="preserve">on the side of </w:t>
      </w:r>
      <w:proofErr w:type="spellStart"/>
      <w:r w:rsidRPr="00DF1599">
        <w:rPr>
          <w:b/>
          <w:bCs/>
          <w:u w:val="single"/>
        </w:rPr>
        <w:t>labour</w:t>
      </w:r>
      <w:proofErr w:type="spellEnd"/>
      <w:r w:rsidRPr="00DF1599">
        <w:rPr>
          <w:b/>
          <w:bCs/>
          <w:u w:val="single"/>
        </w:rPr>
        <w:t>.</w:t>
      </w:r>
      <w:r w:rsidRPr="00DF1599">
        <w:rPr>
          <w:u w:val="single"/>
        </w:rPr>
        <w:t xml:space="preserve"> </w:t>
      </w:r>
      <w:r w:rsidRPr="00DF1599">
        <w:rPr>
          <w:b/>
          <w:bCs/>
          <w:u w:val="single"/>
        </w:rPr>
        <w:t>There can be no equilibrium without a freedom to strike</w:t>
      </w:r>
      <w:r w:rsidRPr="00DF1599">
        <w:rPr>
          <w:sz w:val="16"/>
        </w:rPr>
        <w:t xml:space="preserve">.” </w:t>
      </w:r>
      <w:r w:rsidRPr="00DF1599">
        <w:rPr>
          <w:u w:val="single"/>
        </w:rPr>
        <w:t xml:space="preserve">Finally strikes potentially play a key function in developing proletarian consciousness in the working class. As observed by Bolshevik revolutionary leader V I Lenin - “A strike opens the eyes of the workers to the nature not only of the capitalist but of the government and laws as well. Just as factory owners try to pose as benefactors of workers, the </w:t>
      </w:r>
      <w:r w:rsidRPr="00DF1599">
        <w:rPr>
          <w:b/>
          <w:bCs/>
          <w:u w:val="single"/>
        </w:rPr>
        <w:t>government officials</w:t>
      </w:r>
      <w:r w:rsidRPr="00DF1599">
        <w:rPr>
          <w:u w:val="single"/>
        </w:rPr>
        <w:t xml:space="preserve"> ... try to </w:t>
      </w:r>
      <w:r w:rsidRPr="00DF1599">
        <w:rPr>
          <w:b/>
          <w:bCs/>
          <w:u w:val="single"/>
        </w:rPr>
        <w:t>assure the workers that the government is equally solicitous</w:t>
      </w:r>
      <w:r w:rsidRPr="00DF1599">
        <w:rPr>
          <w:u w:val="single"/>
        </w:rPr>
        <w:t xml:space="preserve"> of both the </w:t>
      </w:r>
      <w:r w:rsidRPr="00DF1599">
        <w:rPr>
          <w:b/>
          <w:bCs/>
          <w:u w:val="single"/>
        </w:rPr>
        <w:t>factory owners</w:t>
      </w:r>
      <w:r w:rsidRPr="00DF1599">
        <w:rPr>
          <w:u w:val="single"/>
        </w:rPr>
        <w:t xml:space="preserve"> and the </w:t>
      </w:r>
      <w:r w:rsidRPr="00DF1599">
        <w:rPr>
          <w:b/>
          <w:bCs/>
          <w:u w:val="single"/>
        </w:rPr>
        <w:t>workers</w:t>
      </w:r>
      <w:r w:rsidRPr="00DF1599">
        <w:rPr>
          <w:u w:val="single"/>
        </w:rPr>
        <w:t xml:space="preserve"> as justice requires. </w:t>
      </w:r>
      <w:r w:rsidRPr="00DF1599">
        <w:rPr>
          <w:b/>
          <w:bCs/>
          <w:u w:val="single"/>
        </w:rPr>
        <w:t>Then comes a strike.</w:t>
      </w:r>
      <w:r w:rsidRPr="00DF1599">
        <w:rPr>
          <w:u w:val="single"/>
        </w:rPr>
        <w:t xml:space="preserve"> The public prosecutor, the factory inspector, the police and frequently the </w:t>
      </w:r>
      <w:r w:rsidRPr="00DF1599">
        <w:rPr>
          <w:b/>
          <w:bCs/>
          <w:u w:val="single"/>
        </w:rPr>
        <w:t>troops appear at the factory</w:t>
      </w:r>
      <w:r w:rsidRPr="00DF1599">
        <w:rPr>
          <w:u w:val="single"/>
        </w:rPr>
        <w:t xml:space="preserve">, the </w:t>
      </w:r>
      <w:r w:rsidRPr="00DF1599">
        <w:rPr>
          <w:b/>
          <w:bCs/>
          <w:u w:val="single"/>
        </w:rPr>
        <w:t>workers learn they have violated the law</w:t>
      </w:r>
      <w:r w:rsidRPr="00DF1599">
        <w:rPr>
          <w:u w:val="single"/>
        </w:rPr>
        <w:t>.”</w:t>
      </w:r>
      <w:r w:rsidRPr="00DF1599">
        <w:rPr>
          <w:sz w:val="16"/>
        </w:rPr>
        <w:t xml:space="preserve"> </w:t>
      </w:r>
      <w:r w:rsidRPr="00DF1599">
        <w:rPr>
          <w:highlight w:val="green"/>
          <w:u w:val="single"/>
        </w:rPr>
        <w:t>The right to strike is provided under some international laws and national constitutions</w:t>
      </w:r>
      <w:r w:rsidRPr="00DF1599">
        <w:rPr>
          <w:u w:val="single"/>
        </w:rPr>
        <w:t xml:space="preserve"> to varying degrees: • The </w:t>
      </w:r>
      <w:r w:rsidRPr="00DF1599">
        <w:rPr>
          <w:highlight w:val="green"/>
          <w:u w:val="single"/>
        </w:rPr>
        <w:t>ICESCR</w:t>
      </w:r>
      <w:r w:rsidRPr="00DF1599">
        <w:rPr>
          <w:u w:val="single"/>
        </w:rPr>
        <w:t xml:space="preserve">, Art 8 (4) </w:t>
      </w:r>
      <w:r w:rsidRPr="00DF1599">
        <w:rPr>
          <w:highlight w:val="green"/>
          <w:u w:val="single"/>
        </w:rPr>
        <w:t>provides that everyone has the right to strike</w:t>
      </w:r>
      <w:r w:rsidRPr="00DF1599">
        <w:rPr>
          <w:u w:val="single"/>
        </w:rPr>
        <w:t>, “</w:t>
      </w:r>
      <w:r w:rsidRPr="00DF1599">
        <w:rPr>
          <w:highlight w:val="green"/>
          <w:u w:val="single"/>
        </w:rPr>
        <w:t>provided</w:t>
      </w:r>
      <w:r w:rsidRPr="00DF1599">
        <w:rPr>
          <w:u w:val="single"/>
        </w:rPr>
        <w:t xml:space="preserve"> that </w:t>
      </w:r>
      <w:r w:rsidRPr="00DF1599">
        <w:rPr>
          <w:highlight w:val="green"/>
          <w:u w:val="single"/>
        </w:rPr>
        <w:t>it is exercised in conformity with the laws of the particular country</w:t>
      </w:r>
      <w:r w:rsidRPr="00DF1599">
        <w:rPr>
          <w:u w:val="single"/>
        </w:rPr>
        <w:t xml:space="preserve">." • The Constitution of </w:t>
      </w:r>
      <w:r w:rsidRPr="00DF1599">
        <w:rPr>
          <w:b/>
          <w:bCs/>
          <w:highlight w:val="green"/>
          <w:u w:val="single"/>
        </w:rPr>
        <w:t>South Africa</w:t>
      </w:r>
      <w:r w:rsidRPr="00DF1599">
        <w:rPr>
          <w:u w:val="single"/>
        </w:rPr>
        <w:t>n, Section 23 (2) (</w:t>
      </w:r>
      <w:proofErr w:type="gramStart"/>
      <w:r w:rsidRPr="00DF1599">
        <w:rPr>
          <w:u w:val="single"/>
        </w:rPr>
        <w:t>c )</w:t>
      </w:r>
      <w:proofErr w:type="gramEnd"/>
      <w:r w:rsidRPr="00DF1599">
        <w:rPr>
          <w:u w:val="single"/>
        </w:rPr>
        <w:t xml:space="preserve"> </w:t>
      </w:r>
      <w:r w:rsidRPr="00DF1599">
        <w:rPr>
          <w:highlight w:val="green"/>
          <w:u w:val="single"/>
        </w:rPr>
        <w:t>stipulates the broadest right to strike with the least restrictions, explicitly and unconditionally stating - “Every worker has the right to strike.”</w:t>
      </w:r>
      <w:r w:rsidRPr="00DF1599">
        <w:rPr>
          <w:u w:val="single"/>
        </w:rPr>
        <w:t xml:space="preserve"> • For other national constitutions see: Art. 42 (1) Constitution of </w:t>
      </w:r>
      <w:r w:rsidRPr="00DF1599">
        <w:rPr>
          <w:b/>
          <w:bCs/>
          <w:u w:val="single"/>
        </w:rPr>
        <w:t>Ethiopia</w:t>
      </w:r>
      <w:r w:rsidRPr="00DF1599">
        <w:rPr>
          <w:u w:val="single"/>
        </w:rPr>
        <w:t xml:space="preserve">; Section 31 (4) Constitution of </w:t>
      </w:r>
      <w:r w:rsidRPr="00DF1599">
        <w:rPr>
          <w:b/>
          <w:bCs/>
          <w:u w:val="single"/>
        </w:rPr>
        <w:t>Malawi</w:t>
      </w:r>
      <w:r w:rsidRPr="00DF1599">
        <w:rPr>
          <w:u w:val="single"/>
        </w:rPr>
        <w:t xml:space="preserve">; Art. 40 (3) Constitution of </w:t>
      </w:r>
      <w:r w:rsidRPr="00DF1599">
        <w:rPr>
          <w:b/>
          <w:bCs/>
          <w:u w:val="single"/>
        </w:rPr>
        <w:t>Uganda</w:t>
      </w:r>
      <w:r w:rsidRPr="00DF1599">
        <w:rPr>
          <w:u w:val="single"/>
        </w:rPr>
        <w:t xml:space="preserve">; Art. 91, Constitution of </w:t>
      </w:r>
      <w:r w:rsidRPr="00DF1599">
        <w:rPr>
          <w:b/>
          <w:bCs/>
          <w:u w:val="single"/>
        </w:rPr>
        <w:t>Mozambique</w:t>
      </w:r>
      <w:r w:rsidRPr="00DF1599">
        <w:rPr>
          <w:u w:val="single"/>
        </w:rPr>
        <w:t xml:space="preserve">; and Art. 97, Constitution of </w:t>
      </w:r>
      <w:r w:rsidRPr="00DF1599">
        <w:rPr>
          <w:b/>
          <w:bCs/>
          <w:u w:val="single"/>
        </w:rPr>
        <w:t>Venezuela</w:t>
      </w:r>
      <w:r w:rsidRPr="00DF1599">
        <w:rPr>
          <w:u w:val="single"/>
        </w:rPr>
        <w:t xml:space="preserve">. • </w:t>
      </w:r>
      <w:r w:rsidRPr="00DF1599">
        <w:rPr>
          <w:highlight w:val="green"/>
          <w:u w:val="single"/>
        </w:rPr>
        <w:t>In Zimbabwe</w:t>
      </w:r>
      <w:r w:rsidRPr="00DF1599">
        <w:rPr>
          <w:u w:val="single"/>
        </w:rPr>
        <w:t xml:space="preserve"> constitutional documents provide as follows; </w:t>
      </w:r>
      <w:r w:rsidRPr="00DF1599">
        <w:rPr>
          <w:rFonts w:ascii="Segoe UI Emoji" w:hAnsi="Segoe UI Emoji" w:cs="Segoe UI Emoji"/>
          <w:u w:val="single"/>
        </w:rPr>
        <w:t>♦</w:t>
      </w:r>
      <w:r w:rsidRPr="00DF1599">
        <w:rPr>
          <w:u w:val="single"/>
        </w:rPr>
        <w:t xml:space="preserve"> The </w:t>
      </w:r>
      <w:r w:rsidRPr="00DF1599">
        <w:rPr>
          <w:highlight w:val="green"/>
          <w:u w:val="single"/>
        </w:rPr>
        <w:t>NCA</w:t>
      </w:r>
      <w:r w:rsidRPr="00DF1599">
        <w:rPr>
          <w:u w:val="single"/>
        </w:rPr>
        <w:t xml:space="preserve"> Draft Constitution Section </w:t>
      </w:r>
      <w:r w:rsidRPr="00DF1599">
        <w:rPr>
          <w:highlight w:val="green"/>
          <w:u w:val="single"/>
        </w:rPr>
        <w:t>28</w:t>
      </w:r>
      <w:r w:rsidRPr="00DF1599">
        <w:rPr>
          <w:u w:val="single"/>
        </w:rPr>
        <w:t xml:space="preserve"> (3) </w:t>
      </w:r>
      <w:r w:rsidRPr="00DF1599">
        <w:rPr>
          <w:highlight w:val="green"/>
          <w:u w:val="single"/>
        </w:rPr>
        <w:t>provides an</w:t>
      </w:r>
      <w:r w:rsidRPr="00DF1599">
        <w:rPr>
          <w:u w:val="single"/>
        </w:rPr>
        <w:t xml:space="preserve"> explicit and </w:t>
      </w:r>
      <w:r w:rsidRPr="00DF1599">
        <w:rPr>
          <w:b/>
          <w:bCs/>
          <w:highlight w:val="green"/>
          <w:u w:val="single"/>
        </w:rPr>
        <w:t>unconditional right to strike</w:t>
      </w:r>
      <w:r w:rsidRPr="00DF1599">
        <w:rPr>
          <w:u w:val="single"/>
        </w:rPr>
        <w:t xml:space="preserve"> providing - </w:t>
      </w:r>
      <w:r w:rsidRPr="00DF1599">
        <w:rPr>
          <w:b/>
          <w:bCs/>
          <w:u w:val="single"/>
        </w:rPr>
        <w:t>“Every worker has the right to strike, sit-in or stayaway, or such other concerted action.”</w:t>
      </w:r>
      <w:r w:rsidRPr="00DF1599">
        <w:rPr>
          <w:sz w:val="16"/>
        </w:rPr>
        <w:t xml:space="preserve"> </w:t>
      </w:r>
      <w:r w:rsidRPr="00DF1599">
        <w:rPr>
          <w:rFonts w:ascii="Segoe UI Emoji" w:hAnsi="Segoe UI Emoji" w:cs="Segoe UI Emoji"/>
          <w:sz w:val="16"/>
        </w:rPr>
        <w:t>♦</w:t>
      </w:r>
      <w:r w:rsidRPr="00DF1599">
        <w:rPr>
          <w:sz w:val="16"/>
        </w:rPr>
        <w:t xml:space="preserve"> The Kariba Draft Constitution Section 25 (2) (f) (quoted above) provides a duty on the state to </w:t>
      </w:r>
      <w:proofErr w:type="spellStart"/>
      <w:r w:rsidRPr="00DF1599">
        <w:rPr>
          <w:sz w:val="16"/>
        </w:rPr>
        <w:t>endeavour</w:t>
      </w:r>
      <w:proofErr w:type="spellEnd"/>
      <w:r w:rsidRPr="00DF1599">
        <w:rPr>
          <w:sz w:val="16"/>
        </w:rPr>
        <w:t xml:space="preserve"> to secure a non-enforceable national objective of the right to collective job action.</w:t>
      </w:r>
    </w:p>
    <w:p w14:paraId="6F11E235" w14:textId="77777777" w:rsidR="009D2F31" w:rsidRPr="00DF1599" w:rsidRDefault="009D2F31" w:rsidP="009D2F31">
      <w:pPr>
        <w:rPr>
          <w:sz w:val="16"/>
        </w:rPr>
      </w:pPr>
      <w:r w:rsidRPr="00DF1599">
        <w:rPr>
          <w:sz w:val="16"/>
        </w:rPr>
        <w:t xml:space="preserve">This special issue of the Kempton </w:t>
      </w:r>
      <w:proofErr w:type="spellStart"/>
      <w:r w:rsidRPr="00DF1599">
        <w:rPr>
          <w:sz w:val="16"/>
        </w:rPr>
        <w:t>Makamure</w:t>
      </w:r>
      <w:proofErr w:type="spellEnd"/>
      <w:r w:rsidRPr="00DF1599">
        <w:rPr>
          <w:sz w:val="16"/>
        </w:rPr>
        <w:t xml:space="preserve"> </w:t>
      </w:r>
      <w:proofErr w:type="spellStart"/>
      <w:r w:rsidRPr="00DF1599">
        <w:rPr>
          <w:sz w:val="16"/>
        </w:rPr>
        <w:t>Labour</w:t>
      </w:r>
      <w:proofErr w:type="spellEnd"/>
      <w:r w:rsidRPr="00DF1599">
        <w:rPr>
          <w:sz w:val="16"/>
        </w:rPr>
        <w:t xml:space="preserve"> Journal is a joint effort of the Zimbabwe </w:t>
      </w:r>
      <w:proofErr w:type="spellStart"/>
      <w:r w:rsidRPr="00DF1599">
        <w:rPr>
          <w:sz w:val="16"/>
        </w:rPr>
        <w:t>Labour</w:t>
      </w:r>
      <w:proofErr w:type="spellEnd"/>
      <w:r w:rsidRPr="00DF1599">
        <w:rPr>
          <w:sz w:val="16"/>
        </w:rPr>
        <w:t xml:space="preserve"> Centre and the Kempton </w:t>
      </w:r>
      <w:proofErr w:type="spellStart"/>
      <w:r w:rsidRPr="00DF1599">
        <w:rPr>
          <w:sz w:val="16"/>
        </w:rPr>
        <w:t>Makamure</w:t>
      </w:r>
      <w:proofErr w:type="spellEnd"/>
      <w:r w:rsidRPr="00DF1599">
        <w:rPr>
          <w:sz w:val="16"/>
        </w:rPr>
        <w:t xml:space="preserve"> </w:t>
      </w:r>
      <w:proofErr w:type="spellStart"/>
      <w:r w:rsidRPr="00DF1599">
        <w:rPr>
          <w:sz w:val="16"/>
        </w:rPr>
        <w:t>Labour</w:t>
      </w:r>
      <w:proofErr w:type="spellEnd"/>
      <w:r w:rsidRPr="00DF1599">
        <w:rPr>
          <w:sz w:val="16"/>
        </w:rPr>
        <w:t xml:space="preserve"> Lecture Series Board. Its focus is on constitutional reform from a working people's perspective. It is based on presentations made at the Conference on Constitutional Reform in Zimbabwe and </w:t>
      </w:r>
      <w:proofErr w:type="spellStart"/>
      <w:r w:rsidRPr="00DF1599">
        <w:rPr>
          <w:sz w:val="16"/>
        </w:rPr>
        <w:t>Labour</w:t>
      </w:r>
      <w:proofErr w:type="spellEnd"/>
      <w:r w:rsidRPr="00DF1599">
        <w:rPr>
          <w:sz w:val="16"/>
        </w:rPr>
        <w:t xml:space="preserve">, Gender and Socio-Economic Rights jointly hosted by the two </w:t>
      </w:r>
      <w:proofErr w:type="spellStart"/>
      <w:r w:rsidRPr="00DF1599">
        <w:rPr>
          <w:sz w:val="16"/>
        </w:rPr>
        <w:t>organisations</w:t>
      </w:r>
      <w:proofErr w:type="spellEnd"/>
      <w:r w:rsidRPr="00DF1599">
        <w:rPr>
          <w:sz w:val="16"/>
        </w:rPr>
        <w:t xml:space="preserve"> on 30th October 2008 and supported by the Rosa Luxemburg Foundation. The need for constitutional reform in Zimbabwe could not be more urgent. At the end of 2008 the country stands at the climax of an unprecedented political and economic crisis that has been festering for the last decade. As the crisis climaxes consensus has emerged amongst all key sectors of society that central to any effective </w:t>
      </w:r>
      <w:proofErr w:type="gramStart"/>
      <w:r w:rsidRPr="00DF1599">
        <w:rPr>
          <w:sz w:val="16"/>
        </w:rPr>
        <w:t>long term</w:t>
      </w:r>
      <w:proofErr w:type="gramEnd"/>
      <w:r w:rsidRPr="00DF1599">
        <w:rPr>
          <w:sz w:val="16"/>
        </w:rPr>
        <w:t xml:space="preserve"> resolution of the crisis is the need for a new legitimate constitutional framework. Yet past experience from Zimbabwe and across Africa shows that unless there is sustained mobilization and intervention by working people and their movements, the elites of society, in business, politics and civic society, will impose constitutions that </w:t>
      </w:r>
      <w:proofErr w:type="spellStart"/>
      <w:r w:rsidRPr="00DF1599">
        <w:rPr>
          <w:sz w:val="16"/>
        </w:rPr>
        <w:t>prioritise</w:t>
      </w:r>
      <w:proofErr w:type="spellEnd"/>
      <w:r w:rsidRPr="00DF1599">
        <w:rPr>
          <w:sz w:val="16"/>
        </w:rPr>
        <w:t xml:space="preserve"> their own economic and political interests at the expense of those of the working people, the majority of society. Hence denied and trampled upon are provisions providing for full economic democracy that subordinate private property to the public and social needs of the ordinary people and denial of effective and legally enforceable socio-economic, </w:t>
      </w:r>
      <w:proofErr w:type="spellStart"/>
      <w:r w:rsidRPr="00DF1599">
        <w:rPr>
          <w:sz w:val="16"/>
        </w:rPr>
        <w:t>labour</w:t>
      </w:r>
      <w:proofErr w:type="spellEnd"/>
      <w:r w:rsidRPr="00DF1599">
        <w:rPr>
          <w:sz w:val="16"/>
        </w:rPr>
        <w:t xml:space="preserve"> and gender rights in the constitution. Already the three main political parties under the GPA, have agreed to try and impose on society an elitist and political party driven constitutional reform process based on a drat’ neoliberal constitution, the so-called Kariba Draft, which excludes provisions of economic democracy and socio-economic, </w:t>
      </w:r>
      <w:proofErr w:type="spellStart"/>
      <w:r w:rsidRPr="00DF1599">
        <w:rPr>
          <w:sz w:val="16"/>
        </w:rPr>
        <w:t>labour</w:t>
      </w:r>
      <w:proofErr w:type="spellEnd"/>
      <w:r w:rsidRPr="00DF1599">
        <w:rPr>
          <w:sz w:val="16"/>
        </w:rPr>
        <w:t xml:space="preserve"> and gender rights. </w:t>
      </w:r>
      <w:r w:rsidRPr="00DF1599">
        <w:rPr>
          <w:u w:val="single"/>
        </w:rPr>
        <w:t xml:space="preserve">The central objective of this special issue of the journal as with the conference is to marshal </w:t>
      </w:r>
      <w:r w:rsidRPr="00DF1599">
        <w:rPr>
          <w:b/>
          <w:bCs/>
          <w:u w:val="single"/>
        </w:rPr>
        <w:t>well-researched theoretical positions</w:t>
      </w:r>
      <w:r w:rsidRPr="00DF1599">
        <w:rPr>
          <w:u w:val="single"/>
        </w:rPr>
        <w:t xml:space="preserve"> that support the demands of working people and the poor for their demands on economic democracy including socio-economic justice and </w:t>
      </w:r>
      <w:proofErr w:type="spellStart"/>
      <w:r w:rsidRPr="00DF1599">
        <w:rPr>
          <w:u w:val="single"/>
        </w:rPr>
        <w:t>labour</w:t>
      </w:r>
      <w:proofErr w:type="spellEnd"/>
      <w:r w:rsidRPr="00DF1599">
        <w:rPr>
          <w:u w:val="single"/>
        </w:rPr>
        <w:t xml:space="preserve"> and gender rights to be an integral part of any new constitutional dispensation in Zimbabwe. The journal attempts to do so by consolidating </w:t>
      </w:r>
      <w:r w:rsidRPr="00DF1599">
        <w:rPr>
          <w:highlight w:val="green"/>
          <w:u w:val="single"/>
        </w:rPr>
        <w:t xml:space="preserve">the </w:t>
      </w:r>
      <w:r w:rsidRPr="00DF1599">
        <w:rPr>
          <w:b/>
          <w:bCs/>
          <w:highlight w:val="green"/>
          <w:u w:val="single"/>
        </w:rPr>
        <w:t>intellectual and academic outputs</w:t>
      </w:r>
      <w:r w:rsidRPr="00DF1599">
        <w:rPr>
          <w:highlight w:val="green"/>
          <w:u w:val="single"/>
        </w:rPr>
        <w:t xml:space="preserve"> from</w:t>
      </w:r>
      <w:r w:rsidRPr="00DF1599">
        <w:rPr>
          <w:u w:val="single"/>
        </w:rPr>
        <w:t xml:space="preserve"> struggles for progressive constitutional reform from </w:t>
      </w:r>
      <w:r w:rsidRPr="00DF1599">
        <w:rPr>
          <w:highlight w:val="green"/>
          <w:u w:val="single"/>
        </w:rPr>
        <w:t>our region</w:t>
      </w:r>
      <w:r w:rsidRPr="00DF1599">
        <w:rPr>
          <w:u w:val="single"/>
        </w:rPr>
        <w:t xml:space="preserve"> and from </w:t>
      </w:r>
      <w:r w:rsidRPr="00DF1599">
        <w:rPr>
          <w:highlight w:val="green"/>
          <w:u w:val="single"/>
        </w:rPr>
        <w:t>the Global South</w:t>
      </w:r>
      <w:r w:rsidRPr="00DF1599">
        <w:rPr>
          <w:u w:val="single"/>
        </w:rPr>
        <w:t xml:space="preserve">, especially from South Africa, Venezuela </w:t>
      </w:r>
      <w:r w:rsidRPr="00DF1599">
        <w:rPr>
          <w:highlight w:val="green"/>
          <w:u w:val="single"/>
        </w:rPr>
        <w:t>and</w:t>
      </w:r>
      <w:r w:rsidRPr="00DF1599">
        <w:rPr>
          <w:u w:val="single"/>
        </w:rPr>
        <w:t xml:space="preserve"> Bolivia, all countries where struggles against neoliberalism and dictatorship have gone the furthest in the last two decades. We also draw from the progressive outputs of </w:t>
      </w:r>
      <w:r w:rsidRPr="00DF1599">
        <w:rPr>
          <w:highlight w:val="green"/>
          <w:u w:val="single"/>
        </w:rPr>
        <w:t>our own struggles in Zimbabwe</w:t>
      </w:r>
      <w:r w:rsidRPr="00DF1599">
        <w:rPr>
          <w:u w:val="single"/>
        </w:rPr>
        <w:t xml:space="preserve">, principally as </w:t>
      </w:r>
      <w:r w:rsidRPr="00DF1599">
        <w:rPr>
          <w:highlight w:val="green"/>
          <w:u w:val="single"/>
        </w:rPr>
        <w:t>reflect</w:t>
      </w:r>
      <w:r w:rsidRPr="00DF1599">
        <w:rPr>
          <w:u w:val="single"/>
        </w:rPr>
        <w:t xml:space="preserve">ed in </w:t>
      </w:r>
      <w:r w:rsidRPr="00DF1599">
        <w:rPr>
          <w:highlight w:val="green"/>
          <w:u w:val="single"/>
        </w:rPr>
        <w:t>the NCA</w:t>
      </w:r>
      <w:r w:rsidRPr="00DF1599">
        <w:rPr>
          <w:u w:val="single"/>
        </w:rPr>
        <w:t xml:space="preserve"> Draft Constitution and the Zimbabwe Peoples Charter. We hope the journal will act </w:t>
      </w:r>
      <w:r w:rsidRPr="00DF1599">
        <w:rPr>
          <w:highlight w:val="green"/>
          <w:u w:val="single"/>
        </w:rPr>
        <w:t xml:space="preserve">as an </w:t>
      </w:r>
      <w:r w:rsidRPr="00DF1599">
        <w:rPr>
          <w:b/>
          <w:bCs/>
          <w:highlight w:val="green"/>
          <w:u w:val="single"/>
        </w:rPr>
        <w:t>important theoretical</w:t>
      </w:r>
      <w:r w:rsidRPr="00DF1599">
        <w:rPr>
          <w:u w:val="single"/>
        </w:rPr>
        <w:t xml:space="preserve"> and </w:t>
      </w:r>
      <w:r w:rsidRPr="00DF1599">
        <w:rPr>
          <w:b/>
          <w:bCs/>
          <w:highlight w:val="green"/>
          <w:u w:val="single"/>
        </w:rPr>
        <w:t>advocacy tool</w:t>
      </w:r>
      <w:r w:rsidRPr="00DF1599">
        <w:rPr>
          <w:u w:val="single"/>
        </w:rPr>
        <w:t xml:space="preserve">, </w:t>
      </w:r>
      <w:r w:rsidRPr="00DF1599">
        <w:rPr>
          <w:highlight w:val="green"/>
          <w:u w:val="single"/>
        </w:rPr>
        <w:t>for</w:t>
      </w:r>
      <w:r w:rsidRPr="00DF1599">
        <w:rPr>
          <w:u w:val="single"/>
        </w:rPr>
        <w:t xml:space="preserve"> the </w:t>
      </w:r>
      <w:r w:rsidRPr="00DF1599">
        <w:rPr>
          <w:b/>
          <w:bCs/>
          <w:highlight w:val="green"/>
          <w:u w:val="single"/>
        </w:rPr>
        <w:t>working people's movements</w:t>
      </w:r>
      <w:r w:rsidRPr="00DF1599">
        <w:rPr>
          <w:u w:val="single"/>
        </w:rPr>
        <w:t xml:space="preserve"> in the struggle for a true people-driven constitution.</w:t>
      </w:r>
    </w:p>
    <w:p w14:paraId="1C1FF248" w14:textId="77777777" w:rsidR="009D2F31" w:rsidRPr="00DF1599" w:rsidRDefault="009D2F31" w:rsidP="009D2F31">
      <w:pPr>
        <w:pStyle w:val="Heading2"/>
      </w:pPr>
      <w:r w:rsidRPr="00DF1599">
        <w:t>Advantage</w:t>
      </w:r>
    </w:p>
    <w:p w14:paraId="109E84B5" w14:textId="77777777" w:rsidR="009D2F31" w:rsidRPr="00DF1599" w:rsidRDefault="009D2F31" w:rsidP="009D2F31">
      <w:pPr>
        <w:pStyle w:val="Heading4"/>
      </w:pPr>
      <w:r w:rsidRPr="00DF1599">
        <w:rPr>
          <w:b w:val="0"/>
          <w:bCs/>
          <w:sz w:val="12"/>
          <w:szCs w:val="12"/>
        </w:rPr>
        <w:t xml:space="preserve">[Seifert] </w:t>
      </w:r>
      <w:r w:rsidRPr="00DF1599">
        <w:t xml:space="preserve">Lack of adherence to Convention 87 prevents </w:t>
      </w:r>
      <w:r w:rsidRPr="00DF1599">
        <w:rPr>
          <w:u w:val="single"/>
        </w:rPr>
        <w:t>harmonization</w:t>
      </w:r>
      <w:r w:rsidRPr="00DF1599">
        <w:t xml:space="preserve"> of norms and throws the </w:t>
      </w:r>
      <w:r w:rsidRPr="00DF1599">
        <w:rPr>
          <w:u w:val="single"/>
        </w:rPr>
        <w:t>functioning</w:t>
      </w:r>
      <w:r w:rsidRPr="00DF1599">
        <w:t xml:space="preserve"> of international institutions into question – prefer </w:t>
      </w:r>
      <w:r w:rsidRPr="00DF1599">
        <w:rPr>
          <w:u w:val="single"/>
        </w:rPr>
        <w:t>empirics</w:t>
      </w:r>
      <w:r w:rsidRPr="00DF1599">
        <w:t>.</w:t>
      </w:r>
    </w:p>
    <w:p w14:paraId="2C55D159" w14:textId="77777777" w:rsidR="009D2F31" w:rsidRDefault="009D2F31" w:rsidP="009D2F31">
      <w:r w:rsidRPr="00DF1599">
        <w:rPr>
          <w:rStyle w:val="Style13ptBold"/>
        </w:rPr>
        <w:t>Seifert 21</w:t>
      </w:r>
    </w:p>
    <w:p w14:paraId="734D02A5" w14:textId="77777777" w:rsidR="009D2F31" w:rsidRPr="00FC4FD8" w:rsidRDefault="009D2F31" w:rsidP="009D2F31">
      <w:pPr>
        <w:rPr>
          <w:sz w:val="12"/>
          <w:szCs w:val="12"/>
        </w:rPr>
      </w:pPr>
      <w:r w:rsidRPr="00FC4FD8">
        <w:rPr>
          <w:sz w:val="12"/>
          <w:szCs w:val="12"/>
        </w:rPr>
        <w:t xml:space="preserve">[Achim;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FC4FD8">
        <w:rPr>
          <w:sz w:val="12"/>
          <w:szCs w:val="12"/>
        </w:rPr>
        <w:t>Labour</w:t>
      </w:r>
      <w:proofErr w:type="spellEnd"/>
      <w:r w:rsidRPr="00FC4FD8">
        <w:rPr>
          <w:sz w:val="12"/>
          <w:szCs w:val="12"/>
        </w:rPr>
        <w:t xml:space="preserve"> Law Journal (ELLJ) as well as of the Revue de droit </w:t>
      </w:r>
      <w:proofErr w:type="spellStart"/>
      <w:r w:rsidRPr="00FC4FD8">
        <w:rPr>
          <w:sz w:val="12"/>
          <w:szCs w:val="12"/>
        </w:rPr>
        <w:t>comparé</w:t>
      </w:r>
      <w:proofErr w:type="spellEnd"/>
      <w:r w:rsidRPr="00FC4FD8">
        <w:rPr>
          <w:sz w:val="12"/>
          <w:szCs w:val="12"/>
        </w:rPr>
        <w:t xml:space="preserve"> du travail et de la </w:t>
      </w:r>
      <w:proofErr w:type="spellStart"/>
      <w:r w:rsidRPr="00FC4FD8">
        <w:rPr>
          <w:sz w:val="12"/>
          <w:szCs w:val="12"/>
        </w:rPr>
        <w:t>sécurité</w:t>
      </w:r>
      <w:proofErr w:type="spellEnd"/>
      <w:r w:rsidRPr="00FC4FD8">
        <w:rPr>
          <w:sz w:val="12"/>
          <w:szCs w:val="12"/>
        </w:rPr>
        <w:t xml:space="preserve"> </w:t>
      </w:r>
      <w:proofErr w:type="spellStart"/>
      <w:r w:rsidRPr="00FC4FD8">
        <w:rPr>
          <w:sz w:val="12"/>
          <w:szCs w:val="12"/>
        </w:rPr>
        <w:t>sociale</w:t>
      </w:r>
      <w:proofErr w:type="spellEnd"/>
      <w:r w:rsidRPr="00FC4FD8">
        <w:rPr>
          <w:sz w:val="12"/>
          <w:szCs w:val="12"/>
        </w:rPr>
        <w:t xml:space="preserve"> (RDCTSS). He is an associated member of the International Academy of Comparative Law (since 2013) and fellow of the European Law Institute (ELI) (since 2014); </w:t>
      </w:r>
      <w:proofErr w:type="gramStart"/>
      <w:r w:rsidRPr="00FC4FD8">
        <w:rPr>
          <w:sz w:val="12"/>
          <w:szCs w:val="12"/>
        </w:rPr>
        <w:t>furthermore</w:t>
      </w:r>
      <w:proofErr w:type="gramEnd"/>
      <w:r w:rsidRPr="00FC4FD8">
        <w:rPr>
          <w:sz w:val="12"/>
          <w:szCs w:val="12"/>
        </w:rPr>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FC4FD8">
        <w:rPr>
          <w:sz w:val="12"/>
          <w:szCs w:val="12"/>
        </w:rPr>
        <w:t>Programme</w:t>
      </w:r>
      <w:proofErr w:type="spellEnd"/>
      <w:r w:rsidRPr="00FC4FD8">
        <w:rPr>
          <w:sz w:val="12"/>
          <w:szCs w:val="12"/>
        </w:rPr>
        <w:t xml:space="preserve">) and has taught as adjunct professor at the University of Luxembourg between 2011 and 2016; “Book Review,” European </w:t>
      </w:r>
      <w:proofErr w:type="spellStart"/>
      <w:r w:rsidRPr="00FC4FD8">
        <w:rPr>
          <w:sz w:val="12"/>
          <w:szCs w:val="12"/>
        </w:rPr>
        <w:t>Labour</w:t>
      </w:r>
      <w:proofErr w:type="spellEnd"/>
      <w:r w:rsidRPr="00FC4FD8">
        <w:rPr>
          <w:sz w:val="12"/>
          <w:szCs w:val="12"/>
        </w:rPr>
        <w:t xml:space="preserve"> Law Journal, </w:t>
      </w:r>
      <w:hyperlink r:id="rId8" w:history="1">
        <w:r w:rsidRPr="00FC4FD8">
          <w:rPr>
            <w:rStyle w:val="Hyperlink"/>
            <w:sz w:val="12"/>
            <w:szCs w:val="12"/>
          </w:rPr>
          <w:t>https://sci-hub.se/https://doi.org/10.1177/2031952521994412</w:t>
        </w:r>
      </w:hyperlink>
      <w:r w:rsidRPr="00FC4FD8">
        <w:rPr>
          <w:sz w:val="12"/>
          <w:szCs w:val="12"/>
        </w:rPr>
        <w:t>] Justin</w:t>
      </w:r>
    </w:p>
    <w:p w14:paraId="6C6B606F" w14:textId="77777777" w:rsidR="009D2F31" w:rsidRPr="00DF1599" w:rsidRDefault="009D2F31" w:rsidP="009D2F31">
      <w:pPr>
        <w:rPr>
          <w:rStyle w:val="Emphasis"/>
        </w:rPr>
      </w:pPr>
      <w:r w:rsidRPr="00DF1599">
        <w:rPr>
          <w:sz w:val="16"/>
        </w:rPr>
        <w:t xml:space="preserve">For several decades, </w:t>
      </w:r>
      <w:r w:rsidRPr="00DF1599">
        <w:rPr>
          <w:u w:val="single"/>
        </w:rPr>
        <w:t xml:space="preserve">the right to strike has been one of the </w:t>
      </w:r>
      <w:r w:rsidRPr="00DF1599">
        <w:rPr>
          <w:rStyle w:val="Emphasis"/>
        </w:rPr>
        <w:t xml:space="preserve">most controversial parts of the law of the International </w:t>
      </w:r>
      <w:proofErr w:type="spellStart"/>
      <w:r w:rsidRPr="00DF1599">
        <w:rPr>
          <w:rStyle w:val="Emphasis"/>
        </w:rPr>
        <w:t>Labour</w:t>
      </w:r>
      <w:proofErr w:type="spellEnd"/>
      <w:r w:rsidRPr="00DF1599">
        <w:rPr>
          <w:rStyle w:val="Emphasis"/>
        </w:rPr>
        <w:t xml:space="preserve"> </w:t>
      </w:r>
      <w:proofErr w:type="spellStart"/>
      <w:r w:rsidRPr="00DF1599">
        <w:rPr>
          <w:rStyle w:val="Emphasis"/>
        </w:rPr>
        <w:t>Organisation</w:t>
      </w:r>
      <w:proofErr w:type="spellEnd"/>
      <w:r w:rsidRPr="00DF1599">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DF1599">
        <w:rPr>
          <w:sz w:val="16"/>
        </w:rPr>
        <w:t>Organise</w:t>
      </w:r>
      <w:proofErr w:type="spellEnd"/>
      <w:r w:rsidRPr="00DF1599">
        <w:rPr>
          <w:sz w:val="16"/>
        </w:rPr>
        <w:t xml:space="preserve"> (1948) and in Convention 98 on the Application of the Principles of the Right to </w:t>
      </w:r>
      <w:proofErr w:type="spellStart"/>
      <w:r w:rsidRPr="00DF1599">
        <w:rPr>
          <w:sz w:val="16"/>
        </w:rPr>
        <w:t>Organise</w:t>
      </w:r>
      <w:proofErr w:type="spellEnd"/>
      <w:r w:rsidRPr="00DF1599">
        <w:rPr>
          <w:sz w:val="16"/>
        </w:rPr>
        <w:t xml:space="preserve"> and to Bargain Collectively (1949)), since the early 1950s, </w:t>
      </w:r>
      <w:r w:rsidRPr="00DF1599">
        <w:rPr>
          <w:u w:val="single"/>
        </w:rPr>
        <w:t xml:space="preserve">the </w:t>
      </w:r>
      <w:r w:rsidRPr="00DF1599">
        <w:rPr>
          <w:highlight w:val="green"/>
          <w:u w:val="single"/>
        </w:rPr>
        <w:t xml:space="preserve">ILO </w:t>
      </w:r>
      <w:r w:rsidRPr="00DF1599">
        <w:rPr>
          <w:u w:val="single"/>
        </w:rPr>
        <w:t xml:space="preserve">supervisory </w:t>
      </w:r>
      <w:r w:rsidRPr="00DF1599">
        <w:rPr>
          <w:highlight w:val="green"/>
          <w:u w:val="single"/>
        </w:rPr>
        <w:t xml:space="preserve">bodies have </w:t>
      </w:r>
      <w:proofErr w:type="spellStart"/>
      <w:r w:rsidRPr="00DF1599">
        <w:rPr>
          <w:rStyle w:val="Emphasis"/>
          <w:highlight w:val="green"/>
        </w:rPr>
        <w:t>recognised</w:t>
      </w:r>
      <w:proofErr w:type="spellEnd"/>
      <w:r w:rsidRPr="00DF1599">
        <w:rPr>
          <w:rStyle w:val="Emphasis"/>
          <w:highlight w:val="green"/>
        </w:rPr>
        <w:t xml:space="preserve"> the right to strike </w:t>
      </w:r>
      <w:r w:rsidRPr="00DF1599">
        <w:rPr>
          <w:rStyle w:val="Emphasis"/>
        </w:rPr>
        <w:t>as an essential element of trade union rights</w:t>
      </w:r>
      <w:r w:rsidRPr="00DF1599">
        <w:rPr>
          <w:u w:val="single"/>
        </w:rPr>
        <w:t xml:space="preserve"> enabling workers to </w:t>
      </w:r>
      <w:r w:rsidRPr="00DF1599">
        <w:rPr>
          <w:rStyle w:val="Emphasis"/>
        </w:rPr>
        <w:t>collectively defend their economic and social interests</w:t>
      </w:r>
      <w:r w:rsidRPr="00DF1599">
        <w:rPr>
          <w:sz w:val="16"/>
        </w:rPr>
        <w:t xml:space="preserve">. </w:t>
      </w:r>
      <w:r w:rsidRPr="00DF1599">
        <w:rPr>
          <w:u w:val="single"/>
        </w:rPr>
        <w:t xml:space="preserve">Since its seminal </w:t>
      </w:r>
      <w:r w:rsidRPr="00DF1599">
        <w:rPr>
          <w:rStyle w:val="Emphasis"/>
        </w:rPr>
        <w:t>recommendation</w:t>
      </w:r>
      <w:r w:rsidRPr="00DF1599">
        <w:rPr>
          <w:u w:val="single"/>
        </w:rPr>
        <w:t xml:space="preserve"> in the United Kingdom of Great Britain and Northern Ireland case of 1952,1 the Governing Body’s Committee on Freedom of Association</w:t>
      </w:r>
      <w:r w:rsidRPr="00DF1599">
        <w:rPr>
          <w:sz w:val="16"/>
        </w:rPr>
        <w:t xml:space="preserve"> (CFA) </w:t>
      </w:r>
      <w:r w:rsidRPr="00DF1599">
        <w:rPr>
          <w:u w:val="single"/>
        </w:rPr>
        <w:t xml:space="preserve">has considered that </w:t>
      </w:r>
      <w:r w:rsidRPr="00DF1599">
        <w:rPr>
          <w:rStyle w:val="Emphasis"/>
        </w:rPr>
        <w:t xml:space="preserve">Article 3 of </w:t>
      </w:r>
      <w:r w:rsidRPr="00DF1599">
        <w:rPr>
          <w:rStyle w:val="Emphasis"/>
          <w:highlight w:val="green"/>
        </w:rPr>
        <w:t>Convention 87</w:t>
      </w:r>
      <w:r w:rsidRPr="00DF1599">
        <w:rPr>
          <w:rStyle w:val="Emphasis"/>
        </w:rPr>
        <w:t xml:space="preserve"> also </w:t>
      </w:r>
      <w:r w:rsidRPr="00DF1599">
        <w:rPr>
          <w:rStyle w:val="Emphasis"/>
          <w:highlight w:val="green"/>
        </w:rPr>
        <w:t>guarantees the right to strike</w:t>
      </w:r>
      <w:r w:rsidRPr="00DF1599">
        <w:rPr>
          <w:sz w:val="16"/>
        </w:rPr>
        <w:t xml:space="preserve">, and has developed, since then, detailed ‘case law’ which has been </w:t>
      </w:r>
      <w:proofErr w:type="spellStart"/>
      <w:r w:rsidRPr="00DF1599">
        <w:rPr>
          <w:sz w:val="16"/>
        </w:rPr>
        <w:t>summarised</w:t>
      </w:r>
      <w:proofErr w:type="spellEnd"/>
      <w:r w:rsidRPr="00DF1599">
        <w:rPr>
          <w:sz w:val="16"/>
        </w:rPr>
        <w:t xml:space="preserve"> by the International </w:t>
      </w:r>
      <w:proofErr w:type="spellStart"/>
      <w:r w:rsidRPr="00DF1599">
        <w:rPr>
          <w:sz w:val="16"/>
        </w:rPr>
        <w:t>Labour</w:t>
      </w:r>
      <w:proofErr w:type="spellEnd"/>
      <w:r w:rsidRPr="00DF1599">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DF1599">
        <w:rPr>
          <w:highlight w:val="green"/>
          <w:u w:val="single"/>
        </w:rPr>
        <w:t>Despite this</w:t>
      </w:r>
      <w:r w:rsidRPr="00DF1599">
        <w:rPr>
          <w:u w:val="single"/>
        </w:rPr>
        <w:t xml:space="preserve"> </w:t>
      </w:r>
      <w:r w:rsidRPr="00DF1599">
        <w:rPr>
          <w:rStyle w:val="Emphasis"/>
        </w:rPr>
        <w:t>long-standing interpretive practice</w:t>
      </w:r>
      <w:r w:rsidRPr="00DF1599">
        <w:rPr>
          <w:u w:val="single"/>
        </w:rPr>
        <w:t xml:space="preserve"> of these two important supervisory bodies in respect of </w:t>
      </w:r>
      <w:r w:rsidRPr="00DF1599">
        <w:rPr>
          <w:rStyle w:val="Emphasis"/>
        </w:rPr>
        <w:t>Convention No. 87</w:t>
      </w:r>
      <w:r w:rsidRPr="00DF1599">
        <w:rPr>
          <w:u w:val="single"/>
        </w:rPr>
        <w:t xml:space="preserve">, the right to strike has become </w:t>
      </w:r>
      <w:r w:rsidRPr="00DF1599">
        <w:rPr>
          <w:rStyle w:val="Emphasis"/>
        </w:rPr>
        <w:t>controversial</w:t>
      </w:r>
      <w:r w:rsidRPr="00DF1599">
        <w:rPr>
          <w:sz w:val="16"/>
        </w:rPr>
        <w:t xml:space="preserve"> since the end of the Cold War. In the 81st session of the International </w:t>
      </w:r>
      <w:proofErr w:type="spellStart"/>
      <w:r w:rsidRPr="00DF1599">
        <w:rPr>
          <w:sz w:val="16"/>
        </w:rPr>
        <w:t>Labour</w:t>
      </w:r>
      <w:proofErr w:type="spellEnd"/>
      <w:r w:rsidRPr="00DF1599">
        <w:rPr>
          <w:sz w:val="16"/>
        </w:rPr>
        <w:t xml:space="preserve"> Conference (ILC) </w:t>
      </w:r>
      <w:r w:rsidRPr="00DF1599">
        <w:rPr>
          <w:highlight w:val="green"/>
          <w:u w:val="single"/>
        </w:rPr>
        <w:t>in 1994, it was</w:t>
      </w:r>
      <w:r w:rsidRPr="00DF1599">
        <w:rPr>
          <w:u w:val="single"/>
        </w:rPr>
        <w:t xml:space="preserve"> </w:t>
      </w:r>
      <w:r w:rsidRPr="00DF1599">
        <w:rPr>
          <w:rStyle w:val="Emphasis"/>
        </w:rPr>
        <w:t xml:space="preserve">already </w:t>
      </w:r>
      <w:r w:rsidRPr="00DF1599">
        <w:rPr>
          <w:rStyle w:val="Emphasis"/>
          <w:highlight w:val="green"/>
        </w:rPr>
        <w:t>being challenged</w:t>
      </w:r>
      <w:r w:rsidRPr="00DF1599">
        <w:rPr>
          <w:rStyle w:val="Emphasis"/>
        </w:rPr>
        <w:t xml:space="preserve"> by the employers’ group</w:t>
      </w:r>
      <w:r w:rsidRPr="00DF1599">
        <w:rPr>
          <w:sz w:val="16"/>
        </w:rPr>
        <w:t xml:space="preserve">.4 But </w:t>
      </w:r>
      <w:r w:rsidRPr="00DF1599">
        <w:rPr>
          <w:highlight w:val="green"/>
          <w:u w:val="single"/>
        </w:rPr>
        <w:t>the Rubicon was</w:t>
      </w:r>
      <w:r w:rsidRPr="00DF1599">
        <w:rPr>
          <w:u w:val="single"/>
        </w:rPr>
        <w:t xml:space="preserve"> definitely </w:t>
      </w:r>
      <w:r w:rsidRPr="00DF1599">
        <w:rPr>
          <w:rStyle w:val="Emphasis"/>
          <w:highlight w:val="green"/>
        </w:rPr>
        <w:t>crossed in 2012</w:t>
      </w:r>
      <w:r w:rsidRPr="00DF1599">
        <w:rPr>
          <w:highlight w:val="green"/>
          <w:u w:val="single"/>
        </w:rPr>
        <w:t>, when</w:t>
      </w:r>
      <w:r w:rsidRPr="00DF1599">
        <w:rPr>
          <w:u w:val="single"/>
        </w:rPr>
        <w:t xml:space="preserve"> the </w:t>
      </w:r>
      <w:r w:rsidRPr="00DF1599">
        <w:rPr>
          <w:highlight w:val="green"/>
          <w:u w:val="single"/>
        </w:rPr>
        <w:t>employers’</w:t>
      </w:r>
      <w:r w:rsidRPr="00DF1599">
        <w:rPr>
          <w:u w:val="single"/>
        </w:rPr>
        <w:t xml:space="preserve"> representatives on the ILO </w:t>
      </w:r>
      <w:r w:rsidRPr="00DF1599">
        <w:rPr>
          <w:rStyle w:val="Emphasis"/>
        </w:rPr>
        <w:t>Conference Committee on the Application of Standards</w:t>
      </w:r>
      <w:r w:rsidRPr="00DF1599">
        <w:rPr>
          <w:u w:val="single"/>
        </w:rPr>
        <w:t xml:space="preserve"> (CAS) </w:t>
      </w:r>
      <w:r w:rsidRPr="00DF1599">
        <w:rPr>
          <w:highlight w:val="green"/>
          <w:u w:val="single"/>
        </w:rPr>
        <w:t>refused</w:t>
      </w:r>
      <w:r w:rsidRPr="00DF1599">
        <w:rPr>
          <w:u w:val="single"/>
        </w:rPr>
        <w:t xml:space="preserve">, for the first time, </w:t>
      </w:r>
      <w:r w:rsidRPr="00DF1599">
        <w:rPr>
          <w:highlight w:val="green"/>
          <w:u w:val="single"/>
        </w:rPr>
        <w:t>to deal</w:t>
      </w:r>
      <w:r w:rsidRPr="00DF1599">
        <w:rPr>
          <w:sz w:val="16"/>
        </w:rPr>
        <w:t>—as it had done previously—</w:t>
      </w:r>
      <w:r w:rsidRPr="00DF1599">
        <w:rPr>
          <w:highlight w:val="green"/>
          <w:u w:val="single"/>
        </w:rPr>
        <w:t>with</w:t>
      </w:r>
      <w:r w:rsidRPr="00DF1599">
        <w:rPr>
          <w:u w:val="single"/>
        </w:rPr>
        <w:t xml:space="preserve"> a list of </w:t>
      </w:r>
      <w:r w:rsidRPr="00DF1599">
        <w:rPr>
          <w:highlight w:val="green"/>
          <w:u w:val="single"/>
        </w:rPr>
        <w:t>Member States that</w:t>
      </w:r>
      <w:r w:rsidRPr="00DF1599">
        <w:rPr>
          <w:u w:val="single"/>
        </w:rPr>
        <w:t xml:space="preserve"> had </w:t>
      </w:r>
      <w:r w:rsidRPr="00DF1599">
        <w:rPr>
          <w:rStyle w:val="Emphasis"/>
        </w:rPr>
        <w:t xml:space="preserve">seriously </w:t>
      </w:r>
      <w:r w:rsidRPr="00DF1599">
        <w:rPr>
          <w:rStyle w:val="Emphasis"/>
          <w:highlight w:val="green"/>
        </w:rPr>
        <w:t xml:space="preserve">violated </w:t>
      </w:r>
      <w:r w:rsidRPr="00DF1599">
        <w:rPr>
          <w:rStyle w:val="Emphasis"/>
        </w:rPr>
        <w:t>Conventions of the ILO</w:t>
      </w:r>
      <w:r w:rsidRPr="00DF1599">
        <w:rPr>
          <w:sz w:val="16"/>
        </w:rPr>
        <w:t xml:space="preserve"> as long as the workers’ group would not accept a revision of the mandate of the CEACR.5 </w:t>
      </w:r>
      <w:r w:rsidRPr="00DF1599">
        <w:rPr>
          <w:u w:val="single"/>
        </w:rPr>
        <w:t xml:space="preserve">At the heart of this incident was the </w:t>
      </w:r>
      <w:r w:rsidRPr="00DF1599">
        <w:rPr>
          <w:rStyle w:val="Emphasis"/>
        </w:rPr>
        <w:t xml:space="preserve">recognition of </w:t>
      </w:r>
      <w:r w:rsidRPr="00DF1599">
        <w:rPr>
          <w:rStyle w:val="Emphasis"/>
          <w:highlight w:val="green"/>
        </w:rPr>
        <w:t>the right to strike</w:t>
      </w:r>
      <w:r w:rsidRPr="00DF1599">
        <w:rPr>
          <w:u w:val="single"/>
        </w:rPr>
        <w:t xml:space="preserve"> by the CEACR even though, according to the view of the employers’ side, the Committee was </w:t>
      </w:r>
      <w:r w:rsidRPr="00DF1599">
        <w:rPr>
          <w:rStyle w:val="Emphasis"/>
        </w:rPr>
        <w:t>not empowered to interpret ILO law with binding effect</w:t>
      </w:r>
      <w:r w:rsidRPr="00DF1599">
        <w:rPr>
          <w:u w:val="single"/>
        </w:rPr>
        <w:t xml:space="preserve">. </w:t>
      </w:r>
      <w:r w:rsidRPr="00DF1599">
        <w:rPr>
          <w:highlight w:val="green"/>
          <w:u w:val="single"/>
        </w:rPr>
        <w:t xml:space="preserve">This </w:t>
      </w:r>
      <w:r w:rsidRPr="00DF1599">
        <w:rPr>
          <w:u w:val="single"/>
        </w:rPr>
        <w:t xml:space="preserve">incident temporarily </w:t>
      </w:r>
      <w:r w:rsidRPr="00DF1599">
        <w:rPr>
          <w:highlight w:val="green"/>
          <w:u w:val="single"/>
        </w:rPr>
        <w:t xml:space="preserve">resulted in an </w:t>
      </w:r>
      <w:r w:rsidRPr="00DF1599">
        <w:rPr>
          <w:rStyle w:val="Emphasis"/>
          <w:highlight w:val="green"/>
        </w:rPr>
        <w:t>institutional crisis</w:t>
      </w:r>
      <w:r w:rsidRPr="00DF1599">
        <w:rPr>
          <w:rStyle w:val="Emphasis"/>
        </w:rPr>
        <w:t xml:space="preserve"> within the ILO supervisory system</w:t>
      </w:r>
      <w:r w:rsidRPr="00DF1599">
        <w:rPr>
          <w:u w:val="single"/>
        </w:rPr>
        <w:t xml:space="preserve">, </w:t>
      </w:r>
      <w:r w:rsidRPr="00DF1599">
        <w:rPr>
          <w:highlight w:val="green"/>
          <w:u w:val="single"/>
        </w:rPr>
        <w:t>since the ILO’s</w:t>
      </w:r>
      <w:r w:rsidRPr="00DF1599">
        <w:rPr>
          <w:u w:val="single"/>
        </w:rPr>
        <w:t xml:space="preserve"> tripartite </w:t>
      </w:r>
      <w:r w:rsidRPr="00DF1599">
        <w:rPr>
          <w:highlight w:val="green"/>
          <w:u w:val="single"/>
        </w:rPr>
        <w:t xml:space="preserve">structure </w:t>
      </w:r>
      <w:r w:rsidRPr="00DF1599">
        <w:rPr>
          <w:u w:val="single"/>
        </w:rPr>
        <w:t xml:space="preserve">which </w:t>
      </w:r>
      <w:r w:rsidRPr="00DF1599">
        <w:rPr>
          <w:rStyle w:val="Emphasis"/>
        </w:rPr>
        <w:t xml:space="preserve">underlies the constitution of the ILO </w:t>
      </w:r>
      <w:r w:rsidRPr="00DF1599">
        <w:rPr>
          <w:rStyle w:val="Emphasis"/>
          <w:highlight w:val="green"/>
        </w:rPr>
        <w:t>presupposes</w:t>
      </w:r>
      <w:r w:rsidRPr="00DF1599">
        <w:rPr>
          <w:rStyle w:val="Emphasis"/>
        </w:rPr>
        <w:t xml:space="preserve"> that the three </w:t>
      </w:r>
      <w:r w:rsidRPr="00DF1599">
        <w:rPr>
          <w:rStyle w:val="Emphasis"/>
          <w:highlight w:val="green"/>
        </w:rPr>
        <w:t>constituents cooperate in good faith</w:t>
      </w:r>
      <w:r w:rsidRPr="00DF1599">
        <w:rPr>
          <w:u w:val="single"/>
        </w:rPr>
        <w:t xml:space="preserve"> within the </w:t>
      </w:r>
      <w:proofErr w:type="spellStart"/>
      <w:r w:rsidRPr="00DF1599">
        <w:rPr>
          <w:u w:val="single"/>
        </w:rPr>
        <w:t>organisation’s</w:t>
      </w:r>
      <w:proofErr w:type="spellEnd"/>
      <w:r w:rsidRPr="00DF1599">
        <w:rPr>
          <w:u w:val="single"/>
        </w:rPr>
        <w:t xml:space="preserve"> bodies</w:t>
      </w:r>
      <w:r w:rsidRPr="00DF1599">
        <w:rPr>
          <w:sz w:val="16"/>
        </w:rPr>
        <w:t xml:space="preserve">. </w:t>
      </w:r>
      <w:r w:rsidRPr="00C96C99">
        <w:rPr>
          <w:highlight w:val="green"/>
          <w:u w:val="single"/>
        </w:rPr>
        <w:t>An attitude of refusal</w:t>
      </w:r>
      <w:r w:rsidRPr="00C96C99">
        <w:rPr>
          <w:u w:val="single"/>
        </w:rPr>
        <w:t xml:space="preserve"> on the </w:t>
      </w:r>
      <w:r w:rsidRPr="00C96C99">
        <w:rPr>
          <w:rStyle w:val="Emphasis"/>
          <w:b w:val="0"/>
          <w:bCs/>
        </w:rPr>
        <w:t>part of only one of the constituents</w:t>
      </w:r>
      <w:r w:rsidRPr="00C96C99">
        <w:rPr>
          <w:u w:val="single"/>
        </w:rPr>
        <w:t xml:space="preserve"> therefore necessarily</w:t>
      </w:r>
      <w:r w:rsidRPr="00DF1599">
        <w:rPr>
          <w:u w:val="single"/>
        </w:rPr>
        <w:t xml:space="preserve"> </w:t>
      </w:r>
      <w:r w:rsidRPr="00DF1599">
        <w:rPr>
          <w:highlight w:val="green"/>
          <w:u w:val="single"/>
        </w:rPr>
        <w:t xml:space="preserve">brings into question the </w:t>
      </w:r>
      <w:r w:rsidRPr="00DF1599">
        <w:rPr>
          <w:rStyle w:val="Emphasis"/>
          <w:highlight w:val="green"/>
        </w:rPr>
        <w:t>functioning of the ILO</w:t>
      </w:r>
      <w:r w:rsidRPr="00DF1599">
        <w:rPr>
          <w:rStyle w:val="Emphasis"/>
        </w:rPr>
        <w:t>.</w:t>
      </w:r>
    </w:p>
    <w:p w14:paraId="6E5F8320" w14:textId="77777777" w:rsidR="009D2F31" w:rsidRPr="00DF1599" w:rsidRDefault="009D2F31" w:rsidP="009D2F31">
      <w:pPr>
        <w:pStyle w:val="Heading4"/>
      </w:pPr>
      <w:r w:rsidRPr="00DF1599">
        <w:rPr>
          <w:b w:val="0"/>
          <w:bCs/>
          <w:sz w:val="12"/>
          <w:szCs w:val="12"/>
        </w:rPr>
        <w:t>[</w:t>
      </w:r>
      <w:proofErr w:type="spellStart"/>
      <w:r w:rsidRPr="00DF1599">
        <w:rPr>
          <w:b w:val="0"/>
          <w:bCs/>
          <w:sz w:val="12"/>
          <w:szCs w:val="12"/>
        </w:rPr>
        <w:t>Brudney</w:t>
      </w:r>
      <w:proofErr w:type="spellEnd"/>
      <w:r w:rsidRPr="00DF1599">
        <w:rPr>
          <w:b w:val="0"/>
          <w:bCs/>
          <w:sz w:val="12"/>
          <w:szCs w:val="12"/>
        </w:rPr>
        <w:t xml:space="preserve"> 2] </w:t>
      </w:r>
      <w:r>
        <w:t xml:space="preserve">Violations of CIL </w:t>
      </w:r>
      <w:r w:rsidRPr="00DF1599">
        <w:t>prevent</w:t>
      </w:r>
      <w:r>
        <w:t xml:space="preserve"> multinational</w:t>
      </w:r>
      <w:r w:rsidRPr="00DF1599">
        <w:t xml:space="preserve"> </w:t>
      </w:r>
      <w:r w:rsidRPr="00230ED1">
        <w:t>cooperation</w:t>
      </w:r>
      <w:r w:rsidRPr="00DF1599">
        <w:t xml:space="preserve"> over </w:t>
      </w:r>
      <w:proofErr w:type="spellStart"/>
      <w:r>
        <w:t>labour</w:t>
      </w:r>
      <w:proofErr w:type="spellEnd"/>
      <w:r>
        <w:t xml:space="preserve"> and human rights issues.</w:t>
      </w:r>
    </w:p>
    <w:p w14:paraId="613645C1" w14:textId="77777777" w:rsidR="009D2F31" w:rsidRPr="00DF1599" w:rsidRDefault="009D2F31" w:rsidP="009D2F31">
      <w:proofErr w:type="spellStart"/>
      <w:r w:rsidRPr="00DF1599">
        <w:rPr>
          <w:rStyle w:val="Style13ptBold"/>
        </w:rPr>
        <w:t>Brudney</w:t>
      </w:r>
      <w:proofErr w:type="spellEnd"/>
      <w:r w:rsidRPr="00DF1599">
        <w:rPr>
          <w:rStyle w:val="Style13ptBold"/>
        </w:rPr>
        <w:t xml:space="preserve"> 2</w:t>
      </w:r>
      <w:r w:rsidRPr="00DF1599">
        <w:t xml:space="preserve"> </w:t>
      </w:r>
    </w:p>
    <w:p w14:paraId="7A1EE2F0" w14:textId="77777777" w:rsidR="009D2F31" w:rsidRPr="00DF1599" w:rsidRDefault="009D2F31" w:rsidP="009D2F31">
      <w:pPr>
        <w:rPr>
          <w:sz w:val="12"/>
          <w:szCs w:val="12"/>
        </w:rPr>
      </w:pPr>
      <w:r w:rsidRPr="00DF1599">
        <w:rPr>
          <w:sz w:val="12"/>
          <w:szCs w:val="12"/>
        </w:rPr>
        <w:t xml:space="preserve">[James; 2/8/21; Joseph Crowley Chair in Labor and Employment Law, Fordham Law School; “The Right to Strike as Customary International Law,” THE YALE JOURNAL OF INTERNATIONAL LAW, Vol 46, </w:t>
      </w:r>
      <w:hyperlink r:id="rId9" w:history="1">
        <w:r w:rsidRPr="00DF1599">
          <w:rPr>
            <w:rStyle w:val="Hyperlink"/>
            <w:sz w:val="12"/>
            <w:szCs w:val="12"/>
          </w:rPr>
          <w:t>https://digitalcommons.law.yale.edu/cgi/viewcontent.cgi?article=1710&amp;context=yjil</w:t>
        </w:r>
      </w:hyperlink>
      <w:r w:rsidRPr="00DF1599">
        <w:rPr>
          <w:sz w:val="12"/>
          <w:szCs w:val="12"/>
        </w:rPr>
        <w:t>] Justin -recut CAT</w:t>
      </w:r>
    </w:p>
    <w:p w14:paraId="0DF50BA0" w14:textId="77777777" w:rsidR="009D2F31" w:rsidRPr="00DF1599" w:rsidRDefault="009D2F31" w:rsidP="009D2F31">
      <w:pPr>
        <w:rPr>
          <w:sz w:val="10"/>
        </w:rPr>
      </w:pPr>
      <w:r w:rsidRPr="00DF1599">
        <w:rPr>
          <w:sz w:val="10"/>
        </w:rPr>
        <w:t xml:space="preserve">It is worth emphasizing this series of developments. </w:t>
      </w:r>
      <w:r w:rsidRPr="00230ED1">
        <w:rPr>
          <w:u w:val="single"/>
        </w:rPr>
        <w:t xml:space="preserve">United States </w:t>
      </w:r>
      <w:r w:rsidRPr="00230ED1">
        <w:rPr>
          <w:rStyle w:val="Emphasis"/>
        </w:rPr>
        <w:t>political diplomacy</w:t>
      </w:r>
      <w:r w:rsidRPr="00230ED1">
        <w:rPr>
          <w:u w:val="single"/>
        </w:rPr>
        <w:t xml:space="preserve"> and input from </w:t>
      </w:r>
      <w:r w:rsidRPr="00230ED1">
        <w:rPr>
          <w:rStyle w:val="Emphasis"/>
        </w:rPr>
        <w:t>executive</w:t>
      </w:r>
      <w:r w:rsidRPr="00230ED1">
        <w:rPr>
          <w:u w:val="single"/>
        </w:rPr>
        <w:t xml:space="preserve"> </w:t>
      </w:r>
      <w:r w:rsidRPr="00230ED1">
        <w:rPr>
          <w:rStyle w:val="Emphasis"/>
        </w:rPr>
        <w:t>branch</w:t>
      </w:r>
      <w:r w:rsidRPr="00230ED1">
        <w:rPr>
          <w:u w:val="single"/>
        </w:rPr>
        <w:t xml:space="preserve"> </w:t>
      </w:r>
      <w:r w:rsidRPr="00230ED1">
        <w:rPr>
          <w:rStyle w:val="Emphasis"/>
        </w:rPr>
        <w:t>experts</w:t>
      </w:r>
      <w:r w:rsidRPr="00230ED1">
        <w:rPr>
          <w:u w:val="single"/>
        </w:rPr>
        <w:t xml:space="preserve"> has helped the </w:t>
      </w:r>
      <w:r w:rsidRPr="00230ED1">
        <w:rPr>
          <w:rStyle w:val="Emphasis"/>
        </w:rPr>
        <w:t>transnational</w:t>
      </w:r>
      <w:r w:rsidRPr="00230ED1">
        <w:rPr>
          <w:u w:val="single"/>
        </w:rPr>
        <w:t xml:space="preserve"> </w:t>
      </w:r>
      <w:r w:rsidRPr="00230ED1">
        <w:rPr>
          <w:rStyle w:val="Emphasis"/>
        </w:rPr>
        <w:t>legal</w:t>
      </w:r>
      <w:r w:rsidRPr="00230ED1">
        <w:rPr>
          <w:u w:val="single"/>
        </w:rPr>
        <w:t xml:space="preserve"> </w:t>
      </w:r>
      <w:r w:rsidRPr="00230ED1">
        <w:rPr>
          <w:rStyle w:val="Emphasis"/>
        </w:rPr>
        <w:t>process</w:t>
      </w:r>
      <w:r w:rsidRPr="00230ED1">
        <w:rPr>
          <w:u w:val="single"/>
        </w:rPr>
        <w:t xml:space="preserve"> to strengthen the </w:t>
      </w:r>
      <w:r w:rsidRPr="00230ED1">
        <w:rPr>
          <w:rStyle w:val="Emphasis"/>
        </w:rPr>
        <w:t>international</w:t>
      </w:r>
      <w:r w:rsidRPr="00230ED1">
        <w:rPr>
          <w:u w:val="single"/>
        </w:rPr>
        <w:t xml:space="preserve"> </w:t>
      </w:r>
      <w:r w:rsidRPr="00230ED1">
        <w:rPr>
          <w:rStyle w:val="Emphasis"/>
        </w:rPr>
        <w:t>right</w:t>
      </w:r>
      <w:r w:rsidRPr="00230ED1">
        <w:rPr>
          <w:u w:val="single"/>
        </w:rPr>
        <w:t xml:space="preserve"> to </w:t>
      </w:r>
      <w:r w:rsidRPr="00230ED1">
        <w:rPr>
          <w:rStyle w:val="Emphasis"/>
        </w:rPr>
        <w:t>strike</w:t>
      </w:r>
      <w:r w:rsidRPr="00230ED1">
        <w:rPr>
          <w:sz w:val="10"/>
        </w:rPr>
        <w:t xml:space="preserve">. </w:t>
      </w:r>
      <w:r w:rsidRPr="00230ED1">
        <w:rPr>
          <w:highlight w:val="green"/>
          <w:u w:val="single"/>
        </w:rPr>
        <w:t xml:space="preserve">The U.S. has been a leading advocate on the international stage promoting both </w:t>
      </w:r>
      <w:r w:rsidRPr="00230ED1">
        <w:rPr>
          <w:rStyle w:val="Emphasis"/>
          <w:highlight w:val="green"/>
        </w:rPr>
        <w:t>FOA</w:t>
      </w:r>
      <w:r w:rsidRPr="00DF1599">
        <w:rPr>
          <w:u w:val="single"/>
        </w:rPr>
        <w:t xml:space="preserve"> </w:t>
      </w:r>
      <w:r w:rsidRPr="00DF1599">
        <w:rPr>
          <w:rStyle w:val="Emphasis"/>
        </w:rPr>
        <w:t>principles</w:t>
      </w:r>
      <w:r w:rsidRPr="00DF1599">
        <w:rPr>
          <w:u w:val="single"/>
        </w:rPr>
        <w:t xml:space="preserve"> </w:t>
      </w:r>
      <w:r w:rsidRPr="00230ED1">
        <w:rPr>
          <w:highlight w:val="green"/>
          <w:u w:val="single"/>
        </w:rPr>
        <w:t xml:space="preserve">and the </w:t>
      </w:r>
      <w:r w:rsidRPr="00230ED1">
        <w:rPr>
          <w:rStyle w:val="Emphasis"/>
          <w:highlight w:val="green"/>
        </w:rPr>
        <w:t>right</w:t>
      </w:r>
      <w:r w:rsidRPr="00230ED1">
        <w:rPr>
          <w:highlight w:val="green"/>
          <w:u w:val="single"/>
        </w:rPr>
        <w:t xml:space="preserve"> to </w:t>
      </w:r>
      <w:r w:rsidRPr="00230ED1">
        <w:rPr>
          <w:rStyle w:val="Emphasis"/>
          <w:highlight w:val="green"/>
        </w:rPr>
        <w:t>strike</w:t>
      </w:r>
      <w:r w:rsidRPr="00DF1599">
        <w:rPr>
          <w:sz w:val="10"/>
        </w:rPr>
        <w:t xml:space="preserve">—in its trade legislation, bilateral and regional trade agreements, and official positions at the ILO Governing Body. </w:t>
      </w:r>
      <w:r w:rsidRPr="00230ED1">
        <w:rPr>
          <w:highlight w:val="green"/>
          <w:u w:val="single"/>
        </w:rPr>
        <w:t xml:space="preserve">That the U.S. has not </w:t>
      </w:r>
      <w:r w:rsidRPr="00230ED1">
        <w:rPr>
          <w:rStyle w:val="Emphasis"/>
          <w:highlight w:val="green"/>
        </w:rPr>
        <w:t>ratified</w:t>
      </w:r>
      <w:r w:rsidRPr="00230ED1">
        <w:rPr>
          <w:highlight w:val="green"/>
          <w:u w:val="single"/>
        </w:rPr>
        <w:t xml:space="preserve"> </w:t>
      </w:r>
      <w:r w:rsidRPr="00230ED1">
        <w:rPr>
          <w:rStyle w:val="Emphasis"/>
          <w:highlight w:val="green"/>
        </w:rPr>
        <w:t>Convention</w:t>
      </w:r>
      <w:r w:rsidRPr="00230ED1">
        <w:rPr>
          <w:highlight w:val="green"/>
          <w:u w:val="single"/>
        </w:rPr>
        <w:t xml:space="preserve"> </w:t>
      </w:r>
      <w:r w:rsidRPr="00230ED1">
        <w:rPr>
          <w:rStyle w:val="Emphasis"/>
          <w:highlight w:val="green"/>
        </w:rPr>
        <w:t>87</w:t>
      </w:r>
      <w:r w:rsidRPr="00230ED1">
        <w:rPr>
          <w:highlight w:val="green"/>
          <w:u w:val="single"/>
        </w:rPr>
        <w:t xml:space="preserve"> </w:t>
      </w:r>
      <w:r w:rsidRPr="00230ED1">
        <w:rPr>
          <w:rStyle w:val="Emphasis"/>
          <w:highlight w:val="green"/>
        </w:rPr>
        <w:t>does</w:t>
      </w:r>
      <w:r w:rsidRPr="00230ED1">
        <w:rPr>
          <w:highlight w:val="green"/>
          <w:u w:val="single"/>
        </w:rPr>
        <w:t xml:space="preserve"> </w:t>
      </w:r>
      <w:r w:rsidRPr="00230ED1">
        <w:rPr>
          <w:rStyle w:val="Emphasis"/>
          <w:highlight w:val="green"/>
        </w:rPr>
        <w:t>not</w:t>
      </w:r>
      <w:r w:rsidRPr="00230ED1">
        <w:rPr>
          <w:highlight w:val="green"/>
          <w:u w:val="single"/>
        </w:rPr>
        <w:t xml:space="preserve"> mean it is</w:t>
      </w:r>
      <w:r w:rsidRPr="00DF1599">
        <w:rPr>
          <w:u w:val="single"/>
        </w:rPr>
        <w:t xml:space="preserve"> somehow </w:t>
      </w:r>
      <w:r w:rsidRPr="00230ED1">
        <w:rPr>
          <w:rStyle w:val="Emphasis"/>
          <w:highlight w:val="green"/>
        </w:rPr>
        <w:t>undemocratic</w:t>
      </w:r>
      <w:r w:rsidRPr="00230ED1">
        <w:rPr>
          <w:highlight w:val="green"/>
          <w:u w:val="single"/>
        </w:rPr>
        <w:t xml:space="preserve"> or </w:t>
      </w:r>
      <w:r w:rsidRPr="00230ED1">
        <w:rPr>
          <w:rStyle w:val="Emphasis"/>
          <w:highlight w:val="green"/>
        </w:rPr>
        <w:t>improper</w:t>
      </w:r>
      <w:r w:rsidRPr="00DF1599">
        <w:rPr>
          <w:u w:val="single"/>
        </w:rPr>
        <w:t xml:space="preserve"> for U.S. officials </w:t>
      </w:r>
      <w:r w:rsidRPr="00230ED1">
        <w:rPr>
          <w:highlight w:val="green"/>
          <w:u w:val="single"/>
        </w:rPr>
        <w:t xml:space="preserve">to be bound by </w:t>
      </w:r>
      <w:r w:rsidRPr="00230ED1">
        <w:rPr>
          <w:rStyle w:val="Emphasis"/>
          <w:highlight w:val="green"/>
        </w:rPr>
        <w:t>rules</w:t>
      </w:r>
      <w:r w:rsidRPr="00230ED1">
        <w:rPr>
          <w:highlight w:val="green"/>
          <w:u w:val="single"/>
        </w:rPr>
        <w:t xml:space="preserve"> that U.S.</w:t>
      </w:r>
      <w:r w:rsidRPr="001666E1">
        <w:rPr>
          <w:u w:val="single"/>
        </w:rPr>
        <w:t xml:space="preserve"> </w:t>
      </w:r>
      <w:r w:rsidRPr="001666E1">
        <w:rPr>
          <w:rStyle w:val="Emphasis"/>
        </w:rPr>
        <w:t>influence</w:t>
      </w:r>
      <w:r w:rsidRPr="001666E1">
        <w:rPr>
          <w:u w:val="single"/>
        </w:rPr>
        <w:t xml:space="preserve"> </w:t>
      </w:r>
      <w:r w:rsidRPr="00230ED1">
        <w:rPr>
          <w:highlight w:val="green"/>
          <w:u w:val="single"/>
        </w:rPr>
        <w:t xml:space="preserve">helped </w:t>
      </w:r>
      <w:r w:rsidRPr="00230ED1">
        <w:rPr>
          <w:rStyle w:val="Emphasis"/>
          <w:highlight w:val="green"/>
        </w:rPr>
        <w:t>create</w:t>
      </w:r>
      <w:r w:rsidRPr="00230ED1">
        <w:rPr>
          <w:highlight w:val="green"/>
          <w:u w:val="single"/>
        </w:rPr>
        <w:t>.</w:t>
      </w:r>
      <w:r w:rsidRPr="00DF1599">
        <w:rPr>
          <w:u w:val="single"/>
        </w:rPr>
        <w:t xml:space="preserve"> </w:t>
      </w:r>
      <w:r w:rsidRPr="00DF1599">
        <w:rPr>
          <w:sz w:val="10"/>
        </w:rPr>
        <w:t xml:space="preserve">To be sure, Sosa recognizes that Congress may “shut the door to the law of nations” explicitly or implicitly by treaties or statutes that occupy the field.271 And </w:t>
      </w:r>
      <w:r w:rsidRPr="00DF1599">
        <w:rPr>
          <w:u w:val="single"/>
        </w:rPr>
        <w:t xml:space="preserve">there is some </w:t>
      </w:r>
      <w:r w:rsidRPr="00DF1599">
        <w:rPr>
          <w:rStyle w:val="Emphasis"/>
          <w:highlight w:val="green"/>
        </w:rPr>
        <w:t>domestic</w:t>
      </w:r>
      <w:r w:rsidRPr="00DF1599">
        <w:rPr>
          <w:highlight w:val="green"/>
          <w:u w:val="single"/>
        </w:rPr>
        <w:t xml:space="preserve"> law</w:t>
      </w:r>
      <w:r w:rsidRPr="00DF1599">
        <w:rPr>
          <w:u w:val="single"/>
        </w:rPr>
        <w:t xml:space="preserve"> that </w:t>
      </w:r>
      <w:r w:rsidRPr="00DF1599">
        <w:rPr>
          <w:highlight w:val="green"/>
          <w:u w:val="single"/>
        </w:rPr>
        <w:t xml:space="preserve">is </w:t>
      </w:r>
      <w:r w:rsidRPr="00DF1599">
        <w:rPr>
          <w:rStyle w:val="Emphasis"/>
          <w:highlight w:val="green"/>
        </w:rPr>
        <w:t>inconsistent</w:t>
      </w:r>
      <w:r w:rsidRPr="00DF1599">
        <w:rPr>
          <w:highlight w:val="green"/>
          <w:u w:val="single"/>
        </w:rPr>
        <w:t xml:space="preserve"> with</w:t>
      </w:r>
      <w:r w:rsidRPr="00DF1599">
        <w:rPr>
          <w:u w:val="single"/>
        </w:rPr>
        <w:t xml:space="preserve"> the </w:t>
      </w:r>
      <w:r w:rsidRPr="00DF1599">
        <w:rPr>
          <w:rStyle w:val="Emphasis"/>
          <w:highlight w:val="green"/>
        </w:rPr>
        <w:t>right</w:t>
      </w:r>
      <w:r w:rsidRPr="00DF1599">
        <w:rPr>
          <w:highlight w:val="green"/>
          <w:u w:val="single"/>
        </w:rPr>
        <w:t xml:space="preserve"> to </w:t>
      </w:r>
      <w:r w:rsidRPr="00DF1599">
        <w:rPr>
          <w:rStyle w:val="Emphasis"/>
          <w:highlight w:val="green"/>
        </w:rPr>
        <w:t>strike</w:t>
      </w:r>
      <w:r w:rsidRPr="00DF1599">
        <w:rPr>
          <w:u w:val="single"/>
        </w:rPr>
        <w:t xml:space="preserve"> set </w:t>
      </w:r>
      <w:r w:rsidRPr="00DF1599">
        <w:rPr>
          <w:rStyle w:val="Emphasis"/>
        </w:rPr>
        <w:t>forth</w:t>
      </w:r>
      <w:r w:rsidRPr="00DF1599">
        <w:rPr>
          <w:u w:val="single"/>
        </w:rPr>
        <w:t xml:space="preserve"> </w:t>
      </w:r>
      <w:r w:rsidRPr="00DF1599">
        <w:rPr>
          <w:highlight w:val="green"/>
          <w:u w:val="single"/>
        </w:rPr>
        <w:t>in CIL</w:t>
      </w:r>
      <w:r w:rsidRPr="00DF1599">
        <w:rPr>
          <w:sz w:val="10"/>
        </w:rPr>
        <w:t xml:space="preserve">. As discussed in Part I.C, </w:t>
      </w:r>
      <w:r w:rsidRPr="00DF1599">
        <w:rPr>
          <w:u w:val="single"/>
        </w:rPr>
        <w:t xml:space="preserve">this law notably includes a 1935 statutory provision </w:t>
      </w:r>
      <w:r w:rsidRPr="00DF1599">
        <w:rPr>
          <w:rStyle w:val="Emphasis"/>
        </w:rPr>
        <w:t>exempting</w:t>
      </w:r>
      <w:r w:rsidRPr="00DF1599">
        <w:rPr>
          <w:u w:val="single"/>
        </w:rPr>
        <w:t xml:space="preserve"> </w:t>
      </w:r>
      <w:r w:rsidRPr="00DF1599">
        <w:rPr>
          <w:rStyle w:val="Emphasis"/>
        </w:rPr>
        <w:t>states</w:t>
      </w:r>
      <w:r w:rsidRPr="00DF1599">
        <w:rPr>
          <w:u w:val="single"/>
        </w:rPr>
        <w:t xml:space="preserve"> as “</w:t>
      </w:r>
      <w:r w:rsidRPr="00DF1599">
        <w:rPr>
          <w:rStyle w:val="Emphasis"/>
        </w:rPr>
        <w:t>employers</w:t>
      </w:r>
      <w:r w:rsidRPr="00DF1599">
        <w:rPr>
          <w:u w:val="single"/>
        </w:rPr>
        <w:t>” under the NLRA</w:t>
      </w:r>
      <w:r w:rsidRPr="00DF1599">
        <w:rPr>
          <w:sz w:val="10"/>
        </w:rPr>
        <w:t xml:space="preserve">, </w:t>
      </w:r>
      <w:r w:rsidRPr="00DF1599">
        <w:rPr>
          <w:u w:val="single"/>
        </w:rPr>
        <w:t xml:space="preserve">thereby </w:t>
      </w:r>
      <w:r w:rsidRPr="00DF1599">
        <w:rPr>
          <w:rStyle w:val="Emphasis"/>
        </w:rPr>
        <w:t>relegating</w:t>
      </w:r>
      <w:r w:rsidRPr="00DF1599">
        <w:rPr>
          <w:u w:val="single"/>
        </w:rPr>
        <w:t xml:space="preserve"> </w:t>
      </w:r>
      <w:r w:rsidRPr="00DF1599">
        <w:rPr>
          <w:rStyle w:val="Emphasis"/>
        </w:rPr>
        <w:t>public</w:t>
      </w:r>
      <w:r w:rsidRPr="00DF1599">
        <w:rPr>
          <w:u w:val="single"/>
        </w:rPr>
        <w:t xml:space="preserve"> </w:t>
      </w:r>
      <w:r w:rsidRPr="00DF1599">
        <w:rPr>
          <w:rStyle w:val="Emphasis"/>
        </w:rPr>
        <w:t>employees</w:t>
      </w:r>
      <w:r w:rsidRPr="00DF1599">
        <w:rPr>
          <w:u w:val="single"/>
        </w:rPr>
        <w:t xml:space="preserve"> to state-by-state </w:t>
      </w:r>
      <w:r w:rsidRPr="00DF1599">
        <w:rPr>
          <w:rStyle w:val="Emphasis"/>
        </w:rPr>
        <w:t>regulation</w:t>
      </w:r>
      <w:r w:rsidRPr="00DF1599">
        <w:rPr>
          <w:u w:val="single"/>
        </w:rPr>
        <w:t xml:space="preserve"> of </w:t>
      </w:r>
      <w:r w:rsidRPr="00DF1599">
        <w:rPr>
          <w:rStyle w:val="Emphasis"/>
        </w:rPr>
        <w:t>FOA</w:t>
      </w:r>
      <w:r w:rsidRPr="00DF1599">
        <w:rPr>
          <w:u w:val="single"/>
        </w:rPr>
        <w:t xml:space="preserve"> and the right to strike</w:t>
      </w:r>
      <w:r w:rsidRPr="00DF1599">
        <w:rPr>
          <w:sz w:val="10"/>
        </w:rPr>
        <w:t xml:space="preserve">; </w:t>
      </w:r>
      <w:r w:rsidRPr="00DF1599">
        <w:rPr>
          <w:u w:val="single"/>
        </w:rPr>
        <w:t xml:space="preserve">and a 1938 Supreme Court decision allowing </w:t>
      </w:r>
      <w:r w:rsidRPr="00DF1599">
        <w:rPr>
          <w:rStyle w:val="Emphasis"/>
        </w:rPr>
        <w:t>private</w:t>
      </w:r>
      <w:r w:rsidRPr="00DF1599">
        <w:rPr>
          <w:u w:val="single"/>
        </w:rPr>
        <w:t xml:space="preserve"> </w:t>
      </w:r>
      <w:r w:rsidRPr="00DF1599">
        <w:rPr>
          <w:rStyle w:val="Emphasis"/>
        </w:rPr>
        <w:t>employers</w:t>
      </w:r>
      <w:r w:rsidRPr="00DF1599">
        <w:rPr>
          <w:u w:val="single"/>
        </w:rPr>
        <w:t xml:space="preserve"> to hire </w:t>
      </w:r>
      <w:r w:rsidRPr="00DF1599">
        <w:rPr>
          <w:rStyle w:val="Emphasis"/>
        </w:rPr>
        <w:t>permanent</w:t>
      </w:r>
      <w:r w:rsidRPr="00DF1599">
        <w:rPr>
          <w:u w:val="single"/>
        </w:rPr>
        <w:t xml:space="preserve"> </w:t>
      </w:r>
      <w:r w:rsidRPr="00DF1599">
        <w:rPr>
          <w:rStyle w:val="Emphasis"/>
        </w:rPr>
        <w:t>replacements</w:t>
      </w:r>
      <w:r w:rsidRPr="00DF1599">
        <w:rPr>
          <w:u w:val="single"/>
        </w:rPr>
        <w:t xml:space="preserve"> for strikers</w:t>
      </w:r>
      <w:r w:rsidRPr="00DF1599">
        <w:rPr>
          <w:sz w:val="10"/>
        </w:rPr>
        <w:t xml:space="preserve">.272 But these expressions of </w:t>
      </w:r>
      <w:r w:rsidRPr="00DF1599">
        <w:rPr>
          <w:u w:val="single"/>
        </w:rPr>
        <w:t>domestic law do not appear to be “</w:t>
      </w:r>
      <w:r w:rsidRPr="00DF1599">
        <w:rPr>
          <w:rStyle w:val="Emphasis"/>
        </w:rPr>
        <w:t>controlling</w:t>
      </w:r>
      <w:r w:rsidRPr="00DF1599">
        <w:rPr>
          <w:u w:val="single"/>
        </w:rPr>
        <w:t xml:space="preserve">” in the relevant sense of addressing or responding to the CIL that is </w:t>
      </w:r>
      <w:r w:rsidRPr="00DF1599">
        <w:rPr>
          <w:rStyle w:val="Emphasis"/>
        </w:rPr>
        <w:t>asserted</w:t>
      </w:r>
      <w:r w:rsidRPr="00DF1599">
        <w:rPr>
          <w:u w:val="single"/>
        </w:rPr>
        <w:t xml:space="preserve"> here</w:t>
      </w:r>
      <w:r w:rsidRPr="00DF1599">
        <w:rPr>
          <w:sz w:val="10"/>
        </w:rPr>
        <w:t xml:space="preserve">. The 1935 statutory provision and 1938 Supreme Court decision predate the promulgation of Convention 87 by a decade or more—hence </w:t>
      </w:r>
      <w:r w:rsidRPr="00230ED1">
        <w:rPr>
          <w:u w:val="single"/>
        </w:rPr>
        <w:t xml:space="preserve">they are not in any way </w:t>
      </w:r>
      <w:r w:rsidRPr="00230ED1">
        <w:rPr>
          <w:rStyle w:val="Emphasis"/>
        </w:rPr>
        <w:t>responsive</w:t>
      </w:r>
      <w:r w:rsidRPr="00230ED1">
        <w:rPr>
          <w:u w:val="single"/>
        </w:rPr>
        <w:t xml:space="preserve"> to the existence of </w:t>
      </w:r>
      <w:r w:rsidRPr="00230ED1">
        <w:rPr>
          <w:rStyle w:val="Emphasis"/>
        </w:rPr>
        <w:t>FOA</w:t>
      </w:r>
      <w:r w:rsidRPr="00230ED1">
        <w:rPr>
          <w:u w:val="single"/>
        </w:rPr>
        <w:t xml:space="preserve"> or the </w:t>
      </w:r>
      <w:r w:rsidRPr="00230ED1">
        <w:rPr>
          <w:rStyle w:val="Emphasis"/>
        </w:rPr>
        <w:t>right</w:t>
      </w:r>
      <w:r w:rsidRPr="00230ED1">
        <w:rPr>
          <w:u w:val="single"/>
        </w:rPr>
        <w:t xml:space="preserve"> to </w:t>
      </w:r>
      <w:r w:rsidRPr="00230ED1">
        <w:rPr>
          <w:rStyle w:val="Emphasis"/>
        </w:rPr>
        <w:t>strike</w:t>
      </w:r>
      <w:r w:rsidRPr="00230ED1">
        <w:rPr>
          <w:u w:val="single"/>
        </w:rPr>
        <w:t xml:space="preserve"> at an </w:t>
      </w:r>
      <w:r w:rsidRPr="00230ED1">
        <w:rPr>
          <w:rStyle w:val="Emphasis"/>
        </w:rPr>
        <w:t>international</w:t>
      </w:r>
      <w:r w:rsidRPr="00230ED1">
        <w:rPr>
          <w:u w:val="single"/>
        </w:rPr>
        <w:t xml:space="preserve"> </w:t>
      </w:r>
      <w:r w:rsidRPr="00230ED1">
        <w:rPr>
          <w:rStyle w:val="Emphasis"/>
        </w:rPr>
        <w:t>level</w:t>
      </w:r>
      <w:r w:rsidRPr="00DF1599">
        <w:rPr>
          <w:u w:val="single"/>
        </w:rPr>
        <w:t xml:space="preserve">.273 </w:t>
      </w:r>
      <w:r w:rsidRPr="00DF1599">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230ED1">
        <w:rPr>
          <w:highlight w:val="green"/>
          <w:u w:val="single"/>
        </w:rPr>
        <w:t>there is no indication that either the Court or Congress acted</w:t>
      </w:r>
      <w:r w:rsidRPr="00230ED1">
        <w:rPr>
          <w:u w:val="single"/>
        </w:rPr>
        <w:t xml:space="preserve"> with a</w:t>
      </w:r>
      <w:r w:rsidRPr="00DF1599">
        <w:rPr>
          <w:u w:val="single"/>
        </w:rPr>
        <w:t xml:space="preserve"> </w:t>
      </w:r>
      <w:r w:rsidRPr="00230ED1">
        <w:rPr>
          <w:rStyle w:val="Emphasis"/>
        </w:rPr>
        <w:t>purpose</w:t>
      </w:r>
      <w:r w:rsidRPr="00230ED1">
        <w:rPr>
          <w:u w:val="single"/>
        </w:rPr>
        <w:t xml:space="preserve"> </w:t>
      </w:r>
      <w:r w:rsidRPr="00230ED1">
        <w:rPr>
          <w:highlight w:val="green"/>
          <w:u w:val="single"/>
        </w:rPr>
        <w:t>to preclude</w:t>
      </w:r>
      <w:r w:rsidRPr="00230ED1">
        <w:rPr>
          <w:u w:val="single"/>
        </w:rPr>
        <w:t xml:space="preserve"> the </w:t>
      </w:r>
      <w:r w:rsidRPr="00230ED1">
        <w:rPr>
          <w:rStyle w:val="Emphasis"/>
        </w:rPr>
        <w:t>application</w:t>
      </w:r>
      <w:r w:rsidRPr="00230ED1">
        <w:rPr>
          <w:u w:val="single"/>
        </w:rPr>
        <w:t xml:space="preserve"> of </w:t>
      </w:r>
      <w:r w:rsidRPr="00230ED1">
        <w:rPr>
          <w:rStyle w:val="Emphasis"/>
          <w:highlight w:val="green"/>
        </w:rPr>
        <w:t>CIL</w:t>
      </w:r>
      <w:r w:rsidRPr="00230ED1">
        <w:rPr>
          <w:u w:val="single"/>
        </w:rPr>
        <w:t xml:space="preserve"> in the right-to-strike setting</w:t>
      </w:r>
      <w:r w:rsidRPr="00DF1599">
        <w:rPr>
          <w:u w:val="single"/>
        </w:rPr>
        <w:t xml:space="preserve">, </w:t>
      </w:r>
      <w:r w:rsidRPr="00230ED1">
        <w:rPr>
          <w:highlight w:val="green"/>
          <w:u w:val="single"/>
        </w:rPr>
        <w:t>or even with</w:t>
      </w:r>
      <w:r w:rsidRPr="00230ED1">
        <w:rPr>
          <w:u w:val="single"/>
        </w:rPr>
        <w:t xml:space="preserve"> an </w:t>
      </w:r>
      <w:r w:rsidRPr="00230ED1">
        <w:rPr>
          <w:rStyle w:val="Emphasis"/>
          <w:highlight w:val="green"/>
        </w:rPr>
        <w:t>awareness</w:t>
      </w:r>
      <w:r w:rsidRPr="00230ED1">
        <w:rPr>
          <w:highlight w:val="green"/>
          <w:u w:val="single"/>
        </w:rPr>
        <w:t xml:space="preserve"> </w:t>
      </w:r>
      <w:r w:rsidRPr="00DF1599">
        <w:rPr>
          <w:highlight w:val="green"/>
          <w:u w:val="single"/>
        </w:rPr>
        <w:t>that</w:t>
      </w:r>
      <w:r w:rsidRPr="00DF1599">
        <w:rPr>
          <w:u w:val="single"/>
        </w:rPr>
        <w:t xml:space="preserve"> </w:t>
      </w:r>
      <w:r w:rsidRPr="00DF1599">
        <w:rPr>
          <w:rStyle w:val="Emphasis"/>
        </w:rPr>
        <w:t>relevant</w:t>
      </w:r>
      <w:r w:rsidRPr="00DF1599">
        <w:rPr>
          <w:u w:val="single"/>
        </w:rPr>
        <w:t xml:space="preserve"> </w:t>
      </w:r>
      <w:r w:rsidRPr="00DF1599">
        <w:rPr>
          <w:rStyle w:val="Emphasis"/>
          <w:highlight w:val="green"/>
        </w:rPr>
        <w:t>CIL</w:t>
      </w:r>
      <w:r w:rsidRPr="00DF1599">
        <w:rPr>
          <w:highlight w:val="green"/>
          <w:u w:val="single"/>
        </w:rPr>
        <w:t xml:space="preserve"> existed</w:t>
      </w:r>
      <w:r w:rsidRPr="00DF1599">
        <w:rPr>
          <w:sz w:val="10"/>
        </w:rPr>
        <w:t xml:space="preserve">.277 In this regard, it is noteworthy that </w:t>
      </w:r>
      <w:r w:rsidRPr="00DF1599">
        <w:rPr>
          <w:u w:val="single"/>
        </w:rPr>
        <w:t xml:space="preserve">the international right to strike assumed increased </w:t>
      </w:r>
      <w:r w:rsidRPr="00DF1599">
        <w:rPr>
          <w:rStyle w:val="Emphasis"/>
        </w:rPr>
        <w:t>visibility</w:t>
      </w:r>
      <w:r w:rsidRPr="00DF1599">
        <w:rPr>
          <w:u w:val="single"/>
        </w:rPr>
        <w:t xml:space="preserve"> and </w:t>
      </w:r>
      <w:r w:rsidRPr="00DF1599">
        <w:rPr>
          <w:rStyle w:val="Emphasis"/>
        </w:rPr>
        <w:t>importance</w:t>
      </w:r>
      <w:r w:rsidRPr="00DF1599">
        <w:rPr>
          <w:u w:val="single"/>
        </w:rPr>
        <w:t xml:space="preserve"> beginning in the mid to late 1990s, following </w:t>
      </w:r>
      <w:r w:rsidRPr="00DF1599">
        <w:rPr>
          <w:rStyle w:val="Emphasis"/>
        </w:rPr>
        <w:t>elevation</w:t>
      </w:r>
      <w:r w:rsidRPr="00DF1599">
        <w:rPr>
          <w:u w:val="single"/>
        </w:rPr>
        <w:t xml:space="preserve"> of </w:t>
      </w:r>
      <w:r w:rsidRPr="00DF1599">
        <w:rPr>
          <w:rStyle w:val="Emphasis"/>
        </w:rPr>
        <w:t>FOA</w:t>
      </w:r>
      <w:r w:rsidRPr="00DF1599">
        <w:rPr>
          <w:u w:val="single"/>
        </w:rPr>
        <w:t xml:space="preserve"> as one of the </w:t>
      </w:r>
      <w:r w:rsidRPr="00DF1599">
        <w:rPr>
          <w:rStyle w:val="Emphasis"/>
        </w:rPr>
        <w:t>eight</w:t>
      </w:r>
      <w:r w:rsidRPr="00DF1599">
        <w:rPr>
          <w:u w:val="single"/>
        </w:rPr>
        <w:t xml:space="preserve"> </w:t>
      </w:r>
      <w:r w:rsidRPr="00DF1599">
        <w:rPr>
          <w:rStyle w:val="Emphasis"/>
        </w:rPr>
        <w:t>fundamental</w:t>
      </w:r>
      <w:r w:rsidRPr="00DF1599">
        <w:rPr>
          <w:u w:val="single"/>
        </w:rPr>
        <w:t xml:space="preserve"> </w:t>
      </w:r>
      <w:r w:rsidRPr="00DF1599">
        <w:rPr>
          <w:rStyle w:val="Emphasis"/>
        </w:rPr>
        <w:t>ILO</w:t>
      </w:r>
      <w:r w:rsidRPr="00DF1599">
        <w:rPr>
          <w:u w:val="single"/>
        </w:rPr>
        <w:t xml:space="preserve"> </w:t>
      </w:r>
      <w:r w:rsidRPr="00DF1599">
        <w:rPr>
          <w:rStyle w:val="Emphasis"/>
        </w:rPr>
        <w:t>conventions</w:t>
      </w:r>
      <w:r w:rsidRPr="00DF1599">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DF1599">
        <w:rPr>
          <w:rStyle w:val="Emphasis"/>
          <w:highlight w:val="green"/>
        </w:rPr>
        <w:t>Violations</w:t>
      </w:r>
      <w:r w:rsidRPr="00DF1599">
        <w:rPr>
          <w:highlight w:val="green"/>
          <w:u w:val="single"/>
        </w:rPr>
        <w:t xml:space="preserve"> of CIL</w:t>
      </w:r>
      <w:r w:rsidRPr="00230ED1">
        <w:rPr>
          <w:u w:val="single"/>
        </w:rPr>
        <w:t xml:space="preserve">, </w:t>
      </w:r>
      <w:r w:rsidRPr="00DF1599">
        <w:rPr>
          <w:u w:val="single"/>
        </w:rPr>
        <w:t xml:space="preserve">like violations of </w:t>
      </w:r>
      <w:r w:rsidRPr="00DF1599">
        <w:rPr>
          <w:rStyle w:val="Emphasis"/>
        </w:rPr>
        <w:t>international</w:t>
      </w:r>
      <w:r w:rsidRPr="00DF1599">
        <w:rPr>
          <w:u w:val="single"/>
        </w:rPr>
        <w:t xml:space="preserve"> </w:t>
      </w:r>
      <w:r w:rsidRPr="00DF1599">
        <w:rPr>
          <w:rStyle w:val="Emphasis"/>
        </w:rPr>
        <w:t>law</w:t>
      </w:r>
      <w:r w:rsidRPr="00DF1599">
        <w:rPr>
          <w:u w:val="single"/>
        </w:rPr>
        <w:t xml:space="preserve"> generally, can </w:t>
      </w:r>
      <w:r w:rsidRPr="00DF1599">
        <w:rPr>
          <w:highlight w:val="green"/>
          <w:u w:val="single"/>
        </w:rPr>
        <w:t xml:space="preserve">produce friction between nations that </w:t>
      </w:r>
      <w:r w:rsidRPr="00DF1599">
        <w:rPr>
          <w:rStyle w:val="Emphasis"/>
          <w:highlight w:val="green"/>
        </w:rPr>
        <w:t>hinders</w:t>
      </w:r>
      <w:r w:rsidRPr="00DF1599">
        <w:rPr>
          <w:u w:val="single"/>
        </w:rPr>
        <w:t xml:space="preserve"> the </w:t>
      </w:r>
      <w:r w:rsidRPr="00DF1599">
        <w:rPr>
          <w:rStyle w:val="Emphasis"/>
          <w:highlight w:val="green"/>
        </w:rPr>
        <w:t>accomplishment</w:t>
      </w:r>
      <w:r w:rsidRPr="00DF1599">
        <w:rPr>
          <w:highlight w:val="green"/>
          <w:u w:val="single"/>
        </w:rPr>
        <w:t xml:space="preserve"> of </w:t>
      </w:r>
      <w:r w:rsidRPr="00DF1599">
        <w:rPr>
          <w:rStyle w:val="Emphasis"/>
        </w:rPr>
        <w:t>foreign</w:t>
      </w:r>
      <w:r w:rsidRPr="00DF1599">
        <w:rPr>
          <w:u w:val="single"/>
        </w:rPr>
        <w:t xml:space="preserve"> </w:t>
      </w:r>
      <w:r w:rsidRPr="00DF1599">
        <w:rPr>
          <w:rStyle w:val="Emphasis"/>
        </w:rPr>
        <w:t>relations</w:t>
      </w:r>
      <w:r w:rsidRPr="00DF1599">
        <w:rPr>
          <w:u w:val="single"/>
        </w:rPr>
        <w:t xml:space="preserve"> </w:t>
      </w:r>
      <w:r w:rsidRPr="00DF1599">
        <w:rPr>
          <w:rStyle w:val="Emphasis"/>
          <w:highlight w:val="green"/>
        </w:rPr>
        <w:t>goals</w:t>
      </w:r>
      <w:r w:rsidRPr="00DF1599">
        <w:rPr>
          <w:u w:val="single"/>
        </w:rPr>
        <w:t>.</w:t>
      </w:r>
      <w:r w:rsidRPr="00DF1599">
        <w:rPr>
          <w:sz w:val="10"/>
        </w:rPr>
        <w:t xml:space="preserve">280 As noted earlier, </w:t>
      </w:r>
      <w:r w:rsidRPr="00DF1599">
        <w:rPr>
          <w:rStyle w:val="Emphasis"/>
          <w:highlight w:val="green"/>
        </w:rPr>
        <w:t>government</w:t>
      </w:r>
      <w:r w:rsidRPr="00DF1599">
        <w:rPr>
          <w:highlight w:val="green"/>
          <w:u w:val="single"/>
        </w:rPr>
        <w:t xml:space="preserve"> </w:t>
      </w:r>
      <w:r w:rsidRPr="00DF1599">
        <w:rPr>
          <w:rStyle w:val="Emphasis"/>
          <w:highlight w:val="green"/>
        </w:rPr>
        <w:t>officials</w:t>
      </w:r>
      <w:r w:rsidRPr="00DF1599">
        <w:rPr>
          <w:u w:val="single"/>
        </w:rPr>
        <w:t xml:space="preserve"> and scholars have expressed concern in recent decades </w:t>
      </w:r>
      <w:r w:rsidRPr="00DF1599">
        <w:rPr>
          <w:highlight w:val="green"/>
          <w:u w:val="single"/>
        </w:rPr>
        <w:t xml:space="preserve">that </w:t>
      </w:r>
      <w:r w:rsidRPr="00DF1599">
        <w:rPr>
          <w:rStyle w:val="Emphasis"/>
          <w:highlight w:val="green"/>
        </w:rPr>
        <w:t>fail</w:t>
      </w:r>
      <w:r w:rsidRPr="00DF1599">
        <w:rPr>
          <w:rStyle w:val="Emphasis"/>
        </w:rPr>
        <w:t>ure</w:t>
      </w:r>
      <w:r w:rsidRPr="00DF1599">
        <w:rPr>
          <w:u w:val="single"/>
        </w:rPr>
        <w:t xml:space="preserve"> </w:t>
      </w:r>
      <w:r w:rsidRPr="00DF1599">
        <w:rPr>
          <w:highlight w:val="green"/>
          <w:u w:val="single"/>
        </w:rPr>
        <w:t xml:space="preserve">to </w:t>
      </w:r>
      <w:r w:rsidRPr="00DF1599">
        <w:rPr>
          <w:rStyle w:val="Emphasis"/>
          <w:highlight w:val="green"/>
        </w:rPr>
        <w:t>ratify</w:t>
      </w:r>
      <w:r w:rsidRPr="00DF1599">
        <w:rPr>
          <w:highlight w:val="green"/>
          <w:u w:val="single"/>
        </w:rPr>
        <w:t xml:space="preserve"> Convention 87 and</w:t>
      </w:r>
      <w:r w:rsidRPr="00DF1599">
        <w:rPr>
          <w:u w:val="single"/>
        </w:rPr>
        <w:t xml:space="preserve"> other fundamental </w:t>
      </w:r>
      <w:r w:rsidRPr="00DF1599">
        <w:rPr>
          <w:highlight w:val="green"/>
          <w:u w:val="single"/>
        </w:rPr>
        <w:t>ILO conventions can undermine</w:t>
      </w:r>
      <w:r w:rsidRPr="00230ED1">
        <w:rPr>
          <w:u w:val="single"/>
        </w:rPr>
        <w:t xml:space="preserve"> </w:t>
      </w:r>
      <w:r w:rsidRPr="00DF1599">
        <w:rPr>
          <w:rStyle w:val="Emphasis"/>
        </w:rPr>
        <w:t xml:space="preserve">U.S. </w:t>
      </w:r>
      <w:r w:rsidRPr="00230ED1">
        <w:rPr>
          <w:rStyle w:val="Emphasis"/>
          <w:highlight w:val="green"/>
        </w:rPr>
        <w:t>standing on</w:t>
      </w:r>
      <w:r w:rsidRPr="00DF1599">
        <w:rPr>
          <w:rStyle w:val="Emphasis"/>
        </w:rPr>
        <w:t xml:space="preserve"> matters of </w:t>
      </w:r>
      <w:r w:rsidRPr="00230ED1">
        <w:rPr>
          <w:rStyle w:val="Emphasis"/>
          <w:highlight w:val="green"/>
        </w:rPr>
        <w:t>international labor</w:t>
      </w:r>
      <w:r w:rsidRPr="00230ED1">
        <w:rPr>
          <w:highlight w:val="green"/>
          <w:u w:val="single"/>
        </w:rPr>
        <w:t xml:space="preserve"> and human rights law</w:t>
      </w:r>
      <w:r w:rsidRPr="00DF1599">
        <w:rPr>
          <w:sz w:val="10"/>
        </w:rPr>
        <w:t xml:space="preserve">.281 </w:t>
      </w:r>
      <w:r w:rsidRPr="00230ED1">
        <w:rPr>
          <w:u w:val="single"/>
        </w:rPr>
        <w:t>At the same time, the U.S. has been a leading advocate on the international stage promoting both FOA principles and the right to strike—in its trade legislation, bilateral and regional trade agreements, and official positions at the ILO Governing Body. And again, while CIL can give way when there is genuinely controlling positive law, such law must be meant to control an otherwise applicable CIL. The mere presence of a relevant statutory provision or judicial decision, without evidence that Congress or the court was aware the CIL existed, is unlikely to qualify. 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Given</w:t>
      </w:r>
      <w:r w:rsidRPr="00DF1599">
        <w:rPr>
          <w:u w:val="single"/>
        </w:rPr>
        <w:t xml:space="preserve"> the status accorded to </w:t>
      </w:r>
      <w:r w:rsidRPr="00C96C99">
        <w:rPr>
          <w:rStyle w:val="Emphasis"/>
        </w:rPr>
        <w:t>CIL</w:t>
      </w:r>
      <w:r w:rsidRPr="00C96C99">
        <w:rPr>
          <w:u w:val="single"/>
        </w:rPr>
        <w:t xml:space="preserve"> as </w:t>
      </w:r>
      <w:r w:rsidRPr="00C96C99">
        <w:rPr>
          <w:rStyle w:val="Emphasis"/>
        </w:rPr>
        <w:t>federal</w:t>
      </w:r>
      <w:r w:rsidRPr="00C96C99">
        <w:rPr>
          <w:u w:val="single"/>
        </w:rPr>
        <w:t xml:space="preserve"> </w:t>
      </w:r>
      <w:r w:rsidRPr="00C96C99">
        <w:rPr>
          <w:rStyle w:val="Emphasis"/>
        </w:rPr>
        <w:t>law</w:t>
      </w:r>
      <w:r w:rsidRPr="00DF1599">
        <w:rPr>
          <w:u w:val="single"/>
        </w:rPr>
        <w:t xml:space="preserve"> comparable to </w:t>
      </w:r>
      <w:r w:rsidRPr="00230ED1">
        <w:rPr>
          <w:rStyle w:val="Emphasis"/>
        </w:rPr>
        <w:t>treaties</w:t>
      </w:r>
      <w:r w:rsidRPr="00230ED1">
        <w:rPr>
          <w:u w:val="single"/>
        </w:rPr>
        <w:t xml:space="preserve">, it should follow that </w:t>
      </w:r>
      <w:r w:rsidRPr="00230ED1">
        <w:rPr>
          <w:highlight w:val="green"/>
          <w:u w:val="single"/>
        </w:rPr>
        <w:t>the last-in-time rule</w:t>
      </w:r>
      <w:r w:rsidRPr="00DF1599">
        <w:rPr>
          <w:u w:val="single"/>
        </w:rPr>
        <w:t xml:space="preserve"> also </w:t>
      </w:r>
      <w:r w:rsidRPr="00DF1599">
        <w:rPr>
          <w:highlight w:val="green"/>
          <w:u w:val="single"/>
        </w:rPr>
        <w:t xml:space="preserve">applies to </w:t>
      </w:r>
      <w:r w:rsidRPr="00DF1599">
        <w:rPr>
          <w:rStyle w:val="Emphasis"/>
          <w:highlight w:val="green"/>
        </w:rPr>
        <w:t>resolve</w:t>
      </w:r>
      <w:r w:rsidRPr="00DF1599">
        <w:rPr>
          <w:u w:val="single"/>
        </w:rPr>
        <w:t xml:space="preserve"> any </w:t>
      </w:r>
      <w:r w:rsidRPr="00230ED1">
        <w:rPr>
          <w:rStyle w:val="Emphasis"/>
          <w:highlight w:val="green"/>
        </w:rPr>
        <w:t>differences</w:t>
      </w:r>
      <w:r w:rsidRPr="00230ED1">
        <w:rPr>
          <w:highlight w:val="green"/>
          <w:u w:val="single"/>
        </w:rPr>
        <w:t xml:space="preserve"> between</w:t>
      </w:r>
      <w:r w:rsidRPr="00DF1599">
        <w:rPr>
          <w:u w:val="single"/>
        </w:rPr>
        <w:t xml:space="preserve"> an </w:t>
      </w:r>
      <w:proofErr w:type="spellStart"/>
      <w:r w:rsidRPr="00DF1599">
        <w:rPr>
          <w:u w:val="single"/>
        </w:rPr>
        <w:t>earlierenacted</w:t>
      </w:r>
      <w:proofErr w:type="spellEnd"/>
      <w:r w:rsidRPr="00DF1599">
        <w:rPr>
          <w:u w:val="single"/>
        </w:rPr>
        <w:t xml:space="preserve"> </w:t>
      </w:r>
      <w:r w:rsidRPr="00230ED1">
        <w:rPr>
          <w:rStyle w:val="Emphasis"/>
          <w:color w:val="000000" w:themeColor="text1"/>
          <w:highlight w:val="green"/>
        </w:rPr>
        <w:t>federal</w:t>
      </w:r>
      <w:r w:rsidRPr="00230ED1">
        <w:rPr>
          <w:highlight w:val="green"/>
          <w:u w:val="single"/>
        </w:rPr>
        <w:t xml:space="preserve"> </w:t>
      </w:r>
      <w:r w:rsidRPr="00230ED1">
        <w:rPr>
          <w:rStyle w:val="Emphasis"/>
          <w:highlight w:val="green"/>
        </w:rPr>
        <w:t>statute</w:t>
      </w:r>
      <w:r w:rsidRPr="00230ED1">
        <w:rPr>
          <w:highlight w:val="green"/>
          <w:u w:val="single"/>
        </w:rPr>
        <w:t xml:space="preserve"> and a </w:t>
      </w:r>
      <w:r w:rsidRPr="00230ED1">
        <w:rPr>
          <w:rStyle w:val="Emphasis"/>
          <w:highlight w:val="green"/>
        </w:rPr>
        <w:t>later</w:t>
      </w:r>
      <w:r w:rsidRPr="00230ED1">
        <w:rPr>
          <w:highlight w:val="green"/>
          <w:u w:val="single"/>
        </w:rPr>
        <w:t xml:space="preserve"> </w:t>
      </w:r>
      <w:r w:rsidRPr="00230ED1">
        <w:rPr>
          <w:rStyle w:val="Emphasis"/>
          <w:highlight w:val="green"/>
        </w:rPr>
        <w:t>CIL</w:t>
      </w:r>
      <w:r w:rsidRPr="00230ED1">
        <w:rPr>
          <w:highlight w:val="green"/>
          <w:u w:val="single"/>
        </w:rPr>
        <w:t xml:space="preserve"> </w:t>
      </w:r>
      <w:r w:rsidRPr="00230ED1">
        <w:rPr>
          <w:rStyle w:val="Emphasis"/>
          <w:highlight w:val="green"/>
        </w:rPr>
        <w:t>norm</w:t>
      </w:r>
      <w:r w:rsidRPr="00DF1599">
        <w:rPr>
          <w:u w:val="single"/>
        </w:rPr>
        <w:t xml:space="preserve">, at least one that meets the Sosa standard of definiteness, specificity, and widespread </w:t>
      </w:r>
      <w:r w:rsidRPr="00230ED1">
        <w:rPr>
          <w:u w:val="single"/>
        </w:rPr>
        <w:t xml:space="preserve">acceptance.284 </w:t>
      </w:r>
      <w:r w:rsidRPr="00230ED1">
        <w:rPr>
          <w:highlight w:val="green"/>
          <w:u w:val="single"/>
        </w:rPr>
        <w:t>Applying the last-in-time rule in our setting</w:t>
      </w:r>
      <w:r w:rsidRPr="00230ED1">
        <w:rPr>
          <w:u w:val="single"/>
        </w:rPr>
        <w:t xml:space="preserve">, </w:t>
      </w:r>
      <w:r w:rsidRPr="00230ED1">
        <w:rPr>
          <w:highlight w:val="green"/>
          <w:u w:val="single"/>
        </w:rPr>
        <w:t>the</w:t>
      </w:r>
      <w:r w:rsidRPr="00DF1599">
        <w:rPr>
          <w:u w:val="single"/>
        </w:rPr>
        <w:t xml:space="preserve"> two </w:t>
      </w:r>
      <w:r w:rsidRPr="00230ED1">
        <w:rPr>
          <w:highlight w:val="green"/>
          <w:u w:val="single"/>
        </w:rPr>
        <w:t xml:space="preserve">most prominent </w:t>
      </w:r>
      <w:r w:rsidRPr="00230ED1">
        <w:rPr>
          <w:rStyle w:val="Emphasis"/>
          <w:highlight w:val="green"/>
        </w:rPr>
        <w:t>divergences</w:t>
      </w:r>
      <w:r w:rsidRPr="00230ED1">
        <w:rPr>
          <w:highlight w:val="green"/>
          <w:u w:val="single"/>
        </w:rPr>
        <w:t xml:space="preserve"> between </w:t>
      </w:r>
      <w:r w:rsidRPr="00230ED1">
        <w:rPr>
          <w:rStyle w:val="Emphasis"/>
          <w:highlight w:val="green"/>
        </w:rPr>
        <w:t>CIL</w:t>
      </w:r>
      <w:r w:rsidRPr="00230ED1">
        <w:rPr>
          <w:highlight w:val="green"/>
          <w:u w:val="single"/>
        </w:rPr>
        <w:t xml:space="preserve"> and</w:t>
      </w:r>
      <w:r w:rsidRPr="00DF1599">
        <w:rPr>
          <w:u w:val="single"/>
        </w:rPr>
        <w:t xml:space="preserve"> </w:t>
      </w:r>
      <w:r w:rsidRPr="00DF1599">
        <w:rPr>
          <w:rStyle w:val="Emphasis"/>
        </w:rPr>
        <w:t>existing</w:t>
      </w:r>
      <w:r w:rsidRPr="00DF1599">
        <w:rPr>
          <w:u w:val="single"/>
        </w:rPr>
        <w:t xml:space="preserve"> </w:t>
      </w:r>
      <w:r w:rsidRPr="00230ED1">
        <w:rPr>
          <w:rStyle w:val="Emphasis"/>
          <w:highlight w:val="green"/>
        </w:rPr>
        <w:t>federal</w:t>
      </w:r>
      <w:r w:rsidRPr="00DF1599">
        <w:rPr>
          <w:u w:val="single"/>
        </w:rPr>
        <w:t xml:space="preserve"> </w:t>
      </w:r>
      <w:r w:rsidRPr="00DF1599">
        <w:rPr>
          <w:rStyle w:val="Emphasis"/>
        </w:rPr>
        <w:t>statutory</w:t>
      </w:r>
      <w:r w:rsidRPr="00DF1599">
        <w:rPr>
          <w:u w:val="single"/>
        </w:rPr>
        <w:t xml:space="preserve"> </w:t>
      </w:r>
      <w:r w:rsidRPr="00230ED1">
        <w:rPr>
          <w:rStyle w:val="Emphasis"/>
          <w:highlight w:val="green"/>
        </w:rPr>
        <w:t>law</w:t>
      </w:r>
      <w:r w:rsidRPr="00230ED1">
        <w:rPr>
          <w:highlight w:val="green"/>
          <w:u w:val="single"/>
        </w:rPr>
        <w:t xml:space="preserve"> would be resolved</w:t>
      </w:r>
      <w:r w:rsidRPr="00DF1599">
        <w:rPr>
          <w:u w:val="single"/>
        </w:rPr>
        <w:t xml:space="preserve"> in favor of CIL. The </w:t>
      </w:r>
      <w:r w:rsidRPr="00DF1599">
        <w:rPr>
          <w:rStyle w:val="Emphasis"/>
        </w:rPr>
        <w:t>NLRA</w:t>
      </w:r>
      <w:r w:rsidRPr="00DF1599">
        <w:rPr>
          <w:u w:val="single"/>
        </w:rPr>
        <w:t xml:space="preserve"> </w:t>
      </w:r>
      <w:r w:rsidRPr="00DF1599">
        <w:rPr>
          <w:rStyle w:val="Emphasis"/>
        </w:rPr>
        <w:t>doctrine</w:t>
      </w:r>
      <w:r w:rsidRPr="00DF1599">
        <w:rPr>
          <w:u w:val="single"/>
        </w:rPr>
        <w:t xml:space="preserve"> allowing employers to permanently replace lawful </w:t>
      </w:r>
      <w:r w:rsidRPr="00230ED1">
        <w:rPr>
          <w:u w:val="single"/>
        </w:rPr>
        <w:t xml:space="preserve">strikers is not </w:t>
      </w:r>
      <w:r w:rsidRPr="00230ED1">
        <w:rPr>
          <w:rStyle w:val="Emphasis"/>
        </w:rPr>
        <w:t>addressed</w:t>
      </w:r>
      <w:r w:rsidRPr="00230ED1">
        <w:rPr>
          <w:u w:val="single"/>
        </w:rPr>
        <w:t xml:space="preserve"> at all in the text.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w:t>
      </w:r>
      <w:r w:rsidRPr="00DF1599">
        <w:rPr>
          <w:sz w:val="10"/>
        </w:rPr>
        <w:t xml:space="preserve"> </w:t>
      </w:r>
    </w:p>
    <w:p w14:paraId="0CCBA51D" w14:textId="77777777" w:rsidR="009D2F31" w:rsidRPr="00DF1599" w:rsidRDefault="009D2F31" w:rsidP="009D2F31">
      <w:pPr>
        <w:pStyle w:val="Heading4"/>
      </w:pPr>
      <w:r w:rsidRPr="00DF1599">
        <w:rPr>
          <w:b w:val="0"/>
          <w:bCs/>
          <w:sz w:val="12"/>
          <w:szCs w:val="12"/>
        </w:rPr>
        <w:t xml:space="preserve">[Meissner] </w:t>
      </w:r>
      <w:r>
        <w:t>That’s key to solve climate change</w:t>
      </w:r>
      <w:r w:rsidRPr="00DF1599">
        <w:t xml:space="preserve"> -</w:t>
      </w:r>
      <w:r>
        <w:t xml:space="preserve"> rigorous</w:t>
      </w:r>
      <w:r w:rsidRPr="00DF1599">
        <w:t xml:space="preserve"> </w:t>
      </w:r>
      <w:proofErr w:type="spellStart"/>
      <w:r w:rsidRPr="00DF1599">
        <w:rPr>
          <w:i/>
        </w:rPr>
        <w:t>opinio</w:t>
      </w:r>
      <w:proofErr w:type="spellEnd"/>
      <w:r w:rsidRPr="00DF1599">
        <w:rPr>
          <w:i/>
        </w:rPr>
        <w:t xml:space="preserve"> juris</w:t>
      </w:r>
      <w:r w:rsidRPr="00DF1599">
        <w:t xml:space="preserve"> compliance determines our </w:t>
      </w:r>
      <w:r w:rsidRPr="00DF1599">
        <w:rPr>
          <w:u w:val="single"/>
        </w:rPr>
        <w:t>ability</w:t>
      </w:r>
      <w:r w:rsidRPr="00DF1599">
        <w:t xml:space="preserve"> to solve </w:t>
      </w:r>
      <w:r w:rsidRPr="00DF1599">
        <w:rPr>
          <w:u w:val="single"/>
        </w:rPr>
        <w:t>environmental crises</w:t>
      </w:r>
      <w:r w:rsidRPr="00DF1599">
        <w:t>.</w:t>
      </w:r>
    </w:p>
    <w:p w14:paraId="7B89EE8C" w14:textId="77777777" w:rsidR="009D2F31" w:rsidRPr="00DF1599" w:rsidRDefault="009D2F31" w:rsidP="009D2F31">
      <w:pPr>
        <w:rPr>
          <w:rStyle w:val="Style13ptBold"/>
        </w:rPr>
      </w:pPr>
      <w:r w:rsidRPr="00DF1599">
        <w:rPr>
          <w:rStyle w:val="Style13ptBold"/>
        </w:rPr>
        <w:t>Meissner 15</w:t>
      </w:r>
    </w:p>
    <w:p w14:paraId="759166B8" w14:textId="77777777" w:rsidR="009D2F31" w:rsidRPr="00DF1599" w:rsidRDefault="009D2F31" w:rsidP="009D2F31">
      <w:pPr>
        <w:rPr>
          <w:sz w:val="12"/>
          <w:szCs w:val="12"/>
        </w:rPr>
      </w:pPr>
      <w:r w:rsidRPr="00DF1599">
        <w:rPr>
          <w:sz w:val="12"/>
          <w:szCs w:val="12"/>
        </w:rPr>
        <w:t xml:space="preserve">[Lisa; Vol: 5/1/2015; Associate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 “Saving the Paper Tiger: Biodiversity as an Irreplaceable Element of Our Common Cultural Heritage,” Notre Dame Journal of International &amp; Comparative Law, Volume 5, Issue 1, </w:t>
      </w:r>
      <w:hyperlink r:id="rId10" w:history="1">
        <w:r w:rsidRPr="00DF1599">
          <w:rPr>
            <w:rStyle w:val="Hyperlink"/>
            <w:sz w:val="12"/>
            <w:szCs w:val="12"/>
          </w:rPr>
          <w:t>https://scholarship.law.nd.edu/cgi/viewcontent.cgi?article=1034&amp;context=ndjicl</w:t>
        </w:r>
      </w:hyperlink>
      <w:r w:rsidRPr="00DF1599">
        <w:rPr>
          <w:sz w:val="12"/>
          <w:szCs w:val="12"/>
        </w:rPr>
        <w:t>] Justin -recut CAT</w:t>
      </w:r>
    </w:p>
    <w:p w14:paraId="661E9667" w14:textId="77777777" w:rsidR="009D2F31" w:rsidRPr="00DF1599" w:rsidRDefault="009D2F31" w:rsidP="009D2F31">
      <w:pPr>
        <w:rPr>
          <w:sz w:val="12"/>
        </w:rPr>
      </w:pPr>
      <w:r w:rsidRPr="00DF1599">
        <w:rPr>
          <w:sz w:val="12"/>
        </w:rPr>
        <w:t xml:space="preserve">The </w:t>
      </w:r>
      <w:r w:rsidRPr="00DF1599">
        <w:rPr>
          <w:u w:val="single"/>
        </w:rPr>
        <w:t xml:space="preserve">two-pronged requirement for the </w:t>
      </w:r>
      <w:r w:rsidRPr="00DF1599">
        <w:rPr>
          <w:rStyle w:val="Emphasis"/>
        </w:rPr>
        <w:t xml:space="preserve">formation of </w:t>
      </w:r>
      <w:r w:rsidRPr="00DF1599">
        <w:rPr>
          <w:rStyle w:val="Emphasis"/>
          <w:highlight w:val="green"/>
        </w:rPr>
        <w:t xml:space="preserve">customary law </w:t>
      </w:r>
      <w:r w:rsidRPr="00DF1599">
        <w:rPr>
          <w:highlight w:val="green"/>
          <w:u w:val="single"/>
        </w:rPr>
        <w:t>requires</w:t>
      </w:r>
      <w:r w:rsidRPr="00DF1599">
        <w:rPr>
          <w:u w:val="single"/>
        </w:rPr>
        <w:t xml:space="preserve"> both state conduct and </w:t>
      </w:r>
      <w:proofErr w:type="spellStart"/>
      <w:r w:rsidRPr="00DF1599">
        <w:rPr>
          <w:highlight w:val="green"/>
          <w:u w:val="single"/>
        </w:rPr>
        <w:t>opinio</w:t>
      </w:r>
      <w:proofErr w:type="spellEnd"/>
      <w:r w:rsidRPr="00DF1599">
        <w:rPr>
          <w:highlight w:val="green"/>
          <w:u w:val="single"/>
        </w:rPr>
        <w:t xml:space="preserve"> juris</w:t>
      </w:r>
      <w:r w:rsidRPr="00DF1599">
        <w:rPr>
          <w:u w:val="single"/>
        </w:rPr>
        <w:t xml:space="preserve"> </w:t>
      </w:r>
      <w:proofErr w:type="spellStart"/>
      <w:r w:rsidRPr="00DF1599">
        <w:rPr>
          <w:u w:val="single"/>
        </w:rPr>
        <w:t>sive</w:t>
      </w:r>
      <w:proofErr w:type="spellEnd"/>
      <w:r w:rsidRPr="00DF1599">
        <w:rPr>
          <w:u w:val="single"/>
        </w:rPr>
        <w:t xml:space="preserve"> </w:t>
      </w:r>
      <w:proofErr w:type="spellStart"/>
      <w:r w:rsidRPr="00DF1599">
        <w:rPr>
          <w:u w:val="single"/>
        </w:rPr>
        <w:t>necessitatis</w:t>
      </w:r>
      <w:proofErr w:type="spellEnd"/>
      <w:r w:rsidRPr="00DF1599">
        <w:rPr>
          <w:u w:val="single"/>
        </w:rPr>
        <w:t xml:space="preserve"> that are in </w:t>
      </w:r>
      <w:r w:rsidRPr="00DF1599">
        <w:rPr>
          <w:rStyle w:val="Emphasis"/>
          <w:highlight w:val="green"/>
        </w:rPr>
        <w:t>compliance</w:t>
      </w:r>
      <w:r w:rsidRPr="00DF1599">
        <w:rPr>
          <w:highlight w:val="green"/>
          <w:u w:val="single"/>
        </w:rPr>
        <w:t xml:space="preserve"> with</w:t>
      </w:r>
      <w:r w:rsidRPr="00DF1599">
        <w:rPr>
          <w:u w:val="single"/>
        </w:rPr>
        <w:t xml:space="preserve"> a </w:t>
      </w:r>
      <w:r w:rsidRPr="00DF1599">
        <w:rPr>
          <w:rStyle w:val="Emphasis"/>
          <w:highlight w:val="green"/>
        </w:rPr>
        <w:t>rule</w:t>
      </w:r>
      <w:r w:rsidRPr="00DF1599">
        <w:rPr>
          <w:highlight w:val="green"/>
          <w:u w:val="single"/>
        </w:rPr>
        <w:t xml:space="preserve"> </w:t>
      </w:r>
      <w:r w:rsidRPr="00C96C99">
        <w:rPr>
          <w:highlight w:val="green"/>
          <w:u w:val="single"/>
        </w:rPr>
        <w:t xml:space="preserve">of </w:t>
      </w:r>
      <w:r w:rsidRPr="00C96C99">
        <w:rPr>
          <w:rStyle w:val="Emphasis"/>
          <w:highlight w:val="green"/>
        </w:rPr>
        <w:t>law</w:t>
      </w:r>
      <w:r w:rsidRPr="00C96C99">
        <w:rPr>
          <w:u w:val="single"/>
        </w:rPr>
        <w:t xml:space="preserve">, and not merely with concepts of morality, courtesy, or ceremony.29 The ICJ has </w:t>
      </w:r>
      <w:r w:rsidRPr="00C96C99">
        <w:rPr>
          <w:highlight w:val="green"/>
          <w:u w:val="single"/>
        </w:rPr>
        <w:t>recognized</w:t>
      </w:r>
      <w:r w:rsidRPr="00C96C99">
        <w:rPr>
          <w:u w:val="single"/>
        </w:rPr>
        <w:t xml:space="preserve"> th</w:t>
      </w:r>
      <w:r w:rsidRPr="00DF1599">
        <w:rPr>
          <w:u w:val="single"/>
        </w:rPr>
        <w:t xml:space="preserve">e </w:t>
      </w:r>
      <w:r w:rsidRPr="00DF1599">
        <w:rPr>
          <w:highlight w:val="green"/>
          <w:u w:val="single"/>
        </w:rPr>
        <w:t>existence of</w:t>
      </w:r>
      <w:r w:rsidRPr="00DF1599">
        <w:rPr>
          <w:u w:val="single"/>
        </w:rPr>
        <w:t xml:space="preserve"> “</w:t>
      </w:r>
      <w:r w:rsidRPr="00DF1599">
        <w:rPr>
          <w:highlight w:val="green"/>
          <w:u w:val="single"/>
        </w:rPr>
        <w:t xml:space="preserve">obligations </w:t>
      </w:r>
      <w:r w:rsidRPr="00DF1599">
        <w:rPr>
          <w:u w:val="single"/>
        </w:rPr>
        <w:t xml:space="preserve">of a state towards the </w:t>
      </w:r>
      <w:r w:rsidRPr="00DF1599">
        <w:rPr>
          <w:rStyle w:val="Emphasis"/>
        </w:rPr>
        <w:t>international community</w:t>
      </w:r>
      <w:r w:rsidRPr="00DF1599">
        <w:rPr>
          <w:u w:val="single"/>
        </w:rPr>
        <w:t xml:space="preserve"> as a whole” </w:t>
      </w:r>
      <w:r w:rsidRPr="00DF1599">
        <w:rPr>
          <w:highlight w:val="green"/>
          <w:u w:val="single"/>
        </w:rPr>
        <w:t>distinct from</w:t>
      </w:r>
      <w:r w:rsidRPr="00DF1599">
        <w:rPr>
          <w:u w:val="single"/>
        </w:rPr>
        <w:t xml:space="preserve"> those that arise between </w:t>
      </w:r>
      <w:r w:rsidRPr="00DF1599">
        <w:rPr>
          <w:rStyle w:val="Emphasis"/>
          <w:highlight w:val="green"/>
        </w:rPr>
        <w:t>individual</w:t>
      </w:r>
      <w:r w:rsidRPr="00DF1599">
        <w:rPr>
          <w:highlight w:val="green"/>
          <w:u w:val="single"/>
        </w:rPr>
        <w:t xml:space="preserve"> </w:t>
      </w:r>
      <w:r w:rsidRPr="00DF1599">
        <w:rPr>
          <w:rStyle w:val="Emphasis"/>
          <w:highlight w:val="green"/>
        </w:rPr>
        <w:t>nation</w:t>
      </w:r>
      <w:r w:rsidRPr="00DF1599">
        <w:rPr>
          <w:highlight w:val="green"/>
          <w:u w:val="single"/>
        </w:rPr>
        <w:t>-</w:t>
      </w:r>
      <w:r w:rsidRPr="00DF1599">
        <w:rPr>
          <w:rStyle w:val="Emphasis"/>
          <w:highlight w:val="green"/>
        </w:rPr>
        <w:t>states</w:t>
      </w:r>
      <w:r w:rsidRPr="00DF1599">
        <w:rPr>
          <w:sz w:val="12"/>
        </w:rPr>
        <w:t xml:space="preserve">.30 These are obligations </w:t>
      </w:r>
      <w:proofErr w:type="spellStart"/>
      <w:r w:rsidRPr="00DF1599">
        <w:rPr>
          <w:sz w:val="12"/>
        </w:rPr>
        <w:t>erga</w:t>
      </w:r>
      <w:proofErr w:type="spellEnd"/>
      <w:r w:rsidRPr="00DF1599">
        <w:rPr>
          <w:sz w:val="12"/>
        </w:rPr>
        <w:t xml:space="preserve"> </w:t>
      </w:r>
      <w:proofErr w:type="spellStart"/>
      <w:r w:rsidRPr="00DF1599">
        <w:rPr>
          <w:sz w:val="12"/>
        </w:rPr>
        <w:t>omnes</w:t>
      </w:r>
      <w:proofErr w:type="spellEnd"/>
      <w:r w:rsidRPr="00DF1599">
        <w:rPr>
          <w:sz w:val="12"/>
        </w:rPr>
        <w:t xml:space="preserve">, which prohibit the use of state territory for acts that may harm other states, </w:t>
      </w:r>
      <w:r w:rsidRPr="00C96C99">
        <w:rPr>
          <w:u w:val="single"/>
        </w:rPr>
        <w:t>such as the spread of transboundary pollution</w:t>
      </w:r>
      <w:r w:rsidRPr="00DF1599">
        <w:rPr>
          <w:sz w:val="12"/>
        </w:rPr>
        <w:t xml:space="preserve">.31 Consequently, </w:t>
      </w:r>
      <w:r w:rsidRPr="00DF1599">
        <w:rPr>
          <w:highlight w:val="green"/>
          <w:u w:val="single"/>
        </w:rPr>
        <w:t>as</w:t>
      </w:r>
      <w:r w:rsidRPr="00DF1599">
        <w:rPr>
          <w:u w:val="single"/>
        </w:rPr>
        <w:t xml:space="preserve"> more </w:t>
      </w:r>
      <w:r w:rsidRPr="00DF1599">
        <w:rPr>
          <w:highlight w:val="green"/>
          <w:u w:val="single"/>
        </w:rPr>
        <w:t>states adopt</w:t>
      </w:r>
      <w:r w:rsidRPr="00DF1599">
        <w:rPr>
          <w:u w:val="single"/>
        </w:rPr>
        <w:t xml:space="preserve"> </w:t>
      </w:r>
      <w:r w:rsidRPr="00DF1599">
        <w:rPr>
          <w:rStyle w:val="Emphasis"/>
        </w:rPr>
        <w:t>environmental</w:t>
      </w:r>
      <w:r w:rsidRPr="00DF1599">
        <w:rPr>
          <w:u w:val="single"/>
        </w:rPr>
        <w:t xml:space="preserve"> </w:t>
      </w:r>
      <w:r w:rsidRPr="00DF1599">
        <w:rPr>
          <w:rStyle w:val="Emphasis"/>
          <w:highlight w:val="green"/>
        </w:rPr>
        <w:t>conservation</w:t>
      </w:r>
      <w:r w:rsidRPr="00DF1599">
        <w:rPr>
          <w:highlight w:val="green"/>
          <w:u w:val="single"/>
        </w:rPr>
        <w:t xml:space="preserve"> measures</w:t>
      </w:r>
      <w:r w:rsidRPr="00DF1599">
        <w:rPr>
          <w:u w:val="single"/>
        </w:rPr>
        <w:t xml:space="preserve">, basic principles of </w:t>
      </w:r>
      <w:r w:rsidRPr="00DF1599">
        <w:rPr>
          <w:rStyle w:val="Emphasis"/>
          <w:highlight w:val="green"/>
        </w:rPr>
        <w:t>environmental</w:t>
      </w:r>
      <w:r w:rsidRPr="00DF1599">
        <w:rPr>
          <w:highlight w:val="green"/>
          <w:u w:val="single"/>
        </w:rPr>
        <w:t xml:space="preserve"> </w:t>
      </w:r>
      <w:r w:rsidRPr="00DF1599">
        <w:rPr>
          <w:rStyle w:val="Emphasis"/>
          <w:highlight w:val="green"/>
        </w:rPr>
        <w:t>law</w:t>
      </w:r>
      <w:r w:rsidRPr="00DF1599">
        <w:rPr>
          <w:highlight w:val="green"/>
          <w:u w:val="single"/>
        </w:rPr>
        <w:t xml:space="preserve"> </w:t>
      </w:r>
      <w:r w:rsidRPr="00DF1599">
        <w:rPr>
          <w:u w:val="single"/>
        </w:rPr>
        <w:t xml:space="preserve">have been </w:t>
      </w:r>
      <w:r w:rsidRPr="00DF1599">
        <w:rPr>
          <w:highlight w:val="green"/>
          <w:u w:val="single"/>
        </w:rPr>
        <w:t xml:space="preserve">incorporated </w:t>
      </w:r>
      <w:r w:rsidRPr="00DF1599">
        <w:rPr>
          <w:u w:val="single"/>
        </w:rPr>
        <w:t xml:space="preserve">into </w:t>
      </w:r>
      <w:r w:rsidRPr="00DF1599">
        <w:rPr>
          <w:rStyle w:val="Emphasis"/>
          <w:highlight w:val="green"/>
        </w:rPr>
        <w:t>c</w:t>
      </w:r>
      <w:r w:rsidRPr="00DF1599">
        <w:rPr>
          <w:rStyle w:val="Emphasis"/>
        </w:rPr>
        <w:t>ustomary</w:t>
      </w:r>
      <w:r w:rsidRPr="00DF1599">
        <w:rPr>
          <w:u w:val="single"/>
        </w:rPr>
        <w:t xml:space="preserve"> </w:t>
      </w:r>
      <w:r w:rsidRPr="00DF1599">
        <w:rPr>
          <w:rStyle w:val="Emphasis"/>
          <w:highlight w:val="green"/>
        </w:rPr>
        <w:t>i</w:t>
      </w:r>
      <w:r w:rsidRPr="00DF1599">
        <w:rPr>
          <w:rStyle w:val="Emphasis"/>
        </w:rPr>
        <w:t>nternational</w:t>
      </w:r>
      <w:r w:rsidRPr="00DF1599">
        <w:rPr>
          <w:u w:val="single"/>
        </w:rPr>
        <w:t xml:space="preserve"> </w:t>
      </w:r>
      <w:r w:rsidRPr="00DF1599">
        <w:rPr>
          <w:rStyle w:val="Emphasis"/>
          <w:highlight w:val="green"/>
        </w:rPr>
        <w:t>l</w:t>
      </w:r>
      <w:r w:rsidRPr="00DF1599">
        <w:rPr>
          <w:rStyle w:val="Emphasis"/>
        </w:rPr>
        <w:t>aw</w:t>
      </w:r>
      <w:r w:rsidRPr="00DF1599">
        <w:rPr>
          <w:u w:val="single"/>
        </w:rPr>
        <w:t xml:space="preserve"> through </w:t>
      </w:r>
      <w:r w:rsidRPr="00DF1599">
        <w:rPr>
          <w:rStyle w:val="Emphasis"/>
        </w:rPr>
        <w:t>state</w:t>
      </w:r>
      <w:r w:rsidRPr="00DF1599">
        <w:rPr>
          <w:u w:val="single"/>
        </w:rPr>
        <w:t xml:space="preserve"> </w:t>
      </w:r>
      <w:r w:rsidRPr="00DF1599">
        <w:rPr>
          <w:rStyle w:val="Emphasis"/>
        </w:rPr>
        <w:t>practice</w:t>
      </w:r>
      <w:r w:rsidRPr="00DF1599">
        <w:rPr>
          <w:sz w:val="12"/>
        </w:rPr>
        <w:t xml:space="preserve">, </w:t>
      </w:r>
      <w:r w:rsidRPr="00DF1599">
        <w:rPr>
          <w:rStyle w:val="Emphasis"/>
        </w:rPr>
        <w:t>multilateral</w:t>
      </w:r>
      <w:r w:rsidRPr="00DF1599">
        <w:rPr>
          <w:u w:val="single"/>
        </w:rPr>
        <w:t xml:space="preserve"> </w:t>
      </w:r>
      <w:r w:rsidRPr="00DF1599">
        <w:rPr>
          <w:rStyle w:val="Emphasis"/>
        </w:rPr>
        <w:t>treaties</w:t>
      </w:r>
      <w:r w:rsidRPr="00DF1599">
        <w:rPr>
          <w:u w:val="single"/>
        </w:rPr>
        <w:t xml:space="preserve">, and </w:t>
      </w:r>
      <w:r w:rsidRPr="00DF1599">
        <w:rPr>
          <w:rStyle w:val="Emphasis"/>
        </w:rPr>
        <w:t>judicial</w:t>
      </w:r>
      <w:r w:rsidRPr="00DF1599">
        <w:rPr>
          <w:u w:val="single"/>
        </w:rPr>
        <w:t xml:space="preserve"> </w:t>
      </w:r>
      <w:r w:rsidRPr="00DF1599">
        <w:rPr>
          <w:rStyle w:val="Emphasis"/>
        </w:rPr>
        <w:t>decisions</w:t>
      </w:r>
      <w:r w:rsidRPr="00DF1599">
        <w:rPr>
          <w:sz w:val="12"/>
        </w:rPr>
        <w:t xml:space="preserve">. </w:t>
      </w:r>
      <w:r w:rsidRPr="00DF1599">
        <w:rPr>
          <w:u w:val="single"/>
        </w:rPr>
        <w:t xml:space="preserve">Such internationally recognized </w:t>
      </w:r>
      <w:r w:rsidRPr="00DF1599">
        <w:rPr>
          <w:highlight w:val="green"/>
          <w:u w:val="single"/>
        </w:rPr>
        <w:t>norms include</w:t>
      </w:r>
      <w:r w:rsidRPr="00DF1599">
        <w:rPr>
          <w:u w:val="single"/>
        </w:rPr>
        <w:t xml:space="preserve"> the </w:t>
      </w:r>
      <w:r w:rsidRPr="00DF1599">
        <w:rPr>
          <w:rStyle w:val="Emphasis"/>
          <w:highlight w:val="green"/>
        </w:rPr>
        <w:t>precautionary</w:t>
      </w:r>
      <w:r w:rsidRPr="00DF1599">
        <w:rPr>
          <w:highlight w:val="green"/>
          <w:u w:val="single"/>
        </w:rPr>
        <w:t xml:space="preserve"> </w:t>
      </w:r>
      <w:r w:rsidRPr="00DF1599">
        <w:rPr>
          <w:rStyle w:val="Emphasis"/>
          <w:highlight w:val="green"/>
        </w:rPr>
        <w:t>principle</w:t>
      </w:r>
      <w:r w:rsidRPr="00DF1599">
        <w:rPr>
          <w:u w:val="single"/>
        </w:rPr>
        <w:t xml:space="preserve">, the </w:t>
      </w:r>
      <w:r w:rsidRPr="00DF1599">
        <w:rPr>
          <w:rStyle w:val="Emphasis"/>
          <w:highlight w:val="green"/>
        </w:rPr>
        <w:t>polluter</w:t>
      </w:r>
      <w:r w:rsidRPr="00DF1599">
        <w:rPr>
          <w:highlight w:val="green"/>
          <w:u w:val="single"/>
        </w:rPr>
        <w:t>-</w:t>
      </w:r>
      <w:r w:rsidRPr="00DF1599">
        <w:rPr>
          <w:rStyle w:val="Emphasis"/>
          <w:highlight w:val="green"/>
        </w:rPr>
        <w:t>pays</w:t>
      </w:r>
      <w:r w:rsidRPr="00DF1599">
        <w:rPr>
          <w:highlight w:val="green"/>
          <w:u w:val="single"/>
        </w:rPr>
        <w:t xml:space="preserve"> </w:t>
      </w:r>
      <w:r w:rsidRPr="00DF1599">
        <w:rPr>
          <w:rStyle w:val="Emphasis"/>
          <w:highlight w:val="green"/>
        </w:rPr>
        <w:t>principle</w:t>
      </w:r>
      <w:r w:rsidRPr="00DF1599">
        <w:rPr>
          <w:highlight w:val="green"/>
          <w:u w:val="single"/>
        </w:rPr>
        <w:t>, and</w:t>
      </w:r>
      <w:r w:rsidRPr="00DF1599">
        <w:rPr>
          <w:u w:val="single"/>
        </w:rPr>
        <w:t xml:space="preserve"> the </w:t>
      </w:r>
      <w:r w:rsidRPr="00DF1599">
        <w:rPr>
          <w:highlight w:val="green"/>
          <w:u w:val="single"/>
        </w:rPr>
        <w:t xml:space="preserve">principle of </w:t>
      </w:r>
      <w:r w:rsidRPr="00DF1599">
        <w:rPr>
          <w:rStyle w:val="Emphasis"/>
          <w:highlight w:val="green"/>
        </w:rPr>
        <w:t>transboundary</w:t>
      </w:r>
      <w:r w:rsidRPr="00DF1599">
        <w:rPr>
          <w:highlight w:val="green"/>
          <w:u w:val="single"/>
        </w:rPr>
        <w:t xml:space="preserve"> </w:t>
      </w:r>
      <w:r w:rsidRPr="00DF1599">
        <w:rPr>
          <w:rStyle w:val="Emphasis"/>
          <w:highlight w:val="green"/>
        </w:rPr>
        <w:t>harm</w:t>
      </w:r>
      <w:r w:rsidRPr="00DF1599">
        <w:rPr>
          <w:sz w:val="12"/>
        </w:rPr>
        <w:t xml:space="preserve">.32 </w:t>
      </w:r>
      <w:r w:rsidRPr="00DF1599">
        <w:rPr>
          <w:u w:val="single"/>
        </w:rPr>
        <w:t xml:space="preserve">Debate has arisen, however, over the precise legal status of many international environmental norms and principles </w:t>
      </w:r>
      <w:r w:rsidRPr="00DF1599">
        <w:rPr>
          <w:highlight w:val="green"/>
          <w:u w:val="single"/>
        </w:rPr>
        <w:t xml:space="preserve">assumed to enjoy </w:t>
      </w:r>
      <w:r w:rsidRPr="00DF1599">
        <w:rPr>
          <w:rStyle w:val="Emphasis"/>
          <w:highlight w:val="green"/>
        </w:rPr>
        <w:t>binding</w:t>
      </w:r>
      <w:r w:rsidRPr="00DF1599">
        <w:rPr>
          <w:highlight w:val="green"/>
          <w:u w:val="single"/>
        </w:rPr>
        <w:t xml:space="preserve"> </w:t>
      </w:r>
      <w:r w:rsidRPr="00DF1599">
        <w:rPr>
          <w:rStyle w:val="Emphasis"/>
          <w:highlight w:val="green"/>
        </w:rPr>
        <w:t>force</w:t>
      </w:r>
      <w:r w:rsidRPr="00DF1599">
        <w:rPr>
          <w:u w:val="single"/>
        </w:rPr>
        <w:t xml:space="preserve"> as </w:t>
      </w:r>
      <w:r w:rsidRPr="00DF1599">
        <w:rPr>
          <w:rStyle w:val="Emphasis"/>
        </w:rPr>
        <w:t>customary</w:t>
      </w:r>
      <w:r w:rsidRPr="00DF1599">
        <w:rPr>
          <w:u w:val="single"/>
        </w:rPr>
        <w:t xml:space="preserve"> </w:t>
      </w:r>
      <w:r w:rsidRPr="00DF1599">
        <w:rPr>
          <w:rStyle w:val="Emphasis"/>
        </w:rPr>
        <w:t>international</w:t>
      </w:r>
      <w:r w:rsidRPr="00DF1599">
        <w:rPr>
          <w:u w:val="single"/>
        </w:rPr>
        <w:t xml:space="preserve"> </w:t>
      </w:r>
      <w:r w:rsidRPr="00DF1599">
        <w:rPr>
          <w:rStyle w:val="Emphasis"/>
        </w:rPr>
        <w:t>law</w:t>
      </w:r>
      <w:r w:rsidRPr="00DF1599">
        <w:rPr>
          <w:sz w:val="12"/>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F1599">
        <w:rPr>
          <w:u w:val="single"/>
        </w:rPr>
        <w:t xml:space="preserve">these ambiguous legal roots still contribute </w:t>
      </w:r>
      <w:r w:rsidRPr="00DF1599">
        <w:rPr>
          <w:rStyle w:val="Emphasis"/>
        </w:rPr>
        <w:t>significantly</w:t>
      </w:r>
      <w:r w:rsidRPr="00DF1599">
        <w:rPr>
          <w:u w:val="single"/>
        </w:rPr>
        <w:t xml:space="preserve"> to the process of </w:t>
      </w:r>
      <w:r w:rsidRPr="00DF1599">
        <w:rPr>
          <w:rStyle w:val="Emphasis"/>
        </w:rPr>
        <w:t>custom</w:t>
      </w:r>
      <w:r w:rsidRPr="00DF1599">
        <w:rPr>
          <w:u w:val="single"/>
        </w:rPr>
        <w:t xml:space="preserve"> </w:t>
      </w:r>
      <w:r w:rsidRPr="00DF1599">
        <w:rPr>
          <w:rStyle w:val="Emphasis"/>
        </w:rPr>
        <w:t>generation</w:t>
      </w:r>
      <w:r w:rsidRPr="00DF1599">
        <w:rPr>
          <w:sz w:val="12"/>
        </w:rPr>
        <w:t xml:space="preserve">, </w:t>
      </w:r>
      <w:r w:rsidRPr="00DF1599">
        <w:rPr>
          <w:u w:val="single"/>
        </w:rPr>
        <w:t>and allow the norms to play an important role in terms of voluntary compliance and in bilateral and multilateral negotiations</w:t>
      </w:r>
      <w:r w:rsidRPr="00DF1599">
        <w:rPr>
          <w:sz w:val="12"/>
        </w:rPr>
        <w:t xml:space="preserve">.34 The consistent articulation of certain rules in conventional regimes lends support to the argument that such rules have achieved the status of customary international law.35 Many </w:t>
      </w:r>
      <w:r w:rsidRPr="00DF1599">
        <w:rPr>
          <w:u w:val="single"/>
        </w:rPr>
        <w:t>critics would argue that biodiversity protection has not yet crystallized</w:t>
      </w:r>
      <w:r w:rsidRPr="00DF1599">
        <w:rPr>
          <w:sz w:val="12"/>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F1599">
        <w:rPr>
          <w:u w:val="single"/>
        </w:rPr>
        <w:t>Despite</w:t>
      </w:r>
      <w:r w:rsidRPr="00DF1599">
        <w:rPr>
          <w:sz w:val="12"/>
        </w:rPr>
        <w:t xml:space="preserve"> these defects, however, </w:t>
      </w:r>
      <w:r w:rsidRPr="00DF1599">
        <w:rPr>
          <w:u w:val="single"/>
        </w:rPr>
        <w:t xml:space="preserve">a </w:t>
      </w:r>
      <w:r w:rsidRPr="00DF1599">
        <w:rPr>
          <w:rStyle w:val="Emphasis"/>
        </w:rPr>
        <w:t>colorable</w:t>
      </w:r>
      <w:r w:rsidRPr="00DF1599">
        <w:rPr>
          <w:u w:val="single"/>
        </w:rPr>
        <w:t xml:space="preserve"> </w:t>
      </w:r>
      <w:r w:rsidRPr="00DF1599">
        <w:rPr>
          <w:rStyle w:val="Emphasis"/>
        </w:rPr>
        <w:t>argument</w:t>
      </w:r>
      <w:r w:rsidRPr="00DF1599">
        <w:rPr>
          <w:u w:val="single"/>
        </w:rPr>
        <w:t xml:space="preserve"> still </w:t>
      </w:r>
      <w:r w:rsidRPr="00DF1599">
        <w:rPr>
          <w:rStyle w:val="Emphasis"/>
        </w:rPr>
        <w:t>exists</w:t>
      </w:r>
      <w:r w:rsidRPr="00DF1599">
        <w:rPr>
          <w:u w:val="single"/>
        </w:rPr>
        <w:t xml:space="preserve"> that the </w:t>
      </w:r>
      <w:r w:rsidRPr="00DF1599">
        <w:rPr>
          <w:highlight w:val="green"/>
          <w:u w:val="single"/>
        </w:rPr>
        <w:t xml:space="preserve">prevention of </w:t>
      </w:r>
      <w:r w:rsidRPr="00DF1599">
        <w:rPr>
          <w:rStyle w:val="Emphasis"/>
          <w:highlight w:val="green"/>
        </w:rPr>
        <w:t>biodiversity</w:t>
      </w:r>
      <w:r w:rsidRPr="00DF1599">
        <w:rPr>
          <w:highlight w:val="green"/>
          <w:u w:val="single"/>
        </w:rPr>
        <w:t xml:space="preserve"> </w:t>
      </w:r>
      <w:r w:rsidRPr="00DF1599">
        <w:rPr>
          <w:rStyle w:val="Emphasis"/>
          <w:highlight w:val="green"/>
        </w:rPr>
        <w:t>loss</w:t>
      </w:r>
      <w:r w:rsidRPr="00DF1599">
        <w:rPr>
          <w:highlight w:val="green"/>
          <w:u w:val="single"/>
        </w:rPr>
        <w:t xml:space="preserve"> is</w:t>
      </w:r>
      <w:r w:rsidRPr="00DF1599">
        <w:rPr>
          <w:u w:val="single"/>
        </w:rPr>
        <w:t xml:space="preserve"> at least carving a path towards becoming </w:t>
      </w:r>
      <w:r w:rsidRPr="00DF1599">
        <w:rPr>
          <w:highlight w:val="green"/>
          <w:u w:val="single"/>
        </w:rPr>
        <w:t xml:space="preserve">a </w:t>
      </w:r>
      <w:r w:rsidRPr="00DF1599">
        <w:rPr>
          <w:rStyle w:val="Emphasis"/>
          <w:highlight w:val="green"/>
        </w:rPr>
        <w:t>principle</w:t>
      </w:r>
      <w:r w:rsidRPr="00DF1599">
        <w:rPr>
          <w:u w:val="single"/>
        </w:rPr>
        <w:t xml:space="preserve"> of </w:t>
      </w:r>
      <w:r w:rsidRPr="00DF1599">
        <w:rPr>
          <w:rStyle w:val="Emphasis"/>
        </w:rPr>
        <w:t>customary</w:t>
      </w:r>
      <w:r w:rsidRPr="00DF1599">
        <w:rPr>
          <w:u w:val="single"/>
        </w:rPr>
        <w:t xml:space="preserve"> </w:t>
      </w:r>
      <w:r w:rsidRPr="00DF1599">
        <w:rPr>
          <w:rStyle w:val="Emphasis"/>
        </w:rPr>
        <w:t>international</w:t>
      </w:r>
      <w:r w:rsidRPr="00DF1599">
        <w:rPr>
          <w:u w:val="single"/>
        </w:rPr>
        <w:t xml:space="preserve"> </w:t>
      </w:r>
      <w:r w:rsidRPr="00DF1599">
        <w:rPr>
          <w:rStyle w:val="Emphasis"/>
        </w:rPr>
        <w:t>law</w:t>
      </w:r>
      <w:r w:rsidRPr="00DF1599">
        <w:rPr>
          <w:sz w:val="12"/>
        </w:rPr>
        <w:t xml:space="preserve">, even if it has not yet reached its final destination. </w:t>
      </w:r>
      <w:r w:rsidRPr="00DF1599">
        <w:rPr>
          <w:u w:val="single"/>
        </w:rPr>
        <w:t>The World Commission on Environment and Development’s Experts Group on Environmental Law</w:t>
      </w:r>
      <w:r w:rsidRPr="00DF1599">
        <w:rPr>
          <w:sz w:val="12"/>
        </w:rPr>
        <w:t xml:space="preserve">, for instance, </w:t>
      </w:r>
      <w:r w:rsidRPr="00DF1599">
        <w:rPr>
          <w:highlight w:val="green"/>
          <w:u w:val="single"/>
        </w:rPr>
        <w:t>linked</w:t>
      </w:r>
      <w:r w:rsidRPr="00DF1599">
        <w:rPr>
          <w:u w:val="single"/>
        </w:rPr>
        <w:t xml:space="preserve"> the </w:t>
      </w:r>
      <w:r w:rsidRPr="00DF1599">
        <w:rPr>
          <w:highlight w:val="green"/>
          <w:u w:val="single"/>
        </w:rPr>
        <w:t>obligation to</w:t>
      </w:r>
      <w:r w:rsidRPr="00DF1599">
        <w:rPr>
          <w:u w:val="single"/>
        </w:rPr>
        <w:t xml:space="preserve"> </w:t>
      </w:r>
      <w:r w:rsidRPr="00DF1599">
        <w:rPr>
          <w:rStyle w:val="Emphasis"/>
        </w:rPr>
        <w:t>cooperate</w:t>
      </w:r>
      <w:r w:rsidRPr="00DF1599">
        <w:rPr>
          <w:u w:val="single"/>
        </w:rPr>
        <w:t xml:space="preserve"> </w:t>
      </w:r>
      <w:r w:rsidRPr="00DF1599">
        <w:rPr>
          <w:rStyle w:val="Emphasis"/>
        </w:rPr>
        <w:t>closely</w:t>
      </w:r>
      <w:r w:rsidRPr="00DF1599">
        <w:rPr>
          <w:u w:val="single"/>
        </w:rPr>
        <w:t xml:space="preserve"> with the principle of </w:t>
      </w:r>
      <w:r w:rsidRPr="00DF1599">
        <w:rPr>
          <w:rStyle w:val="Emphasis"/>
          <w:highlight w:val="green"/>
        </w:rPr>
        <w:t>equitable</w:t>
      </w:r>
      <w:r w:rsidRPr="00DF1599">
        <w:rPr>
          <w:highlight w:val="green"/>
          <w:u w:val="single"/>
        </w:rPr>
        <w:t xml:space="preserve"> </w:t>
      </w:r>
      <w:r w:rsidRPr="00DF1599">
        <w:rPr>
          <w:rStyle w:val="Emphasis"/>
          <w:highlight w:val="green"/>
        </w:rPr>
        <w:t>utilization</w:t>
      </w:r>
      <w:r w:rsidRPr="00DF1599">
        <w:rPr>
          <w:sz w:val="12"/>
        </w:rPr>
        <w:t xml:space="preserve">, stating that, </w:t>
      </w:r>
      <w:r w:rsidRPr="00DF1599">
        <w:rPr>
          <w:u w:val="single"/>
        </w:rPr>
        <w:t xml:space="preserve">“the duty to </w:t>
      </w:r>
      <w:r w:rsidRPr="00DF1599">
        <w:rPr>
          <w:rStyle w:val="Emphasis"/>
        </w:rPr>
        <w:t>provide</w:t>
      </w:r>
      <w:r w:rsidRPr="00DF1599">
        <w:rPr>
          <w:u w:val="single"/>
        </w:rPr>
        <w:t xml:space="preserve"> </w:t>
      </w:r>
      <w:r w:rsidRPr="00DF1599">
        <w:rPr>
          <w:rStyle w:val="Emphasis"/>
        </w:rPr>
        <w:t>information</w:t>
      </w:r>
      <w:r w:rsidRPr="00DF1599">
        <w:rPr>
          <w:u w:val="single"/>
        </w:rPr>
        <w:t xml:space="preserve"> may in principle pertain to many factors . . . which may have to be taken into </w:t>
      </w:r>
      <w:r w:rsidRPr="00DF1599">
        <w:rPr>
          <w:rStyle w:val="Emphasis"/>
        </w:rPr>
        <w:t>account</w:t>
      </w:r>
      <w:r w:rsidRPr="00DF1599">
        <w:rPr>
          <w:u w:val="single"/>
        </w:rPr>
        <w:t xml:space="preserve"> in order to arrive at a reasonable and </w:t>
      </w:r>
      <w:r w:rsidRPr="00DF1599">
        <w:rPr>
          <w:rStyle w:val="Emphasis"/>
        </w:rPr>
        <w:t>equitable</w:t>
      </w:r>
      <w:r w:rsidRPr="00DF1599">
        <w:rPr>
          <w:u w:val="single"/>
        </w:rPr>
        <w:t xml:space="preserve"> use of a </w:t>
      </w:r>
      <w:r w:rsidRPr="00DF1599">
        <w:rPr>
          <w:rStyle w:val="Emphasis"/>
        </w:rPr>
        <w:t>transboundary</w:t>
      </w:r>
      <w:r w:rsidRPr="00DF1599">
        <w:rPr>
          <w:u w:val="single"/>
        </w:rPr>
        <w:t xml:space="preserve"> </w:t>
      </w:r>
      <w:r w:rsidRPr="00DF1599">
        <w:rPr>
          <w:rStyle w:val="Emphasis"/>
        </w:rPr>
        <w:t>natural</w:t>
      </w:r>
      <w:r w:rsidRPr="00DF1599">
        <w:rPr>
          <w:u w:val="single"/>
        </w:rPr>
        <w:t xml:space="preserve"> </w:t>
      </w:r>
      <w:r w:rsidRPr="00DF1599">
        <w:rPr>
          <w:rStyle w:val="Emphasis"/>
        </w:rPr>
        <w:t>resource</w:t>
      </w:r>
      <w:r w:rsidRPr="00DF1599">
        <w:rPr>
          <w:u w:val="single"/>
        </w:rPr>
        <w:t>.”</w:t>
      </w:r>
      <w:r w:rsidRPr="00DF1599">
        <w:rPr>
          <w:sz w:val="12"/>
        </w:rPr>
        <w:t xml:space="preserve">37 </w:t>
      </w:r>
      <w:r w:rsidRPr="00DF1599">
        <w:rPr>
          <w:highlight w:val="green"/>
          <w:u w:val="single"/>
        </w:rPr>
        <w:t>States are</w:t>
      </w:r>
      <w:r w:rsidRPr="00DF1599">
        <w:rPr>
          <w:u w:val="single"/>
        </w:rPr>
        <w:t xml:space="preserve"> therefore </w:t>
      </w:r>
      <w:r w:rsidRPr="00DF1599">
        <w:rPr>
          <w:highlight w:val="green"/>
          <w:u w:val="single"/>
        </w:rPr>
        <w:t>under a binding obligation to</w:t>
      </w:r>
      <w:r w:rsidRPr="00DF1599">
        <w:rPr>
          <w:u w:val="single"/>
        </w:rPr>
        <w:t xml:space="preserve"> notify, in form, and </w:t>
      </w:r>
      <w:r w:rsidRPr="00DF1599">
        <w:rPr>
          <w:highlight w:val="green"/>
          <w:u w:val="single"/>
        </w:rPr>
        <w:t>consult with</w:t>
      </w:r>
      <w:r w:rsidRPr="00DF1599">
        <w:rPr>
          <w:u w:val="single"/>
        </w:rPr>
        <w:t xml:space="preserve"> neighboring </w:t>
      </w:r>
      <w:r w:rsidRPr="00DF1599">
        <w:rPr>
          <w:highlight w:val="green"/>
          <w:u w:val="single"/>
        </w:rPr>
        <w:t>nations regarding</w:t>
      </w:r>
      <w:r w:rsidRPr="00DF1599">
        <w:rPr>
          <w:u w:val="single"/>
        </w:rPr>
        <w:t xml:space="preserve"> domestic </w:t>
      </w:r>
      <w:r w:rsidRPr="00DF1599">
        <w:rPr>
          <w:highlight w:val="green"/>
          <w:u w:val="single"/>
        </w:rPr>
        <w:t>actions</w:t>
      </w:r>
      <w:r w:rsidRPr="00DF1599">
        <w:rPr>
          <w:u w:val="single"/>
        </w:rPr>
        <w:t xml:space="preserve"> with the potential to affect shared natural resources</w:t>
      </w:r>
      <w:r w:rsidRPr="00DF1599">
        <w:rPr>
          <w:sz w:val="12"/>
        </w:rPr>
        <w:t xml:space="preserve">.38 This </w:t>
      </w:r>
      <w:r w:rsidRPr="00DF1599">
        <w:rPr>
          <w:highlight w:val="green"/>
          <w:u w:val="single"/>
        </w:rPr>
        <w:t xml:space="preserve">standard facilitates </w:t>
      </w:r>
      <w:r w:rsidRPr="00DF1599">
        <w:rPr>
          <w:rStyle w:val="Emphasis"/>
          <w:highlight w:val="green"/>
        </w:rPr>
        <w:t>international</w:t>
      </w:r>
      <w:r w:rsidRPr="00DF1599">
        <w:rPr>
          <w:highlight w:val="green"/>
          <w:u w:val="single"/>
        </w:rPr>
        <w:t xml:space="preserve"> </w:t>
      </w:r>
      <w:r w:rsidRPr="00DF1599">
        <w:rPr>
          <w:rStyle w:val="Emphasis"/>
          <w:highlight w:val="green"/>
        </w:rPr>
        <w:t>cooperation</w:t>
      </w:r>
      <w:r w:rsidRPr="00DF1599">
        <w:rPr>
          <w:sz w:val="12"/>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F1599">
        <w:rPr>
          <w:sz w:val="12"/>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F1599">
        <w:rPr>
          <w:sz w:val="12"/>
          <w:szCs w:val="8"/>
        </w:rPr>
        <w:t>conser</w:t>
      </w:r>
      <w:proofErr w:type="spellEnd"/>
      <w:r w:rsidRPr="00DF1599">
        <w:rPr>
          <w:sz w:val="12"/>
          <w:szCs w:val="8"/>
        </w:rPr>
        <w:t xml:space="preserve"> </w:t>
      </w:r>
      <w:proofErr w:type="spellStart"/>
      <w:r w:rsidRPr="00DF1599">
        <w:rPr>
          <w:sz w:val="12"/>
          <w:szCs w:val="8"/>
        </w:rPr>
        <w:t>vation</w:t>
      </w:r>
      <w:proofErr w:type="spellEnd"/>
      <w:r w:rsidRPr="00DF1599">
        <w:rPr>
          <w:sz w:val="12"/>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F1599">
        <w:rPr>
          <w:sz w:val="12"/>
          <w:szCs w:val="8"/>
        </w:rPr>
        <w:t>oth</w:t>
      </w:r>
      <w:proofErr w:type="spellEnd"/>
      <w:r w:rsidRPr="00DF1599">
        <w:rPr>
          <w:sz w:val="12"/>
          <w:szCs w:val="8"/>
        </w:rPr>
        <w:t xml:space="preserve"> aspects of man’s environment, the natural and the man-made, are essential to his well-being and to the enjoyment of basic human rights—even the right to life itself.”52 Vice-President Christopher </w:t>
      </w:r>
      <w:proofErr w:type="spellStart"/>
      <w:r w:rsidRPr="00DF1599">
        <w:rPr>
          <w:sz w:val="12"/>
          <w:szCs w:val="8"/>
        </w:rPr>
        <w:t>Weeramantry</w:t>
      </w:r>
      <w:proofErr w:type="spellEnd"/>
      <w:r w:rsidRPr="00DF1599">
        <w:rPr>
          <w:sz w:val="12"/>
          <w:szCs w:val="8"/>
        </w:rPr>
        <w:t xml:space="preserve"> later accentuated this linkage in his eloquent separate opinion to </w:t>
      </w:r>
      <w:proofErr w:type="spellStart"/>
      <w:r w:rsidRPr="00DF1599">
        <w:rPr>
          <w:sz w:val="12"/>
          <w:szCs w:val="8"/>
        </w:rPr>
        <w:t>GabˇcíkovoNagymaros</w:t>
      </w:r>
      <w:proofErr w:type="spellEnd"/>
      <w:r w:rsidRPr="00DF1599">
        <w:rPr>
          <w:sz w:val="12"/>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F1599">
        <w:rPr>
          <w:sz w:val="12"/>
        </w:rPr>
        <w:t xml:space="preserve">A Human Right to a Healthy Environment </w:t>
      </w:r>
      <w:r w:rsidRPr="00DF1599">
        <w:rPr>
          <w:rStyle w:val="StyleUnderline"/>
        </w:rPr>
        <w:t>The human right to a healthy environment is defined through diverse and controversial terminology. For present purposes, it refers to a</w:t>
      </w:r>
      <w:r w:rsidRPr="00DF1599">
        <w:rPr>
          <w:u w:val="single"/>
        </w:rPr>
        <w:t xml:space="preserve"> human right to live in an </w:t>
      </w:r>
      <w:r w:rsidRPr="00DF1599">
        <w:rPr>
          <w:rStyle w:val="Emphasis"/>
        </w:rPr>
        <w:t>environment</w:t>
      </w:r>
      <w:r w:rsidRPr="00DF1599">
        <w:rPr>
          <w:u w:val="single"/>
        </w:rPr>
        <w:t xml:space="preserve"> of such </w:t>
      </w:r>
      <w:r w:rsidRPr="00DF1599">
        <w:rPr>
          <w:rStyle w:val="Emphasis"/>
        </w:rPr>
        <w:t>minimum</w:t>
      </w:r>
      <w:r w:rsidRPr="00DF1599">
        <w:rPr>
          <w:u w:val="single"/>
        </w:rPr>
        <w:t xml:space="preserve"> </w:t>
      </w:r>
      <w:r w:rsidRPr="00DF1599">
        <w:rPr>
          <w:rStyle w:val="Emphasis"/>
        </w:rPr>
        <w:t>quality</w:t>
      </w:r>
      <w:r w:rsidRPr="00DF1599">
        <w:rPr>
          <w:u w:val="single"/>
        </w:rPr>
        <w:t xml:space="preserve"> as to allow for </w:t>
      </w:r>
      <w:r w:rsidRPr="00DF1599">
        <w:rPr>
          <w:highlight w:val="green"/>
          <w:u w:val="single"/>
        </w:rPr>
        <w:t>the</w:t>
      </w:r>
      <w:r w:rsidRPr="00DF1599">
        <w:rPr>
          <w:u w:val="single"/>
        </w:rPr>
        <w:t xml:space="preserve"> realization of a life of </w:t>
      </w:r>
      <w:r w:rsidRPr="00DF1599">
        <w:rPr>
          <w:rStyle w:val="Emphasis"/>
        </w:rPr>
        <w:t>dignity</w:t>
      </w:r>
      <w:r w:rsidRPr="00DF1599">
        <w:rPr>
          <w:u w:val="single"/>
        </w:rPr>
        <w:t xml:space="preserve"> and </w:t>
      </w:r>
      <w:r w:rsidRPr="00DF1599">
        <w:rPr>
          <w:rStyle w:val="Emphasis"/>
        </w:rPr>
        <w:t>well</w:t>
      </w:r>
      <w:r w:rsidRPr="00DF1599">
        <w:rPr>
          <w:u w:val="single"/>
        </w:rPr>
        <w:t>-</w:t>
      </w:r>
      <w:r w:rsidRPr="00DF1599">
        <w:rPr>
          <w:rStyle w:val="Emphasis"/>
        </w:rPr>
        <w:t>being</w:t>
      </w:r>
      <w:r w:rsidRPr="00DF1599">
        <w:rPr>
          <w:sz w:val="12"/>
        </w:rPr>
        <w:t xml:space="preserve">.58 </w:t>
      </w:r>
      <w:r w:rsidRPr="00DF1599">
        <w:rPr>
          <w:rStyle w:val="StyleUnderline"/>
        </w:rPr>
        <w:t xml:space="preserve">The </w:t>
      </w:r>
      <w:r w:rsidRPr="00DF1599">
        <w:rPr>
          <w:rStyle w:val="StyleUnderline"/>
          <w:highlight w:val="green"/>
        </w:rPr>
        <w:t>focus</w:t>
      </w:r>
      <w:r w:rsidRPr="00DF1599">
        <w:rPr>
          <w:rStyle w:val="StyleUnderline"/>
        </w:rPr>
        <w:t>—neither rightly nor wrongly—</w:t>
      </w:r>
      <w:r w:rsidRPr="00DF1599">
        <w:rPr>
          <w:rStyle w:val="StyleUnderline"/>
          <w:highlight w:val="green"/>
        </w:rPr>
        <w:t xml:space="preserve">is on </w:t>
      </w:r>
      <w:r w:rsidRPr="00DF1599">
        <w:rPr>
          <w:rStyle w:val="StyleUnderline"/>
        </w:rPr>
        <w:t xml:space="preserve">humans and the global disparity between </w:t>
      </w:r>
      <w:r w:rsidRPr="00DF1599">
        <w:rPr>
          <w:rStyle w:val="StyleUnderline"/>
          <w:highlight w:val="green"/>
        </w:rPr>
        <w:t>communities and</w:t>
      </w:r>
      <w:r w:rsidRPr="00DF1599">
        <w:rPr>
          <w:rStyle w:val="StyleUnderline"/>
        </w:rPr>
        <w:t xml:space="preserve"> their </w:t>
      </w:r>
      <w:r w:rsidRPr="00DF1599">
        <w:rPr>
          <w:rStyle w:val="StyleUnderline"/>
          <w:highlight w:val="green"/>
        </w:rPr>
        <w:t>development</w:t>
      </w:r>
      <w:r w:rsidRPr="00DF1599">
        <w:rPr>
          <w:rStyle w:val="StyleUnderline"/>
        </w:rPr>
        <w:t>, rather than the environment in its own right.59 Principle 1 of the Rio Declaration provides that “[h]</w:t>
      </w:r>
      <w:proofErr w:type="spellStart"/>
      <w:r w:rsidRPr="00DF1599">
        <w:rPr>
          <w:rStyle w:val="StyleUnderline"/>
        </w:rPr>
        <w:t>uman</w:t>
      </w:r>
      <w:proofErr w:type="spellEnd"/>
      <w:r w:rsidRPr="00DF1599">
        <w:rPr>
          <w:rStyle w:val="StyleUnderline"/>
        </w:rPr>
        <w:t xml:space="preserve"> beings are at the </w:t>
      </w:r>
      <w:proofErr w:type="spellStart"/>
      <w:r w:rsidRPr="00DF1599">
        <w:rPr>
          <w:rStyle w:val="StyleUnderline"/>
        </w:rPr>
        <w:t>centre</w:t>
      </w:r>
      <w:proofErr w:type="spellEnd"/>
      <w:r w:rsidRPr="00DF1599">
        <w:rPr>
          <w:rStyle w:val="StyleUnderline"/>
        </w:rPr>
        <w:t xml:space="preserve"> of concerns for sustainable development. They are entitled to a healthy and productive life in harmony with nature</w:t>
      </w:r>
      <w:r w:rsidRPr="00DF1599">
        <w:rPr>
          <w:sz w:val="12"/>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the right to a healthy environment cannot be regarded as a “human right” in any orthodox sense, it may still be considered a political and civil right,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F1599">
        <w:rPr>
          <w:u w:val="single"/>
        </w:rPr>
        <w:t xml:space="preserve">it follows that effects on health and a continuation of an established way of life are </w:t>
      </w:r>
      <w:r w:rsidRPr="00DF1599">
        <w:rPr>
          <w:rStyle w:val="Emphasis"/>
        </w:rPr>
        <w:t>integral</w:t>
      </w:r>
      <w:r w:rsidRPr="00DF1599">
        <w:rPr>
          <w:u w:val="single"/>
        </w:rPr>
        <w:t xml:space="preserve"> </w:t>
      </w:r>
      <w:r w:rsidRPr="00DF1599">
        <w:rPr>
          <w:rStyle w:val="Emphasis"/>
        </w:rPr>
        <w:t>components</w:t>
      </w:r>
      <w:r w:rsidRPr="00DF1599">
        <w:rPr>
          <w:u w:val="single"/>
        </w:rPr>
        <w:t xml:space="preserve"> of any right to a </w:t>
      </w:r>
      <w:r w:rsidRPr="00DF1599">
        <w:rPr>
          <w:rStyle w:val="Emphasis"/>
        </w:rPr>
        <w:t>healthy</w:t>
      </w:r>
      <w:r w:rsidRPr="00DF1599">
        <w:rPr>
          <w:u w:val="single"/>
        </w:rPr>
        <w:t xml:space="preserve"> </w:t>
      </w:r>
      <w:r w:rsidRPr="00DF1599">
        <w:rPr>
          <w:rStyle w:val="Emphasis"/>
        </w:rPr>
        <w:t>environment</w:t>
      </w:r>
      <w:r w:rsidRPr="00DF1599">
        <w:rPr>
          <w:sz w:val="12"/>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DF1599">
        <w:rPr>
          <w:rStyle w:val="StyleUnderline"/>
          <w:highlight w:val="green"/>
        </w:rPr>
        <w:t>Such entitlement</w:t>
      </w:r>
      <w:r w:rsidRPr="00DF1599">
        <w:rPr>
          <w:rStyle w:val="StyleUnderline"/>
        </w:rPr>
        <w:t xml:space="preserve"> necessarily </w:t>
      </w:r>
      <w:r w:rsidRPr="00DF1599">
        <w:rPr>
          <w:rStyle w:val="StyleUnderline"/>
          <w:highlight w:val="green"/>
        </w:rPr>
        <w:t>entails a</w:t>
      </w:r>
      <w:r w:rsidRPr="00DF1599">
        <w:rPr>
          <w:rStyle w:val="StyleUnderline"/>
        </w:rPr>
        <w:t xml:space="preserve"> negative </w:t>
      </w:r>
      <w:r w:rsidRPr="00DF1599">
        <w:rPr>
          <w:rStyle w:val="StyleUnderline"/>
          <w:highlight w:val="green"/>
        </w:rPr>
        <w:t>obligation not to interfere and</w:t>
      </w:r>
      <w:r w:rsidRPr="00DF1599">
        <w:rPr>
          <w:rStyle w:val="StyleUnderline"/>
        </w:rPr>
        <w:t xml:space="preserve"> a positive obligation </w:t>
      </w:r>
      <w:r w:rsidRPr="00DF1599">
        <w:rPr>
          <w:rStyle w:val="StyleUnderline"/>
          <w:highlight w:val="green"/>
        </w:rPr>
        <w:t>to protect</w:t>
      </w:r>
      <w:r w:rsidRPr="00DF1599">
        <w:rPr>
          <w:rStyle w:val="StyleUnderline"/>
        </w:rPr>
        <w:t xml:space="preserve"> on the part of the state, in contrast to current international documents reaffirming exclusive state sovereignty over natural resources</w:t>
      </w:r>
      <w:r w:rsidRPr="00DF1599">
        <w:rPr>
          <w:sz w:val="12"/>
        </w:rPr>
        <w:t xml:space="preserve">.67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Access to this species, a natural resource, is thus essential to their way of life and to enjoying a healthy environment.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w:t>
      </w:r>
      <w:r w:rsidRPr="00DF1599">
        <w:rPr>
          <w:rStyle w:val="StyleUnderline"/>
        </w:rPr>
        <w:t xml:space="preserve">As a result, the articulation of a human right to a healthy environment ultimately seeks to influence domestic </w:t>
      </w:r>
      <w:r w:rsidRPr="00DF1599">
        <w:rPr>
          <w:rStyle w:val="StyleUnderline"/>
          <w:highlight w:val="green"/>
        </w:rPr>
        <w:t>decisions through international law</w:t>
      </w:r>
      <w:r w:rsidRPr="00DF1599">
        <w:rPr>
          <w:rStyle w:val="StyleUnderline"/>
        </w:rPr>
        <w:t xml:space="preserve">.69 An international agreement on the issue would </w:t>
      </w:r>
      <w:r w:rsidRPr="00DF1599">
        <w:rPr>
          <w:rStyle w:val="StyleUnderline"/>
          <w:highlight w:val="green"/>
        </w:rPr>
        <w:t>offer</w:t>
      </w:r>
      <w:r w:rsidRPr="00DF1599">
        <w:rPr>
          <w:rStyle w:val="StyleUnderline"/>
        </w:rPr>
        <w:t xml:space="preserve"> states </w:t>
      </w:r>
      <w:r w:rsidRPr="00DF1599">
        <w:rPr>
          <w:rStyle w:val="StyleUnderline"/>
          <w:highlight w:val="green"/>
        </w:rPr>
        <w:t>a</w:t>
      </w:r>
      <w:r w:rsidRPr="00DF1599">
        <w:rPr>
          <w:rStyle w:val="StyleUnderline"/>
        </w:rPr>
        <w:t xml:space="preserve">n aspirational </w:t>
      </w:r>
      <w:r w:rsidRPr="00DF1599">
        <w:rPr>
          <w:rStyle w:val="StyleUnderline"/>
          <w:highlight w:val="green"/>
        </w:rPr>
        <w:t>framework</w:t>
      </w:r>
      <w:r w:rsidRPr="00DF1599">
        <w:rPr>
          <w:rStyle w:val="StyleUnderline"/>
        </w:rPr>
        <w:t xml:space="preserve"> in which </w:t>
      </w:r>
      <w:r w:rsidRPr="00DF1599">
        <w:rPr>
          <w:rStyle w:val="StyleUnderline"/>
          <w:highlight w:val="green"/>
        </w:rPr>
        <w:t>to</w:t>
      </w:r>
      <w:r w:rsidRPr="00DF1599">
        <w:rPr>
          <w:rStyle w:val="StyleUnderline"/>
        </w:rPr>
        <w:t xml:space="preserve"> operate to </w:t>
      </w:r>
      <w:r w:rsidRPr="00DF1599">
        <w:rPr>
          <w:rStyle w:val="StyleUnderline"/>
          <w:highlight w:val="green"/>
        </w:rPr>
        <w:t>pursue</w:t>
      </w:r>
      <w:r w:rsidRPr="00DF1599">
        <w:rPr>
          <w:rStyle w:val="StyleUnderline"/>
        </w:rPr>
        <w:t xml:space="preserve"> the combined purposes of promoting human development and </w:t>
      </w:r>
      <w:r w:rsidRPr="00DF1599">
        <w:rPr>
          <w:rStyle w:val="StyleUnderline"/>
          <w:highlight w:val="green"/>
        </w:rPr>
        <w:t>environmental protection</w:t>
      </w:r>
      <w:r w:rsidRPr="00DF1599">
        <w:rPr>
          <w:rStyle w:val="StyleUnderline"/>
        </w:rPr>
        <w:t xml:space="preserve">. </w:t>
      </w:r>
      <w:r w:rsidRPr="00DF1599">
        <w:rPr>
          <w:sz w:val="12"/>
        </w:rPr>
        <w:t xml:space="preserve">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the development of committed, sustainable sources of funding and enforcement must be pursued and may be more attainable if coupled with regional commitments that facilitate cooperation and accountability.71 </w:t>
      </w:r>
    </w:p>
    <w:p w14:paraId="3E7CED79" w14:textId="77777777" w:rsidR="009D2F31" w:rsidRPr="00DF1599" w:rsidRDefault="009D2F31" w:rsidP="009D2F31">
      <w:pPr>
        <w:pStyle w:val="Heading4"/>
      </w:pPr>
      <w:r w:rsidRPr="00DF1599">
        <w:rPr>
          <w:b w:val="0"/>
          <w:bCs/>
          <w:sz w:val="12"/>
          <w:szCs w:val="12"/>
        </w:rPr>
        <w:t>[</w:t>
      </w:r>
      <w:proofErr w:type="spellStart"/>
      <w:r w:rsidRPr="00DF1599">
        <w:rPr>
          <w:b w:val="0"/>
          <w:bCs/>
          <w:sz w:val="12"/>
          <w:szCs w:val="12"/>
        </w:rPr>
        <w:t>Spektor</w:t>
      </w:r>
      <w:proofErr w:type="spellEnd"/>
      <w:r w:rsidRPr="00DF1599">
        <w:rPr>
          <w:b w:val="0"/>
          <w:bCs/>
          <w:sz w:val="12"/>
          <w:szCs w:val="12"/>
        </w:rPr>
        <w:t>]</w:t>
      </w:r>
      <w:r w:rsidRPr="00DF1599">
        <w:t xml:space="preserve"> That risks extinction – contrary models are </w:t>
      </w:r>
      <w:r w:rsidRPr="00DF1599">
        <w:rPr>
          <w:u w:val="single"/>
        </w:rPr>
        <w:t>incorrect</w:t>
      </w:r>
      <w:r w:rsidRPr="00DF1599">
        <w:t>.</w:t>
      </w:r>
    </w:p>
    <w:p w14:paraId="59AEFEB1" w14:textId="77777777" w:rsidR="009D2F31" w:rsidRPr="00DF1599" w:rsidRDefault="009D2F31" w:rsidP="009D2F31">
      <w:pPr>
        <w:rPr>
          <w:color w:val="000000" w:themeColor="text1"/>
          <w:sz w:val="16"/>
          <w:szCs w:val="16"/>
        </w:rPr>
      </w:pPr>
      <w:proofErr w:type="spellStart"/>
      <w:r w:rsidRPr="00DF1599">
        <w:rPr>
          <w:rStyle w:val="Style13ptBold"/>
          <w:color w:val="000000" w:themeColor="text1"/>
        </w:rPr>
        <w:t>Specktor</w:t>
      </w:r>
      <w:proofErr w:type="spellEnd"/>
      <w:r w:rsidRPr="00DF1599">
        <w:rPr>
          <w:rStyle w:val="Style13ptBold"/>
          <w:color w:val="000000" w:themeColor="text1"/>
        </w:rPr>
        <w:t xml:space="preserve"> 19</w:t>
      </w:r>
      <w:r w:rsidRPr="00DF1599">
        <w:rPr>
          <w:color w:val="000000" w:themeColor="text1"/>
        </w:rPr>
        <w:t xml:space="preserve"> [Brandon; 6/4/19;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DF1599">
        <w:rPr>
          <w:color w:val="000000" w:themeColor="text1"/>
        </w:rPr>
        <w:t>livescience</w:t>
      </w:r>
      <w:proofErr w:type="spellEnd"/>
      <w:r w:rsidRPr="00DF1599">
        <w:rPr>
          <w:color w:val="000000" w:themeColor="text1"/>
        </w:rPr>
        <w:t xml:space="preserve">, </w:t>
      </w:r>
      <w:hyperlink r:id="rId11" w:history="1">
        <w:r w:rsidRPr="00DF1599">
          <w:rPr>
            <w:color w:val="000000" w:themeColor="text1"/>
          </w:rPr>
          <w:t>https://www.livescience.com/65633-climate-change-dooms-humans-by-2050.html</w:t>
        </w:r>
      </w:hyperlink>
      <w:r w:rsidRPr="00DF1599">
        <w:rPr>
          <w:color w:val="000000" w:themeColor="text1"/>
        </w:rPr>
        <w:t>] Justin</w:t>
      </w:r>
    </w:p>
    <w:p w14:paraId="296DADEF" w14:textId="77777777" w:rsidR="009D2F31" w:rsidRPr="00DF1599" w:rsidRDefault="009D2F31" w:rsidP="009D2F31">
      <w:r w:rsidRPr="00DF1599">
        <w:rPr>
          <w:rStyle w:val="StyleUnderline"/>
        </w:rPr>
        <w:t xml:space="preserve">The current climate crisis, they say, is larger and more complex than any humans have ever dealt with before. General climate </w:t>
      </w:r>
      <w:r w:rsidRPr="00DF1599">
        <w:rPr>
          <w:rStyle w:val="StyleUnderline"/>
          <w:highlight w:val="green"/>
        </w:rPr>
        <w:t>models</w:t>
      </w:r>
      <w:r w:rsidRPr="00DF1599">
        <w:rPr>
          <w:rStyle w:val="StyleUnderline"/>
        </w:rPr>
        <w:t xml:space="preserve"> — like the one that the </w:t>
      </w:r>
      <w:hyperlink r:id="rId12" w:history="1">
        <w:r w:rsidRPr="00DF1599">
          <w:rPr>
            <w:rStyle w:val="StyleUnderline"/>
          </w:rPr>
          <w:t>United Nations' Panel on Climate Change</w:t>
        </w:r>
      </w:hyperlink>
      <w:r w:rsidRPr="00DF1599">
        <w:rPr>
          <w:rStyle w:val="StyleUnderline"/>
        </w:rPr>
        <w:t xml:space="preserve"> (IPCC) used in 2018 to predict that a global temperature increase of 3.6 degrees Fahrenheit (2 degrees Celsius) could put hundreds of millions of people at risk — </w:t>
      </w:r>
      <w:r w:rsidRPr="00DF1599">
        <w:rPr>
          <w:rStyle w:val="StyleUnderline"/>
          <w:highlight w:val="green"/>
        </w:rPr>
        <w:t>fail to account for</w:t>
      </w:r>
      <w:r w:rsidRPr="00DF1599">
        <w:rPr>
          <w:rStyle w:val="StyleUnderline"/>
        </w:rPr>
        <w:t xml:space="preserve"> the sheer complexity of Earth's many </w:t>
      </w:r>
      <w:r w:rsidRPr="00DF1599">
        <w:rPr>
          <w:rStyle w:val="StyleUnderline"/>
          <w:highlight w:val="green"/>
        </w:rPr>
        <w:t xml:space="preserve">interlinked </w:t>
      </w:r>
      <w:r w:rsidRPr="00DF1599">
        <w:rPr>
          <w:rStyle w:val="StyleUnderline"/>
        </w:rPr>
        <w:t xml:space="preserve">geological </w:t>
      </w:r>
      <w:r w:rsidRPr="00DF1599">
        <w:rPr>
          <w:rStyle w:val="StyleUnderline"/>
          <w:highlight w:val="green"/>
        </w:rPr>
        <w:t>processes</w:t>
      </w:r>
      <w:r w:rsidRPr="00DF1599">
        <w:rPr>
          <w:rStyle w:val="StyleUnderline"/>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world </w:t>
      </w:r>
      <w:r w:rsidRPr="00DF1599">
        <w:rPr>
          <w:rStyle w:val="StyleUnderline"/>
          <w:highlight w:val="green"/>
        </w:rPr>
        <w:t>governments</w:t>
      </w:r>
      <w:r w:rsidRPr="00DF1599">
        <w:rPr>
          <w:rStyle w:val="StyleUnderline"/>
        </w:rPr>
        <w:t xml:space="preserve"> "politely </w:t>
      </w:r>
      <w:r w:rsidRPr="00DF1599">
        <w:rPr>
          <w:rStyle w:val="StyleUnderline"/>
          <w:highlight w:val="green"/>
        </w:rPr>
        <w:t>ignor</w:t>
      </w:r>
      <w:r w:rsidRPr="00DF1599">
        <w:rPr>
          <w:rStyle w:val="StyleUnderline"/>
        </w:rPr>
        <w:t xml:space="preserve">ing" the advice of </w:t>
      </w:r>
      <w:r w:rsidRPr="00DF1599">
        <w:rPr>
          <w:rStyle w:val="StyleUnderline"/>
          <w:highlight w:val="green"/>
        </w:rPr>
        <w:t>scientists</w:t>
      </w:r>
      <w:r w:rsidRPr="00DF1599">
        <w:rPr>
          <w:rStyle w:val="StyleUnderline"/>
        </w:rPr>
        <w:t xml:space="preserve"> and the will of the public to decarbonize the economy (finding alternative energy sources), resulting in a global temperature increase 5.4 F (3 C) by the year 2050. At this point, the world's </w:t>
      </w:r>
      <w:r w:rsidRPr="00DF1599">
        <w:rPr>
          <w:rStyle w:val="StyleUnderline"/>
          <w:highlight w:val="green"/>
        </w:rPr>
        <w:t>ice sheets vanish</w:t>
      </w:r>
      <w:r w:rsidRPr="00DF1599">
        <w:rPr>
          <w:rStyle w:val="StyleUnderline"/>
        </w:rPr>
        <w:t xml:space="preserve">; brutal </w:t>
      </w:r>
      <w:r w:rsidRPr="00DF1599">
        <w:rPr>
          <w:rStyle w:val="StyleUnderline"/>
          <w:highlight w:val="green"/>
        </w:rPr>
        <w:t xml:space="preserve">droughts kill </w:t>
      </w:r>
      <w:r w:rsidRPr="00DF1599">
        <w:rPr>
          <w:rStyle w:val="StyleUnderline"/>
        </w:rPr>
        <w:t xml:space="preserve">many of the trees in </w:t>
      </w:r>
      <w:r w:rsidRPr="00DF1599">
        <w:rPr>
          <w:rStyle w:val="StyleUnderline"/>
          <w:highlight w:val="green"/>
        </w:rPr>
        <w:t xml:space="preserve">the </w:t>
      </w:r>
      <w:hyperlink r:id="rId13" w:history="1">
        <w:r w:rsidRPr="00DF1599">
          <w:rPr>
            <w:rStyle w:val="StyleUnderline"/>
          </w:rPr>
          <w:t xml:space="preserve">Amazon </w:t>
        </w:r>
        <w:r w:rsidRPr="00DF1599">
          <w:rPr>
            <w:rStyle w:val="StyleUnderline"/>
            <w:highlight w:val="green"/>
          </w:rPr>
          <w:t>rainforest</w:t>
        </w:r>
      </w:hyperlink>
      <w:r w:rsidRPr="00DF1599">
        <w:rPr>
          <w:rStyle w:val="StyleUnderline"/>
        </w:rPr>
        <w:t xml:space="preserve"> (removing one of the world's largest carbon offsets); and the </w:t>
      </w:r>
      <w:r w:rsidRPr="00DF1599">
        <w:rPr>
          <w:rStyle w:val="StyleUnderline"/>
          <w:highlight w:val="green"/>
        </w:rPr>
        <w:t>planet plunges into a feedback loop</w:t>
      </w:r>
      <w:r w:rsidRPr="00DF1599">
        <w:rPr>
          <w:rStyle w:val="StyleUnderline"/>
        </w:rPr>
        <w:t xml:space="preserve"> of ever-hotter, ever-deadlier conditions. "</w:t>
      </w:r>
      <w:r w:rsidRPr="00DF1599">
        <w:rPr>
          <w:rStyle w:val="StyleUnderline"/>
          <w:highlight w:val="green"/>
        </w:rPr>
        <w:t>Thirty-five percent of</w:t>
      </w:r>
      <w:r w:rsidRPr="00DF1599">
        <w:rPr>
          <w:rStyle w:val="StyleUnderline"/>
        </w:rPr>
        <w:t xml:space="preserve"> the global </w:t>
      </w:r>
      <w:r w:rsidRPr="00DF1599">
        <w:rPr>
          <w:rStyle w:val="StyleUnderline"/>
          <w:highlight w:val="green"/>
        </w:rPr>
        <w:t>land</w:t>
      </w:r>
      <w:r w:rsidRPr="00DF1599">
        <w:rPr>
          <w:rStyle w:val="StyleUnderline"/>
        </w:rPr>
        <w:t xml:space="preserve"> area, </w:t>
      </w:r>
      <w:r w:rsidRPr="00DF1599">
        <w:rPr>
          <w:rStyle w:val="StyleUnderline"/>
          <w:highlight w:val="green"/>
        </w:rPr>
        <w:t xml:space="preserve">and 55 percent of </w:t>
      </w:r>
      <w:r w:rsidRPr="00DF1599">
        <w:rPr>
          <w:rStyle w:val="StyleUnderline"/>
        </w:rPr>
        <w:t xml:space="preserve">the global </w:t>
      </w:r>
      <w:r w:rsidRPr="00DF1599">
        <w:rPr>
          <w:rStyle w:val="StyleUnderline"/>
          <w:highlight w:val="green"/>
        </w:rPr>
        <w:t>population</w:t>
      </w:r>
      <w:r w:rsidRPr="00DF1599">
        <w:rPr>
          <w:rStyle w:val="StyleUnderline"/>
        </w:rPr>
        <w:t xml:space="preserve">, are </w:t>
      </w:r>
      <w:r w:rsidRPr="00DF1599">
        <w:rPr>
          <w:rStyle w:val="StyleUnderline"/>
          <w:highlight w:val="green"/>
        </w:rPr>
        <w:t>subject to</w:t>
      </w:r>
      <w:r w:rsidRPr="00DF1599">
        <w:rPr>
          <w:rStyle w:val="StyleUnderline"/>
        </w:rPr>
        <w:t xml:space="preserve"> more than 20 days a year of </w:t>
      </w:r>
      <w:hyperlink r:id="rId14" w:history="1">
        <w:r w:rsidRPr="00DF1599">
          <w:rPr>
            <w:rStyle w:val="StyleUnderline"/>
            <w:highlight w:val="green"/>
          </w:rPr>
          <w:t>lethal heat</w:t>
        </w:r>
        <w:r w:rsidRPr="00DF1599">
          <w:rPr>
            <w:rStyle w:val="StyleUnderline"/>
          </w:rPr>
          <w:t xml:space="preserve"> conditions</w:t>
        </w:r>
      </w:hyperlink>
      <w:r w:rsidRPr="00DF1599">
        <w:rPr>
          <w:rStyle w:val="StyleUnderline"/>
        </w:rPr>
        <w:t xml:space="preserve">, beyond the threshold of human survivability," the authors hypothesized. Meanwhile, </w:t>
      </w:r>
      <w:r w:rsidRPr="00DF1599">
        <w:rPr>
          <w:rStyle w:val="StyleUnderline"/>
          <w:highlight w:val="green"/>
        </w:rPr>
        <w:t>droughts, floods and wildfires</w:t>
      </w:r>
      <w:r w:rsidRPr="00DF1599">
        <w:rPr>
          <w:rStyle w:val="StyleUnderline"/>
        </w:rPr>
        <w:t xml:space="preserve"> regularly </w:t>
      </w:r>
      <w:r w:rsidRPr="00DF1599">
        <w:rPr>
          <w:rStyle w:val="StyleUnderline"/>
          <w:highlight w:val="green"/>
        </w:rPr>
        <w:t>ravage the land</w:t>
      </w:r>
      <w:r w:rsidRPr="00DF1599">
        <w:rPr>
          <w:rStyle w:val="StyleUnderline"/>
        </w:rPr>
        <w:t xml:space="preserve">. Nearly </w:t>
      </w:r>
      <w:r w:rsidRPr="00DF1599">
        <w:rPr>
          <w:rStyle w:val="StyleUnderline"/>
          <w:highlight w:val="green"/>
        </w:rPr>
        <w:t xml:space="preserve">one-third </w:t>
      </w:r>
      <w:r w:rsidRPr="00DF1599">
        <w:rPr>
          <w:rStyle w:val="StyleUnderline"/>
        </w:rPr>
        <w:t xml:space="preserve">of the world's land surface </w:t>
      </w:r>
      <w:r w:rsidRPr="00DF1599">
        <w:rPr>
          <w:rStyle w:val="StyleUnderline"/>
          <w:highlight w:val="green"/>
        </w:rPr>
        <w:t>turns to desert</w:t>
      </w:r>
      <w:r w:rsidRPr="00DF1599">
        <w:rPr>
          <w:rStyle w:val="StyleUnderline"/>
        </w:rPr>
        <w:t xml:space="preserve">. Entire </w:t>
      </w:r>
      <w:r w:rsidRPr="00DF1599">
        <w:rPr>
          <w:rStyle w:val="StyleUnderline"/>
          <w:highlight w:val="green"/>
        </w:rPr>
        <w:t>ecosystems collapse</w:t>
      </w:r>
      <w:r w:rsidRPr="00DF1599">
        <w:rPr>
          <w:rStyle w:val="StyleUnderline"/>
        </w:rPr>
        <w:t xml:space="preserve">, beginning with the planet's </w:t>
      </w:r>
      <w:r w:rsidRPr="00DF1599">
        <w:rPr>
          <w:rStyle w:val="StyleUnderline"/>
          <w:highlight w:val="green"/>
        </w:rPr>
        <w:t>coral reefs</w:t>
      </w:r>
      <w:r w:rsidRPr="00DF1599">
        <w:rPr>
          <w:rStyle w:val="StyleUnderline"/>
        </w:rPr>
        <w:t xml:space="preserve">, the </w:t>
      </w:r>
      <w:r w:rsidRPr="00DF1599">
        <w:rPr>
          <w:rStyle w:val="StyleUnderline"/>
          <w:highlight w:val="green"/>
        </w:rPr>
        <w:t>rainforest and</w:t>
      </w:r>
      <w:r w:rsidRPr="00DF1599">
        <w:rPr>
          <w:rStyle w:val="StyleUnderline"/>
        </w:rPr>
        <w:t xml:space="preserve"> the </w:t>
      </w:r>
      <w:r w:rsidRPr="00DF1599">
        <w:rPr>
          <w:rStyle w:val="StyleUnderline"/>
          <w:highlight w:val="green"/>
        </w:rPr>
        <w:t>Arctic</w:t>
      </w:r>
      <w:r w:rsidRPr="00DF1599">
        <w:rPr>
          <w:rStyle w:val="StyleUnderline"/>
        </w:rPr>
        <w:t xml:space="preserve"> ice sheets. The world's tropics are hit hardest by these new climate extremes, </w:t>
      </w:r>
      <w:r w:rsidRPr="00DF1599">
        <w:rPr>
          <w:rStyle w:val="StyleUnderline"/>
          <w:highlight w:val="green"/>
        </w:rPr>
        <w:t>destroying</w:t>
      </w:r>
      <w:r w:rsidRPr="00DF1599">
        <w:rPr>
          <w:rStyle w:val="StyleUnderline"/>
        </w:rPr>
        <w:t xml:space="preserve"> the region's </w:t>
      </w:r>
      <w:proofErr w:type="gramStart"/>
      <w:r w:rsidRPr="00DF1599">
        <w:rPr>
          <w:rStyle w:val="StyleUnderline"/>
          <w:highlight w:val="green"/>
        </w:rPr>
        <w:t>ag</w:t>
      </w:r>
      <w:r w:rsidRPr="00DF1599">
        <w:rPr>
          <w:rStyle w:val="StyleUnderline"/>
        </w:rPr>
        <w:t>riculture</w:t>
      </w:r>
      <w:proofErr w:type="gramEnd"/>
      <w:r w:rsidRPr="00DF1599">
        <w:rPr>
          <w:rStyle w:val="StyleUnderline"/>
        </w:rPr>
        <w:t xml:space="preserve"> and </w:t>
      </w:r>
      <w:r w:rsidRPr="00DF1599">
        <w:rPr>
          <w:rStyle w:val="StyleUnderline"/>
          <w:highlight w:val="green"/>
        </w:rPr>
        <w:t>turning</w:t>
      </w:r>
      <w:r w:rsidRPr="00DF1599">
        <w:rPr>
          <w:rStyle w:val="StyleUnderline"/>
        </w:rPr>
        <w:t xml:space="preserve"> more than </w:t>
      </w:r>
      <w:r w:rsidRPr="00DF1599">
        <w:rPr>
          <w:rStyle w:val="StyleUnderline"/>
          <w:highlight w:val="green"/>
        </w:rPr>
        <w:t>1 bil</w:t>
      </w:r>
      <w:r w:rsidRPr="00DF1599">
        <w:rPr>
          <w:rStyle w:val="StyleUnderline"/>
        </w:rPr>
        <w:t xml:space="preserve">lion people </w:t>
      </w:r>
      <w:r w:rsidRPr="00DF1599">
        <w:rPr>
          <w:rStyle w:val="StyleUnderline"/>
          <w:highlight w:val="green"/>
        </w:rPr>
        <w:t>into refugees</w:t>
      </w:r>
      <w:r w:rsidRPr="00DF1599">
        <w:rPr>
          <w:rStyle w:val="StyleUnderline"/>
        </w:rPr>
        <w:t xml:space="preserve">. This mass movement of refugees — coupled with </w:t>
      </w:r>
      <w:hyperlink r:id="rId15" w:history="1">
        <w:r w:rsidRPr="00DF1599">
          <w:rPr>
            <w:rStyle w:val="StyleUnderline"/>
            <w:highlight w:val="green"/>
          </w:rPr>
          <w:t>shrinking coastlines</w:t>
        </w:r>
      </w:hyperlink>
      <w:r w:rsidRPr="00DF1599">
        <w:rPr>
          <w:rStyle w:val="StyleUnderline"/>
          <w:highlight w:val="green"/>
        </w:rPr>
        <w:t xml:space="preserve"> and</w:t>
      </w:r>
      <w:r w:rsidRPr="00DF1599">
        <w:rPr>
          <w:rStyle w:val="StyleUnderline"/>
        </w:rPr>
        <w:t xml:space="preserve"> severe </w:t>
      </w:r>
      <w:r w:rsidRPr="00DF1599">
        <w:rPr>
          <w:rStyle w:val="StyleUnderline"/>
          <w:highlight w:val="green"/>
        </w:rPr>
        <w:t>drops in food and water</w:t>
      </w:r>
      <w:r w:rsidRPr="00DF1599">
        <w:rPr>
          <w:rStyle w:val="StyleUnderline"/>
        </w:rPr>
        <w:t xml:space="preserve"> availability — begin to </w:t>
      </w:r>
      <w:r w:rsidRPr="00DF1599">
        <w:rPr>
          <w:rStyle w:val="StyleUnderline"/>
          <w:highlight w:val="green"/>
        </w:rPr>
        <w:t>stress</w:t>
      </w:r>
      <w:r w:rsidRPr="00DF1599">
        <w:rPr>
          <w:rStyle w:val="StyleUnderline"/>
        </w:rPr>
        <w:t xml:space="preserve"> the fabric of the world's largest </w:t>
      </w:r>
      <w:r w:rsidRPr="00DF1599">
        <w:rPr>
          <w:rStyle w:val="StyleUnderline"/>
          <w:highlight w:val="green"/>
        </w:rPr>
        <w:t>nations</w:t>
      </w:r>
      <w:r w:rsidRPr="00DF1599">
        <w:rPr>
          <w:rStyle w:val="StyleUnderline"/>
        </w:rPr>
        <w:t xml:space="preserve">, including the United States. </w:t>
      </w:r>
      <w:r w:rsidRPr="00DF1599">
        <w:rPr>
          <w:rStyle w:val="StyleUnderline"/>
          <w:highlight w:val="green"/>
        </w:rPr>
        <w:t>Armed conflicts</w:t>
      </w:r>
      <w:r w:rsidRPr="00DF1599">
        <w:rPr>
          <w:rStyle w:val="StyleUnderline"/>
        </w:rPr>
        <w:t xml:space="preserve"> over resources, perhaps culminating in </w:t>
      </w:r>
      <w:r w:rsidRPr="00DF1599">
        <w:rPr>
          <w:rStyle w:val="StyleUnderline"/>
          <w:highlight w:val="green"/>
        </w:rPr>
        <w:t>nuclear war, are likely</w:t>
      </w:r>
      <w:r w:rsidRPr="00DF1599">
        <w:rPr>
          <w:rStyle w:val="StyleUnderline"/>
        </w:rPr>
        <w:t>. The result, according to the new paper, is "outright chaos" and perhaps "</w:t>
      </w:r>
      <w:r w:rsidRPr="00DF1599">
        <w:rPr>
          <w:rStyle w:val="StyleUnderline"/>
          <w:highlight w:val="green"/>
        </w:rPr>
        <w:t>the end of</w:t>
      </w:r>
      <w:r w:rsidRPr="00DF1599">
        <w:rPr>
          <w:rStyle w:val="StyleUnderline"/>
        </w:rPr>
        <w:t xml:space="preserve"> human global </w:t>
      </w:r>
      <w:r w:rsidRPr="00DF1599">
        <w:rPr>
          <w:rStyle w:val="StyleUnderline"/>
          <w:highlight w:val="green"/>
        </w:rPr>
        <w:t>civilization</w:t>
      </w:r>
      <w:r w:rsidRPr="00DF1599">
        <w:rPr>
          <w:rStyle w:val="StyleUnderline"/>
        </w:rPr>
        <w:t xml:space="preserve"> as we know it</w:t>
      </w:r>
      <w:r w:rsidRPr="00DF1599">
        <w:t>."</w:t>
      </w:r>
    </w:p>
    <w:p w14:paraId="6FB6774C" w14:textId="77777777" w:rsidR="009D2F31" w:rsidRPr="00DF1599" w:rsidRDefault="009D2F31" w:rsidP="009D2F31">
      <w:pPr>
        <w:pStyle w:val="Heading4"/>
      </w:pPr>
      <w:r w:rsidRPr="00DF1599">
        <w:rPr>
          <w:b w:val="0"/>
          <w:bCs/>
          <w:sz w:val="12"/>
          <w:szCs w:val="12"/>
        </w:rPr>
        <w:t>[</w:t>
      </w:r>
      <w:proofErr w:type="spellStart"/>
      <w:r w:rsidRPr="00DF1599">
        <w:rPr>
          <w:b w:val="0"/>
          <w:bCs/>
          <w:sz w:val="12"/>
          <w:szCs w:val="12"/>
        </w:rPr>
        <w:t>Mecklin</w:t>
      </w:r>
      <w:proofErr w:type="spellEnd"/>
      <w:r w:rsidRPr="00DF1599">
        <w:rPr>
          <w:b w:val="0"/>
          <w:bCs/>
          <w:sz w:val="12"/>
          <w:szCs w:val="12"/>
        </w:rPr>
        <w:t>]</w:t>
      </w:r>
      <w:r w:rsidRPr="00DF1599">
        <w:t xml:space="preserve"> Weakening international law supercharges </w:t>
      </w:r>
      <w:r w:rsidRPr="00DF1599">
        <w:rPr>
          <w:u w:val="single"/>
        </w:rPr>
        <w:t>interlocking catastrophic risks</w:t>
      </w:r>
      <w:r w:rsidRPr="00DF1599">
        <w:t xml:space="preserve">, the combination of which risks </w:t>
      </w:r>
      <w:r w:rsidRPr="00DF1599">
        <w:rPr>
          <w:u w:val="single"/>
        </w:rPr>
        <w:t>extinction</w:t>
      </w:r>
      <w:r w:rsidRPr="00DF1599">
        <w:t xml:space="preserve"> and </w:t>
      </w:r>
      <w:r w:rsidRPr="00DF1599">
        <w:rPr>
          <w:u w:val="single"/>
        </w:rPr>
        <w:t>multiplies</w:t>
      </w:r>
      <w:r w:rsidRPr="00DF1599">
        <w:t xml:space="preserve"> every other threat</w:t>
      </w:r>
      <w:r>
        <w:t>.</w:t>
      </w:r>
    </w:p>
    <w:p w14:paraId="460B97C5" w14:textId="77777777" w:rsidR="009D2F31" w:rsidRPr="00DF1599" w:rsidRDefault="009D2F31" w:rsidP="009D2F31">
      <w:pPr>
        <w:rPr>
          <w:rStyle w:val="Style13ptBold"/>
        </w:rPr>
      </w:pPr>
      <w:proofErr w:type="spellStart"/>
      <w:r w:rsidRPr="00DF1599">
        <w:rPr>
          <w:rStyle w:val="Style13ptBold"/>
        </w:rPr>
        <w:t>Mecklin</w:t>
      </w:r>
      <w:proofErr w:type="spellEnd"/>
      <w:r w:rsidRPr="00DF1599">
        <w:rPr>
          <w:rStyle w:val="Style13ptBold"/>
        </w:rPr>
        <w:t xml:space="preserve"> 21</w:t>
      </w:r>
    </w:p>
    <w:p w14:paraId="45CA2F77" w14:textId="77777777" w:rsidR="009D2F31" w:rsidRPr="00DF1599" w:rsidRDefault="009D2F31" w:rsidP="009D2F31">
      <w:pPr>
        <w:rPr>
          <w:sz w:val="12"/>
          <w:szCs w:val="12"/>
        </w:rPr>
      </w:pPr>
      <w:r w:rsidRPr="00DF1599">
        <w:rPr>
          <w:sz w:val="12"/>
          <w:szCs w:val="12"/>
        </w:rPr>
        <w:t xml:space="preserve">John </w:t>
      </w:r>
      <w:proofErr w:type="spellStart"/>
      <w:r w:rsidRPr="00DF1599">
        <w:rPr>
          <w:sz w:val="12"/>
          <w:szCs w:val="12"/>
        </w:rPr>
        <w:t>Mecklin</w:t>
      </w:r>
      <w:proofErr w:type="spellEnd"/>
      <w:r w:rsidRPr="00DF1599">
        <w:rPr>
          <w:sz w:val="12"/>
          <w:szCs w:val="12"/>
        </w:rPr>
        <w:t>, Bulletin of the Atomic Scientists, “This is your COVID wake-up call:  It is 100 seconds to midnight.”  2021 Doomsday Clock Statement, January 27, 2021</w:t>
      </w:r>
      <w:proofErr w:type="gramStart"/>
      <w:r w:rsidRPr="00DF1599">
        <w:rPr>
          <w:sz w:val="12"/>
          <w:szCs w:val="12"/>
        </w:rPr>
        <w:t xml:space="preserve">.  </w:t>
      </w:r>
      <w:proofErr w:type="gramEnd"/>
      <w:r w:rsidRPr="00DF1599">
        <w:rPr>
          <w:i/>
          <w:iCs/>
          <w:sz w:val="12"/>
          <w:szCs w:val="12"/>
        </w:rPr>
        <w:t>Founded in 1945 by Albert Einstein and University of Chicago scientists who helped develop the first atomic weapons in the Manhattan Project, the </w:t>
      </w:r>
      <w:r w:rsidRPr="00DF1599">
        <w:rPr>
          <w:sz w:val="12"/>
          <w:szCs w:val="12"/>
        </w:rPr>
        <w:t>Bulletin of the Atomic Scientists </w:t>
      </w:r>
      <w:r w:rsidRPr="00DF1599">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6" w:history="1">
        <w:r w:rsidRPr="00DF1599">
          <w:rPr>
            <w:rStyle w:val="Hyperlink"/>
            <w:color w:val="000000"/>
            <w:sz w:val="12"/>
            <w:szCs w:val="12"/>
            <w:u w:val="single"/>
          </w:rPr>
          <w:t>https://thebulletin.org/doomsday-clock/current-time/</w:t>
        </w:r>
      </w:hyperlink>
      <w:r w:rsidRPr="00DF1599">
        <w:rPr>
          <w:sz w:val="12"/>
          <w:szCs w:val="12"/>
        </w:rPr>
        <w:t xml:space="preserve"> -CAT</w:t>
      </w:r>
    </w:p>
    <w:p w14:paraId="788BCC55" w14:textId="77777777" w:rsidR="009D2F31" w:rsidRPr="00DF1599" w:rsidRDefault="009D2F31" w:rsidP="009D2F31">
      <w:pPr>
        <w:pStyle w:val="ListParagraph"/>
        <w:numPr>
          <w:ilvl w:val="0"/>
          <w:numId w:val="14"/>
        </w:numPr>
        <w:rPr>
          <w:rStyle w:val="StyleUnderline"/>
          <w:u w:val="none"/>
        </w:rPr>
      </w:pPr>
      <w:r w:rsidRPr="00DF1599">
        <w:rPr>
          <w:rStyle w:val="StyleUnderline"/>
          <w:u w:val="none"/>
        </w:rPr>
        <w:t xml:space="preserve">This card is also an independent </w:t>
      </w:r>
      <w:proofErr w:type="spellStart"/>
      <w:r w:rsidRPr="00DF1599">
        <w:rPr>
          <w:rStyle w:val="StyleUnderline"/>
          <w:u w:val="none"/>
        </w:rPr>
        <w:t>disad</w:t>
      </w:r>
      <w:proofErr w:type="spellEnd"/>
      <w:r w:rsidRPr="00DF1599">
        <w:rPr>
          <w:rStyle w:val="StyleUnderline"/>
          <w:u w:val="none"/>
        </w:rPr>
        <w:t xml:space="preserve"> to PICs</w:t>
      </w:r>
    </w:p>
    <w:p w14:paraId="262ACC7F" w14:textId="77777777" w:rsidR="009D2F31" w:rsidRPr="00DF1599" w:rsidRDefault="009D2F31" w:rsidP="009D2F31">
      <w:pPr>
        <w:rPr>
          <w:sz w:val="8"/>
        </w:rPr>
      </w:pPr>
      <w:r w:rsidRPr="00DF1599">
        <w:rPr>
          <w:rStyle w:val="StyleUnderline"/>
        </w:rPr>
        <w:t>Humanity continues to suffer as the COVID-19 pandemic spreads around the world. In 2020 alone, this novel disease killed 1.7 million people and sickened at least 70 million more</w:t>
      </w:r>
      <w:r w:rsidRPr="00DF1599">
        <w:rPr>
          <w:sz w:val="8"/>
        </w:rPr>
        <w:t xml:space="preserve">. </w:t>
      </w:r>
      <w:r w:rsidRPr="00DF1599">
        <w:rPr>
          <w:rStyle w:val="StyleUnderline"/>
        </w:rPr>
        <w:t xml:space="preserve">The pandemic revealed just how unprepared and unwilling countries and the international system are to handle global emergencies properly. In this time of genuine crisis, governments too often abdicated responsibility, ignored scientific advice, did not </w:t>
      </w:r>
      <w:proofErr w:type="gramStart"/>
      <w:r w:rsidRPr="00DF1599">
        <w:rPr>
          <w:rStyle w:val="StyleUnderline"/>
        </w:rPr>
        <w:t>cooperate</w:t>
      </w:r>
      <w:proofErr w:type="gramEnd"/>
      <w:r w:rsidRPr="00DF1599">
        <w:rPr>
          <w:rStyle w:val="StyleUnderline"/>
        </w:rPr>
        <w:t xml:space="preserv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 expect the disease to recede eventually</w:t>
      </w:r>
      <w:r w:rsidRPr="00DF1599">
        <w:rPr>
          <w:sz w:val="8"/>
        </w:rPr>
        <w:t xml:space="preserve">. </w:t>
      </w:r>
      <w:r w:rsidRPr="00DF1599">
        <w:rPr>
          <w:rStyle w:val="StyleUnderline"/>
        </w:rPr>
        <w:t xml:space="preserve">Still, the pandemic serves as a historic wake-up call, a vivid illustration that </w:t>
      </w:r>
      <w:r w:rsidRPr="00DF1599">
        <w:rPr>
          <w:rStyle w:val="StyleUnderline"/>
          <w:highlight w:val="green"/>
        </w:rPr>
        <w:t xml:space="preserve">national governments and international organizations are unprepared to manage nuclear weapons and climate change, which </w:t>
      </w:r>
      <w:r w:rsidRPr="00DF1599">
        <w:rPr>
          <w:rStyle w:val="StyleUnderline"/>
        </w:rPr>
        <w:t xml:space="preserve">currently </w:t>
      </w:r>
      <w:r w:rsidRPr="00DF1599">
        <w:rPr>
          <w:rStyle w:val="StyleUnderline"/>
          <w:highlight w:val="green"/>
        </w:rPr>
        <w:t>pose existential threats to humanity</w:t>
      </w:r>
      <w:r w:rsidRPr="00DF1599">
        <w:rPr>
          <w:rStyle w:val="StyleUnderline"/>
        </w:rPr>
        <w:t xml:space="preserve">, </w:t>
      </w:r>
      <w:r w:rsidRPr="00DF1599">
        <w:rPr>
          <w:rStyle w:val="StyleUnderline"/>
          <w:highlight w:val="green"/>
        </w:rPr>
        <w:t xml:space="preserve">or </w:t>
      </w:r>
      <w:r w:rsidRPr="00DF1599">
        <w:rPr>
          <w:rStyle w:val="StyleUnderline"/>
        </w:rPr>
        <w:t xml:space="preserve">the </w:t>
      </w:r>
      <w:r w:rsidRPr="00DF1599">
        <w:rPr>
          <w:rStyle w:val="StyleUnderline"/>
          <w:highlight w:val="green"/>
        </w:rPr>
        <w:t>other dangers—including more virulent pandemics and next-generation warfare—that could threaten civilization in the near future</w:t>
      </w:r>
      <w:r w:rsidRPr="00DF1599">
        <w:rPr>
          <w:sz w:val="8"/>
        </w:rPr>
        <w:t xml:space="preserve">. 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 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 As we noted in our </w:t>
      </w:r>
      <w:hyperlink r:id="rId17" w:history="1">
        <w:r w:rsidRPr="00DF1599">
          <w:rPr>
            <w:rStyle w:val="Hyperlink"/>
            <w:sz w:val="8"/>
          </w:rPr>
          <w:t>last Doomsday Clock statement</w:t>
        </w:r>
      </w:hyperlink>
      <w:r w:rsidRPr="00DF1599">
        <w:rPr>
          <w:sz w:val="8"/>
        </w:rPr>
        <w:t xml:space="preserve">,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 In 2020, online lying literally killed. Considered by themselves, these negative events in the nuclear, climate change, and disinformation arenas might justify moving the clock closer to midnight. But amid the gloom, we see some positive developments. The election of a US president who acknowledges climate change as a profound threat and supports international cooperation and science-based policy puts the world on a better footing to address global problems.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multilateral cooperation could create the basis for a safer and saner world. 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 We continue to believe that human beings can manage the dangers posed by modern technology, even in times of crisis. </w:t>
      </w:r>
      <w:r w:rsidRPr="00DF1599">
        <w:rPr>
          <w:rStyle w:val="StyleUnderline"/>
        </w:rPr>
        <w:t xml:space="preserve">But </w:t>
      </w:r>
      <w:r w:rsidRPr="00DF1599">
        <w:rPr>
          <w:rStyle w:val="StyleUnderline"/>
          <w:highlight w:val="green"/>
        </w:rPr>
        <w:t xml:space="preserve">if humanity is to avoid </w:t>
      </w:r>
      <w:r w:rsidRPr="00DF1599">
        <w:rPr>
          <w:rStyle w:val="StyleUnderline"/>
        </w:rPr>
        <w:t xml:space="preserve">an </w:t>
      </w:r>
      <w:r w:rsidRPr="00DF1599">
        <w:rPr>
          <w:rStyle w:val="StyleUnderline"/>
          <w:highlight w:val="green"/>
        </w:rPr>
        <w:t>existential catastrophe</w:t>
      </w:r>
      <w:r w:rsidRPr="00DF1599">
        <w:rPr>
          <w:rStyle w:val="StyleUnderline"/>
        </w:rPr>
        <w:t>—one that would dwarf anything it has yet seen—</w:t>
      </w:r>
      <w:r w:rsidRPr="00DF1599">
        <w:rPr>
          <w:rStyle w:val="StyleUnderline"/>
          <w:highlight w:val="green"/>
        </w:rPr>
        <w:t xml:space="preserve">national leaders must do a far better job </w:t>
      </w:r>
      <w:r w:rsidRPr="00DF1599">
        <w:rPr>
          <w:rStyle w:val="StyleUnderline"/>
        </w:rPr>
        <w:t xml:space="preserve">of countering disinformation, heeding science, and </w:t>
      </w:r>
      <w:r w:rsidRPr="00DF1599">
        <w:rPr>
          <w:rStyle w:val="StyleUnderline"/>
          <w:highlight w:val="green"/>
        </w:rPr>
        <w:t>cooperating to diminish global risks</w:t>
      </w:r>
      <w:r w:rsidRPr="00DF1599">
        <w:rPr>
          <w:rStyle w:val="StyleUnderline"/>
        </w:rPr>
        <w:t xml:space="preserve">. </w:t>
      </w:r>
      <w:r w:rsidRPr="00DF1599">
        <w:rPr>
          <w:rStyle w:val="StyleUnderline"/>
          <w:highlight w:val="green"/>
        </w:rPr>
        <w:t>Citizens around the world can and should organize</w:t>
      </w:r>
      <w:r w:rsidRPr="00DF1599">
        <w:rPr>
          <w:rStyle w:val="StyleUnderline"/>
        </w:rPr>
        <w:t xml:space="preserve"> </w:t>
      </w:r>
      <w:r w:rsidRPr="00DF1599">
        <w:rPr>
          <w:rStyle w:val="StyleUnderline"/>
          <w:highlight w:val="green"/>
        </w:rPr>
        <w:t>and demand</w:t>
      </w:r>
      <w:r w:rsidRPr="00DF1599">
        <w:rPr>
          <w:rStyle w:val="StyleUnderline"/>
        </w:rPr>
        <w:t>—through public protests, at ballot boxes, and in other creative ways—</w:t>
      </w:r>
      <w:r w:rsidRPr="00DF1599">
        <w:rPr>
          <w:rStyle w:val="StyleUnderline"/>
          <w:highlight w:val="green"/>
        </w:rPr>
        <w:t xml:space="preserve">that their governments </w:t>
      </w:r>
      <w:r w:rsidRPr="00DF1599">
        <w:rPr>
          <w:rStyle w:val="StyleUnderline"/>
        </w:rPr>
        <w:t xml:space="preserve">reorder their priorities and </w:t>
      </w:r>
      <w:r w:rsidRPr="00DF1599">
        <w:rPr>
          <w:rStyle w:val="StyleUnderline"/>
          <w:highlight w:val="green"/>
        </w:rPr>
        <w:t xml:space="preserve">cooperate </w:t>
      </w:r>
      <w:r w:rsidRPr="00DF1599">
        <w:rPr>
          <w:rStyle w:val="StyleUnderline"/>
        </w:rPr>
        <w:t xml:space="preserve">domestically and </w:t>
      </w:r>
      <w:r w:rsidRPr="00DF1599">
        <w:rPr>
          <w:rStyle w:val="StyleUnderline"/>
          <w:highlight w:val="green"/>
        </w:rPr>
        <w:t>internationally to reduce the risk of nuclear war, climate change, and other global disasters, including pandemic disease</w:t>
      </w:r>
      <w:r w:rsidRPr="00DF1599">
        <w:rPr>
          <w:rStyle w:val="StyleUnderline"/>
        </w:rPr>
        <w:t>. We have experienced the consequences of inaction. It is time to respond</w:t>
      </w:r>
      <w:r w:rsidRPr="00DF1599">
        <w:rPr>
          <w:sz w:val="8"/>
        </w:rPr>
        <w:t>.</w:t>
      </w:r>
    </w:p>
    <w:p w14:paraId="52F3E21A" w14:textId="77777777" w:rsidR="009D2F31" w:rsidRPr="00DF1599" w:rsidRDefault="009D2F31" w:rsidP="009D2F31">
      <w:pPr>
        <w:pStyle w:val="Heading2"/>
      </w:pPr>
      <w:r w:rsidRPr="00DF1599">
        <w:t>Plan</w:t>
      </w:r>
    </w:p>
    <w:p w14:paraId="7135E199" w14:textId="77777777" w:rsidR="009D2F31" w:rsidRPr="00DF1599" w:rsidRDefault="009D2F31" w:rsidP="009D2F31">
      <w:pPr>
        <w:pStyle w:val="Heading4"/>
      </w:pPr>
      <w:r w:rsidRPr="00DF1599">
        <w:t>Thus, the plan “Resolved: A just government ought to recognize an unconditional right of workers to strike.”</w:t>
      </w:r>
    </w:p>
    <w:p w14:paraId="3B1CA8D6" w14:textId="77777777" w:rsidR="009D2F31" w:rsidRPr="00DF1599" w:rsidRDefault="009D2F31" w:rsidP="009D2F31">
      <w:pPr>
        <w:pStyle w:val="Heading2"/>
      </w:pPr>
      <w:r w:rsidRPr="00DF1599">
        <w:t>Solvency</w:t>
      </w:r>
    </w:p>
    <w:p w14:paraId="5585F621" w14:textId="77777777" w:rsidR="009D2F31" w:rsidRPr="00DF1599" w:rsidRDefault="009D2F31" w:rsidP="009D2F31">
      <w:pPr>
        <w:pStyle w:val="Heading4"/>
      </w:pPr>
      <w:r w:rsidRPr="00DF1599">
        <w:t xml:space="preserve">1] </w:t>
      </w:r>
      <w:r w:rsidRPr="00DF1599">
        <w:rPr>
          <w:b w:val="0"/>
          <w:bCs/>
          <w:sz w:val="12"/>
          <w:szCs w:val="12"/>
        </w:rPr>
        <w:t>[</w:t>
      </w:r>
      <w:proofErr w:type="spellStart"/>
      <w:r w:rsidRPr="00DF1599">
        <w:rPr>
          <w:b w:val="0"/>
          <w:bCs/>
          <w:sz w:val="12"/>
          <w:szCs w:val="12"/>
        </w:rPr>
        <w:t>Brudney</w:t>
      </w:r>
      <w:proofErr w:type="spellEnd"/>
      <w:r w:rsidRPr="00DF1599">
        <w:rPr>
          <w:b w:val="0"/>
          <w:bCs/>
          <w:sz w:val="12"/>
          <w:szCs w:val="12"/>
        </w:rPr>
        <w:t xml:space="preserve"> 3]</w:t>
      </w:r>
      <w:r w:rsidRPr="00DF1599">
        <w:t xml:space="preserve"> Courts are </w:t>
      </w:r>
      <w:r w:rsidRPr="00DF1599">
        <w:rPr>
          <w:u w:val="single"/>
        </w:rPr>
        <w:t>normal means</w:t>
      </w:r>
      <w:r w:rsidRPr="00DF1599">
        <w:t xml:space="preserve">; they can </w:t>
      </w:r>
      <w:r w:rsidRPr="00DF1599">
        <w:rPr>
          <w:u w:val="single"/>
        </w:rPr>
        <w:t>enforce</w:t>
      </w:r>
      <w:r w:rsidRPr="00DF1599">
        <w:t xml:space="preserve"> the right to strike as </w:t>
      </w:r>
      <w:r w:rsidRPr="00DF1599">
        <w:rPr>
          <w:u w:val="single"/>
        </w:rPr>
        <w:t>Customary International Law</w:t>
      </w:r>
      <w:r w:rsidRPr="00DF1599">
        <w:t>.</w:t>
      </w:r>
    </w:p>
    <w:p w14:paraId="0F402868" w14:textId="77777777" w:rsidR="009D2F31" w:rsidRPr="00DF1599" w:rsidRDefault="009D2F31" w:rsidP="009D2F31">
      <w:proofErr w:type="spellStart"/>
      <w:r w:rsidRPr="00DF1599">
        <w:rPr>
          <w:rStyle w:val="Style13ptBold"/>
        </w:rPr>
        <w:t>Brudney</w:t>
      </w:r>
      <w:proofErr w:type="spellEnd"/>
      <w:r w:rsidRPr="00DF1599">
        <w:rPr>
          <w:rStyle w:val="Style13ptBold"/>
        </w:rPr>
        <w:t xml:space="preserve"> 21</w:t>
      </w:r>
      <w:r w:rsidRPr="00DF1599">
        <w:t xml:space="preserve"> [James; 2/8/21; Joseph Crowley Chair in Labor and Employment Law, Fordham Law School; “The Right to Strike as Customary International Law,” THE YALE JOURNAL OF INTERNATIONAL LAW, Vol 46, </w:t>
      </w:r>
      <w:hyperlink r:id="rId18" w:history="1">
        <w:r w:rsidRPr="00DF1599">
          <w:rPr>
            <w:rStyle w:val="Hyperlink"/>
          </w:rPr>
          <w:t>https://digitalcommons.law.yale.edu/cgi/viewcontent.cgi?article=1710&amp;context=yjil</w:t>
        </w:r>
      </w:hyperlink>
      <w:r w:rsidRPr="00DF1599">
        <w:t>] Justin ** Brackets in original</w:t>
      </w:r>
    </w:p>
    <w:p w14:paraId="2B5ADE25" w14:textId="77777777" w:rsidR="009D2F31" w:rsidRPr="00DF1599" w:rsidRDefault="009D2F31" w:rsidP="009D2F31">
      <w:pPr>
        <w:rPr>
          <w:sz w:val="16"/>
        </w:rPr>
      </w:pPr>
      <w:r w:rsidRPr="00DF1599">
        <w:rPr>
          <w:highlight w:val="green"/>
          <w:u w:val="single"/>
        </w:rPr>
        <w:t xml:space="preserve">In order for the </w:t>
      </w:r>
      <w:r w:rsidRPr="00DF1599">
        <w:rPr>
          <w:rStyle w:val="Emphasis"/>
        </w:rPr>
        <w:t xml:space="preserve">international </w:t>
      </w:r>
      <w:r w:rsidRPr="00DF1599">
        <w:rPr>
          <w:rStyle w:val="Emphasis"/>
          <w:highlight w:val="green"/>
        </w:rPr>
        <w:t>right to strike to receive protection</w:t>
      </w:r>
      <w:r w:rsidRPr="00DF1599">
        <w:rPr>
          <w:u w:val="single"/>
        </w:rPr>
        <w:t xml:space="preserve"> in a U.S. domestic law setting</w:t>
      </w:r>
      <w:r w:rsidRPr="00DF1599">
        <w:rPr>
          <w:sz w:val="16"/>
        </w:rPr>
        <w:t xml:space="preserve">, </w:t>
      </w:r>
      <w:r w:rsidRPr="00DF1599">
        <w:rPr>
          <w:highlight w:val="green"/>
          <w:u w:val="single"/>
        </w:rPr>
        <w:t>this CIL</w:t>
      </w:r>
      <w:r w:rsidRPr="00DF1599">
        <w:rPr>
          <w:u w:val="single"/>
        </w:rPr>
        <w:t xml:space="preserve"> right </w:t>
      </w:r>
      <w:r w:rsidRPr="00DF1599">
        <w:rPr>
          <w:highlight w:val="green"/>
          <w:u w:val="single"/>
        </w:rPr>
        <w:t xml:space="preserve">must be </w:t>
      </w:r>
      <w:r w:rsidRPr="00DF1599">
        <w:rPr>
          <w:rStyle w:val="Emphasis"/>
          <w:highlight w:val="green"/>
        </w:rPr>
        <w:t>cognizable</w:t>
      </w:r>
      <w:r w:rsidRPr="00DF1599">
        <w:rPr>
          <w:highlight w:val="green"/>
          <w:u w:val="single"/>
        </w:rPr>
        <w:t xml:space="preserve"> in </w:t>
      </w:r>
      <w:r w:rsidRPr="00DF1599">
        <w:rPr>
          <w:rStyle w:val="Emphasis"/>
          <w:highlight w:val="green"/>
        </w:rPr>
        <w:t>federal court</w:t>
      </w:r>
      <w:r w:rsidRPr="00DF1599">
        <w:rPr>
          <w:u w:val="single"/>
        </w:rPr>
        <w:t xml:space="preserve">. Workers asserting </w:t>
      </w:r>
      <w:r w:rsidRPr="00DF1599">
        <w:rPr>
          <w:rStyle w:val="Emphasis"/>
        </w:rPr>
        <w:t>such a right</w:t>
      </w:r>
      <w:r w:rsidRPr="00DF1599">
        <w:rPr>
          <w:u w:val="single"/>
        </w:rPr>
        <w:t xml:space="preserve"> would be </w:t>
      </w:r>
      <w:r w:rsidRPr="00DF1599">
        <w:rPr>
          <w:rStyle w:val="Emphasis"/>
          <w:highlight w:val="green"/>
        </w:rPr>
        <w:t>seeking direct application</w:t>
      </w:r>
      <w:r w:rsidRPr="00DF1599">
        <w:rPr>
          <w:u w:val="single"/>
        </w:rPr>
        <w:t xml:space="preserve"> of CIL, </w:t>
      </w:r>
      <w:r w:rsidRPr="00DF1599">
        <w:rPr>
          <w:highlight w:val="green"/>
          <w:u w:val="single"/>
        </w:rPr>
        <w:t xml:space="preserve">stemming from </w:t>
      </w:r>
      <w:r w:rsidRPr="00DF1599">
        <w:rPr>
          <w:rStyle w:val="Emphasis"/>
          <w:highlight w:val="green"/>
        </w:rPr>
        <w:t>legal principles</w:t>
      </w:r>
      <w:r w:rsidRPr="00DF1599">
        <w:rPr>
          <w:rStyle w:val="Emphasis"/>
        </w:rPr>
        <w:t xml:space="preserve"> set forth </w:t>
      </w:r>
      <w:r w:rsidRPr="00DF1599">
        <w:rPr>
          <w:rStyle w:val="Emphasis"/>
          <w:highlight w:val="green"/>
        </w:rPr>
        <w:t xml:space="preserve">in The </w:t>
      </w:r>
      <w:proofErr w:type="spellStart"/>
      <w:r w:rsidRPr="00DF1599">
        <w:rPr>
          <w:rStyle w:val="Emphasis"/>
          <w:highlight w:val="green"/>
        </w:rPr>
        <w:t>Paquete</w:t>
      </w:r>
      <w:proofErr w:type="spellEnd"/>
      <w:r w:rsidRPr="00DF1599">
        <w:rPr>
          <w:rStyle w:val="Emphasis"/>
          <w:highlight w:val="green"/>
        </w:rPr>
        <w:t xml:space="preserve"> Habana</w:t>
      </w:r>
      <w:r w:rsidRPr="00DF1599">
        <w:rPr>
          <w:rStyle w:val="Emphasis"/>
        </w:rPr>
        <w:t>233</w:t>
      </w:r>
      <w:r w:rsidRPr="00DF1599">
        <w:rPr>
          <w:sz w:val="16"/>
        </w:rPr>
        <w:t xml:space="preserve"> </w:t>
      </w:r>
      <w:r w:rsidRPr="00DF1599">
        <w:rPr>
          <w:u w:val="single"/>
        </w:rPr>
        <w:t xml:space="preserve">and </w:t>
      </w:r>
      <w:r w:rsidRPr="00DF1599">
        <w:rPr>
          <w:rStyle w:val="Emphasis"/>
        </w:rPr>
        <w:t>subsequent cases</w:t>
      </w:r>
      <w:r w:rsidRPr="00DF1599">
        <w:rPr>
          <w:u w:val="single"/>
        </w:rPr>
        <w:t xml:space="preserve">. The </w:t>
      </w:r>
      <w:proofErr w:type="spellStart"/>
      <w:r w:rsidRPr="00DF1599">
        <w:rPr>
          <w:u w:val="single"/>
        </w:rPr>
        <w:t>Paquete</w:t>
      </w:r>
      <w:proofErr w:type="spellEnd"/>
      <w:r w:rsidRPr="00DF1599">
        <w:rPr>
          <w:u w:val="single"/>
        </w:rPr>
        <w:t xml:space="preserve"> Habana involved </w:t>
      </w:r>
      <w:r w:rsidRPr="00DF1599">
        <w:rPr>
          <w:rStyle w:val="Emphasis"/>
        </w:rPr>
        <w:t>U.S. seizure</w:t>
      </w:r>
      <w:r w:rsidRPr="00DF1599">
        <w:rPr>
          <w:u w:val="single"/>
        </w:rPr>
        <w:t xml:space="preserve"> of two Spanish fishing vessels during the </w:t>
      </w:r>
      <w:r w:rsidRPr="00DF1599">
        <w:rPr>
          <w:rStyle w:val="Emphasis"/>
        </w:rPr>
        <w:t>Spanish American War.</w:t>
      </w:r>
      <w:r w:rsidRPr="00DF1599">
        <w:rPr>
          <w:u w:val="single"/>
        </w:rPr>
        <w:t xml:space="preserve"> The Court relied on </w:t>
      </w:r>
      <w:r w:rsidRPr="00DF1599">
        <w:rPr>
          <w:rStyle w:val="Emphasis"/>
        </w:rPr>
        <w:t>customary international law</w:t>
      </w:r>
      <w:r w:rsidRPr="00DF1599">
        <w:rPr>
          <w:u w:val="single"/>
        </w:rPr>
        <w:t xml:space="preserve"> to hold that the vessels and their cargoes were exempt from capture as prizes of war.</w:t>
      </w:r>
      <w:r w:rsidRPr="00DF1599">
        <w:rPr>
          <w:sz w:val="16"/>
        </w:rPr>
        <w:t xml:space="preserve">234 </w:t>
      </w:r>
      <w:r w:rsidRPr="00DF1599">
        <w:rPr>
          <w:u w:val="single"/>
        </w:rPr>
        <w:t xml:space="preserve">Justice Gray’s oft-quoted language, </w:t>
      </w:r>
      <w:r w:rsidRPr="00DF1599">
        <w:rPr>
          <w:highlight w:val="green"/>
          <w:u w:val="single"/>
        </w:rPr>
        <w:t>recognizing</w:t>
      </w:r>
      <w:r w:rsidRPr="00DF1599">
        <w:rPr>
          <w:u w:val="single"/>
        </w:rPr>
        <w:t xml:space="preserve"> </w:t>
      </w:r>
      <w:r w:rsidRPr="00DF1599">
        <w:rPr>
          <w:rStyle w:val="Emphasis"/>
        </w:rPr>
        <w:t>that CIL is part of the law of the United States</w:t>
      </w:r>
      <w:r w:rsidRPr="00DF1599">
        <w:rPr>
          <w:u w:val="single"/>
        </w:rPr>
        <w:t>, is as follows</w:t>
      </w:r>
      <w:r w:rsidRPr="00DF1599">
        <w:rPr>
          <w:sz w:val="16"/>
        </w:rPr>
        <w:t xml:space="preserve">: </w:t>
      </w:r>
      <w:r w:rsidRPr="00DF1599">
        <w:rPr>
          <w:u w:val="single"/>
        </w:rPr>
        <w:t xml:space="preserve">International law is </w:t>
      </w:r>
      <w:r w:rsidRPr="00DF1599">
        <w:rPr>
          <w:rStyle w:val="Emphasis"/>
        </w:rPr>
        <w:t>part of our la</w:t>
      </w:r>
      <w:r w:rsidRPr="00DF1599">
        <w:rPr>
          <w:u w:val="single"/>
        </w:rPr>
        <w:t xml:space="preserve">w and must be </w:t>
      </w:r>
      <w:r w:rsidRPr="00DF1599">
        <w:rPr>
          <w:rStyle w:val="Emphasis"/>
        </w:rPr>
        <w:t>ascertained</w:t>
      </w:r>
      <w:r w:rsidRPr="00DF1599">
        <w:rPr>
          <w:u w:val="single"/>
        </w:rPr>
        <w:t xml:space="preserve"> and </w:t>
      </w:r>
      <w:r w:rsidRPr="00DF1599">
        <w:rPr>
          <w:rStyle w:val="Emphasis"/>
        </w:rPr>
        <w:t>administered</w:t>
      </w:r>
      <w:r w:rsidRPr="00DF1599">
        <w:rPr>
          <w:u w:val="single"/>
        </w:rPr>
        <w:t xml:space="preserve"> by the </w:t>
      </w:r>
      <w:r w:rsidRPr="00DF1599">
        <w:rPr>
          <w:rStyle w:val="Emphasis"/>
        </w:rPr>
        <w:t>courts of justice of appropriate jurisdiction</w:t>
      </w:r>
      <w:r w:rsidRPr="00DF1599">
        <w:rPr>
          <w:u w:val="single"/>
        </w:rPr>
        <w:t xml:space="preserve"> as often as </w:t>
      </w:r>
      <w:r w:rsidRPr="00DF1599">
        <w:rPr>
          <w:rStyle w:val="Emphasis"/>
        </w:rPr>
        <w:t>questions of right</w:t>
      </w:r>
      <w:r w:rsidRPr="00DF1599">
        <w:rPr>
          <w:u w:val="single"/>
        </w:rPr>
        <w:t xml:space="preserve"> depending upon it are </w:t>
      </w:r>
      <w:r w:rsidRPr="00DF1599">
        <w:rPr>
          <w:rStyle w:val="Emphasis"/>
        </w:rPr>
        <w:t>duly presented for their determination</w:t>
      </w:r>
      <w:r w:rsidRPr="00DF1599">
        <w:rPr>
          <w:sz w:val="16"/>
        </w:rPr>
        <w:t xml:space="preserve">. For this purpose, where there is no treaty and no controlling executive or legislative act or judicial decision, resort must be had to the customs and usages of civilized nations </w:t>
      </w:r>
      <w:proofErr w:type="gramStart"/>
      <w:r w:rsidRPr="00DF1599">
        <w:rPr>
          <w:sz w:val="16"/>
        </w:rPr>
        <w:t>. . . .</w:t>
      </w:r>
      <w:proofErr w:type="gramEnd"/>
      <w:r w:rsidRPr="00DF1599">
        <w:rPr>
          <w:sz w:val="16"/>
        </w:rPr>
        <w:t xml:space="preserve"> 235 </w:t>
      </w:r>
      <w:r w:rsidRPr="00DF1599">
        <w:rPr>
          <w:u w:val="single"/>
        </w:rPr>
        <w:t xml:space="preserve">In a </w:t>
      </w:r>
      <w:r w:rsidRPr="00DF1599">
        <w:rPr>
          <w:rStyle w:val="Emphasis"/>
        </w:rPr>
        <w:t>number of decisions</w:t>
      </w:r>
      <w:r w:rsidRPr="00DF1599">
        <w:rPr>
          <w:u w:val="single"/>
        </w:rPr>
        <w:t xml:space="preserve"> beginning in the 1960s, the Court has </w:t>
      </w:r>
      <w:r w:rsidRPr="00DF1599">
        <w:rPr>
          <w:rStyle w:val="Emphasis"/>
        </w:rPr>
        <w:t>applied CIL rules</w:t>
      </w:r>
      <w:r w:rsidRPr="00DF1599">
        <w:rPr>
          <w:u w:val="single"/>
        </w:rPr>
        <w:t xml:space="preserve"> when determining the legal status of </w:t>
      </w:r>
      <w:r w:rsidRPr="00DF1599">
        <w:rPr>
          <w:rStyle w:val="Emphasis"/>
        </w:rPr>
        <w:t>submerged offshore areas</w:t>
      </w:r>
      <w:r w:rsidRPr="00DF1599">
        <w:rPr>
          <w:sz w:val="16"/>
        </w:rPr>
        <w:t xml:space="preserve">, </w:t>
      </w:r>
      <w:r w:rsidRPr="00DF1599">
        <w:rPr>
          <w:u w:val="single"/>
        </w:rPr>
        <w:t xml:space="preserve">helping guide its application of </w:t>
      </w:r>
      <w:r w:rsidRPr="00DF1599">
        <w:rPr>
          <w:rStyle w:val="Emphasis"/>
        </w:rPr>
        <w:t>federal statutes and treaties</w:t>
      </w:r>
      <w:r w:rsidRPr="00DF1599">
        <w:rPr>
          <w:u w:val="single"/>
        </w:rPr>
        <w:t xml:space="preserve"> implicating the law of the seas</w:t>
      </w:r>
      <w:r w:rsidRPr="00DF1599">
        <w:rPr>
          <w:sz w:val="16"/>
        </w:rPr>
        <w:t xml:space="preserve">. 236 </w:t>
      </w:r>
      <w:r w:rsidRPr="00DF1599">
        <w:rPr>
          <w:u w:val="single"/>
        </w:rPr>
        <w:t xml:space="preserve">The </w:t>
      </w:r>
      <w:r w:rsidRPr="00DF1599">
        <w:rPr>
          <w:highlight w:val="green"/>
          <w:u w:val="single"/>
        </w:rPr>
        <w:t>Court has</w:t>
      </w:r>
      <w:r w:rsidRPr="00DF1599">
        <w:rPr>
          <w:u w:val="single"/>
        </w:rPr>
        <w:t xml:space="preserve"> also </w:t>
      </w:r>
      <w:r w:rsidRPr="00DF1599">
        <w:rPr>
          <w:rStyle w:val="Emphasis"/>
          <w:highlight w:val="green"/>
        </w:rPr>
        <w:t>invoked CIL</w:t>
      </w:r>
      <w:r w:rsidRPr="00DF1599">
        <w:rPr>
          <w:highlight w:val="green"/>
          <w:u w:val="single"/>
        </w:rPr>
        <w:t xml:space="preserve"> </w:t>
      </w:r>
      <w:r w:rsidRPr="00DF1599">
        <w:rPr>
          <w:u w:val="single"/>
        </w:rPr>
        <w:t xml:space="preserve">in determining when an instrumentality of a sovereign state becomes the </w:t>
      </w:r>
      <w:r w:rsidRPr="00DF1599">
        <w:rPr>
          <w:rStyle w:val="Emphasis"/>
        </w:rPr>
        <w:t>“alter ego” of that state</w:t>
      </w:r>
      <w:r w:rsidRPr="00DF1599">
        <w:rPr>
          <w:sz w:val="16"/>
        </w:rPr>
        <w:t xml:space="preserve">, </w:t>
      </w:r>
      <w:r w:rsidRPr="00DF1599">
        <w:rPr>
          <w:u w:val="single"/>
        </w:rPr>
        <w:t xml:space="preserve">a question not controlled by the </w:t>
      </w:r>
      <w:r w:rsidRPr="00DF1599">
        <w:rPr>
          <w:rStyle w:val="Emphasis"/>
        </w:rPr>
        <w:t>relevant foreign sovereign immunity statute</w:t>
      </w:r>
      <w:r w:rsidRPr="00DF1599">
        <w:rPr>
          <w:sz w:val="16"/>
        </w:rPr>
        <w:t xml:space="preserve">.237 Relatedly, </w:t>
      </w:r>
      <w:r w:rsidRPr="00DF1599">
        <w:rPr>
          <w:u w:val="single"/>
        </w:rPr>
        <w:t xml:space="preserve">the </w:t>
      </w:r>
      <w:r w:rsidRPr="00DF1599">
        <w:rPr>
          <w:rStyle w:val="Emphasis"/>
        </w:rPr>
        <w:t>Court</w:t>
      </w:r>
      <w:r w:rsidRPr="00DF1599">
        <w:rPr>
          <w:u w:val="single"/>
        </w:rPr>
        <w:t xml:space="preserve"> in </w:t>
      </w:r>
      <w:r w:rsidRPr="00DF1599">
        <w:rPr>
          <w:rStyle w:val="Emphasis"/>
        </w:rPr>
        <w:t>Banco Nacional de Cuba v. Sabbatino238</w:t>
      </w:r>
      <w:r w:rsidRPr="00DF1599">
        <w:rPr>
          <w:u w:val="single"/>
        </w:rPr>
        <w:t xml:space="preserve"> relied on a judge-made principle of U.S. foreign relations law—the </w:t>
      </w:r>
      <w:r w:rsidRPr="00DF1599">
        <w:rPr>
          <w:rStyle w:val="Emphasis"/>
        </w:rPr>
        <w:t>Act of State doctrine</w:t>
      </w:r>
      <w:r w:rsidRPr="00DF1599">
        <w:rPr>
          <w:u w:val="single"/>
        </w:rPr>
        <w:t xml:space="preserve">—to decline to </w:t>
      </w:r>
      <w:r w:rsidRPr="00DF1599">
        <w:rPr>
          <w:rStyle w:val="Emphasis"/>
        </w:rPr>
        <w:t>examine the validity</w:t>
      </w:r>
      <w:r w:rsidRPr="00DF1599">
        <w:rPr>
          <w:u w:val="single"/>
        </w:rPr>
        <w:t xml:space="preserve"> of the taking of property by a </w:t>
      </w:r>
      <w:r w:rsidRPr="00DF1599">
        <w:rPr>
          <w:rStyle w:val="Emphasis"/>
        </w:rPr>
        <w:t>foreign sovereign government</w:t>
      </w:r>
      <w:r w:rsidRPr="00DF1599">
        <w:rPr>
          <w:u w:val="single"/>
        </w:rPr>
        <w:t xml:space="preserve"> within its own territory</w:t>
      </w:r>
      <w:r w:rsidRPr="00DF1599">
        <w:rPr>
          <w:sz w:val="16"/>
        </w:rPr>
        <w:t xml:space="preserve">.239 Turning to lower federal courts, </w:t>
      </w:r>
      <w:r w:rsidRPr="00DF1599">
        <w:rPr>
          <w:u w:val="single"/>
        </w:rPr>
        <w:t xml:space="preserve">the </w:t>
      </w:r>
      <w:r w:rsidRPr="00DF1599">
        <w:rPr>
          <w:rStyle w:val="Emphasis"/>
          <w:highlight w:val="green"/>
        </w:rPr>
        <w:t>courts</w:t>
      </w:r>
      <w:r w:rsidRPr="00DF1599">
        <w:rPr>
          <w:rStyle w:val="Emphasis"/>
        </w:rPr>
        <w:t xml:space="preserve"> of appeals have </w:t>
      </w:r>
      <w:r w:rsidRPr="00DF1599">
        <w:rPr>
          <w:rStyle w:val="Emphasis"/>
          <w:highlight w:val="green"/>
        </w:rPr>
        <w:t>regularly applied</w:t>
      </w:r>
      <w:r w:rsidRPr="00DF1599">
        <w:rPr>
          <w:rStyle w:val="Emphasis"/>
        </w:rPr>
        <w:t xml:space="preserve"> the </w:t>
      </w:r>
      <w:r w:rsidRPr="00DF1599">
        <w:rPr>
          <w:rStyle w:val="Emphasis"/>
          <w:highlight w:val="green"/>
        </w:rPr>
        <w:t>Vienna Convention</w:t>
      </w:r>
      <w:r w:rsidRPr="00DF1599">
        <w:rPr>
          <w:u w:val="single"/>
        </w:rPr>
        <w:t xml:space="preserve"> on the </w:t>
      </w:r>
      <w:r w:rsidRPr="00DF1599">
        <w:rPr>
          <w:rStyle w:val="Emphasis"/>
        </w:rPr>
        <w:t>Law of Treaties</w:t>
      </w:r>
      <w:r w:rsidRPr="00DF1599">
        <w:rPr>
          <w:u w:val="single"/>
        </w:rPr>
        <w:t xml:space="preserve"> “as an articulation of the </w:t>
      </w:r>
      <w:r w:rsidRPr="00DF1599">
        <w:rPr>
          <w:rStyle w:val="Emphasis"/>
        </w:rPr>
        <w:t>customary</w:t>
      </w:r>
      <w:r w:rsidRPr="00DF1599">
        <w:rPr>
          <w:u w:val="single"/>
        </w:rPr>
        <w:t xml:space="preserve"> </w:t>
      </w:r>
      <w:r w:rsidRPr="00DF1599">
        <w:rPr>
          <w:rStyle w:val="Emphasis"/>
        </w:rPr>
        <w:t>international</w:t>
      </w:r>
      <w:r w:rsidRPr="00DF1599">
        <w:rPr>
          <w:u w:val="single"/>
        </w:rPr>
        <w:t xml:space="preserve"> </w:t>
      </w:r>
      <w:r w:rsidRPr="00DF1599">
        <w:rPr>
          <w:rStyle w:val="Emphasis"/>
        </w:rPr>
        <w:t>law</w:t>
      </w:r>
      <w:r w:rsidRPr="00DF1599">
        <w:rPr>
          <w:u w:val="single"/>
        </w:rPr>
        <w:t xml:space="preserve"> of treaty interpretation, </w:t>
      </w:r>
      <w:r w:rsidRPr="00DF1599">
        <w:rPr>
          <w:highlight w:val="green"/>
          <w:u w:val="single"/>
        </w:rPr>
        <w:t xml:space="preserve">even though </w:t>
      </w:r>
      <w:r w:rsidRPr="00DF1599">
        <w:rPr>
          <w:rStyle w:val="Emphasis"/>
          <w:highlight w:val="green"/>
        </w:rPr>
        <w:t>the U</w:t>
      </w:r>
      <w:r w:rsidRPr="00DF1599">
        <w:rPr>
          <w:rStyle w:val="Emphasis"/>
        </w:rPr>
        <w:t xml:space="preserve">nited </w:t>
      </w:r>
      <w:r w:rsidRPr="00DF1599">
        <w:rPr>
          <w:rStyle w:val="Emphasis"/>
          <w:highlight w:val="green"/>
        </w:rPr>
        <w:t>S</w:t>
      </w:r>
      <w:r w:rsidRPr="00DF1599">
        <w:rPr>
          <w:rStyle w:val="Emphasis"/>
        </w:rPr>
        <w:t xml:space="preserve">tates </w:t>
      </w:r>
      <w:r w:rsidRPr="00DF1599">
        <w:rPr>
          <w:rStyle w:val="Emphasis"/>
          <w:highlight w:val="green"/>
        </w:rPr>
        <w:t>is not a party to the treaty itself</w:t>
      </w:r>
      <w:r w:rsidRPr="00DF1599">
        <w:rPr>
          <w:sz w:val="16"/>
        </w:rPr>
        <w:t xml:space="preserve">.”240 And </w:t>
      </w:r>
      <w:r w:rsidRPr="00DF1599">
        <w:rPr>
          <w:u w:val="single"/>
        </w:rPr>
        <w:t xml:space="preserve">at least one district court has </w:t>
      </w:r>
      <w:r w:rsidRPr="00DF1599">
        <w:rPr>
          <w:rStyle w:val="Emphasis"/>
        </w:rPr>
        <w:t>recognized FOA and the right to organize as CIL</w:t>
      </w:r>
      <w:r w:rsidRPr="00DF1599">
        <w:rPr>
          <w:u w:val="single"/>
        </w:rPr>
        <w:t xml:space="preserve"> when denying a motion to dismiss</w:t>
      </w:r>
      <w:r w:rsidRPr="00DF1599">
        <w:rPr>
          <w:sz w:val="16"/>
        </w:rPr>
        <w:t xml:space="preserve">.241 Finally, </w:t>
      </w:r>
      <w:r w:rsidRPr="00DF1599">
        <w:rPr>
          <w:u w:val="single"/>
        </w:rPr>
        <w:t xml:space="preserve">the </w:t>
      </w:r>
      <w:r w:rsidRPr="00DF1599">
        <w:rPr>
          <w:rStyle w:val="Emphasis"/>
        </w:rPr>
        <w:t>executive branch</w:t>
      </w:r>
      <w:r w:rsidRPr="00DF1599">
        <w:rPr>
          <w:u w:val="single"/>
        </w:rPr>
        <w:t xml:space="preserve"> also has applied </w:t>
      </w:r>
      <w:r w:rsidRPr="00DF1599">
        <w:rPr>
          <w:rStyle w:val="Emphasis"/>
        </w:rPr>
        <w:t>CIL in certain circumstances</w:t>
      </w:r>
      <w:r w:rsidRPr="00DF1599">
        <w:rPr>
          <w:u w:val="single"/>
        </w:rPr>
        <w:t xml:space="preserve">. </w:t>
      </w:r>
      <w:r w:rsidRPr="00DF1599">
        <w:rPr>
          <w:highlight w:val="green"/>
          <w:u w:val="single"/>
        </w:rPr>
        <w:t xml:space="preserve">Although the </w:t>
      </w:r>
      <w:r w:rsidRPr="00DF1599">
        <w:rPr>
          <w:rStyle w:val="Emphasis"/>
          <w:highlight w:val="green"/>
        </w:rPr>
        <w:t>U.S. voted against</w:t>
      </w:r>
      <w:r w:rsidRPr="00DF1599">
        <w:rPr>
          <w:rStyle w:val="Emphasis"/>
        </w:rPr>
        <w:t xml:space="preserve"> adoption</w:t>
      </w:r>
      <w:r w:rsidRPr="00DF1599">
        <w:rPr>
          <w:u w:val="single"/>
        </w:rPr>
        <w:t xml:space="preserve"> of the </w:t>
      </w:r>
      <w:r w:rsidRPr="00DF1599">
        <w:rPr>
          <w:rStyle w:val="Emphasis"/>
        </w:rPr>
        <w:t>1982</w:t>
      </w:r>
      <w:r w:rsidRPr="00DF1599">
        <w:rPr>
          <w:u w:val="single"/>
        </w:rPr>
        <w:t xml:space="preserve"> </w:t>
      </w:r>
      <w:r w:rsidRPr="00DF1599">
        <w:rPr>
          <w:rStyle w:val="Emphasis"/>
          <w:highlight w:val="green"/>
        </w:rPr>
        <w:t>UN</w:t>
      </w:r>
      <w:r w:rsidRPr="00DF1599">
        <w:rPr>
          <w:highlight w:val="green"/>
          <w:u w:val="single"/>
        </w:rPr>
        <w:t xml:space="preserve"> </w:t>
      </w:r>
      <w:r w:rsidRPr="00DF1599">
        <w:rPr>
          <w:rStyle w:val="Emphasis"/>
          <w:highlight w:val="green"/>
        </w:rPr>
        <w:t>Convention</w:t>
      </w:r>
      <w:r w:rsidRPr="00DF1599">
        <w:rPr>
          <w:u w:val="single"/>
        </w:rPr>
        <w:t xml:space="preserve"> on the Law of the Seas, </w:t>
      </w:r>
      <w:r w:rsidRPr="00DF1599">
        <w:rPr>
          <w:rStyle w:val="Emphasis"/>
          <w:highlight w:val="green"/>
        </w:rPr>
        <w:t>the U.S.</w:t>
      </w:r>
      <w:r w:rsidRPr="00DF1599">
        <w:rPr>
          <w:rStyle w:val="Emphasis"/>
        </w:rPr>
        <w:t xml:space="preserve"> government </w:t>
      </w:r>
      <w:r w:rsidRPr="00DF1599">
        <w:rPr>
          <w:rStyle w:val="Emphasis"/>
          <w:highlight w:val="green"/>
        </w:rPr>
        <w:t>accepts its key provisions</w:t>
      </w:r>
      <w:r w:rsidRPr="00DF1599">
        <w:rPr>
          <w:u w:val="single"/>
        </w:rPr>
        <w:t xml:space="preserve"> regarding the </w:t>
      </w:r>
      <w:r w:rsidRPr="00DF1599">
        <w:rPr>
          <w:rStyle w:val="Emphasis"/>
        </w:rPr>
        <w:t>maximum breadth of territorial sea</w:t>
      </w:r>
      <w:r w:rsidRPr="00DF1599">
        <w:rPr>
          <w:u w:val="single"/>
        </w:rPr>
        <w:t xml:space="preserve"> and the extent of </w:t>
      </w:r>
      <w:r w:rsidRPr="00DF1599">
        <w:rPr>
          <w:rStyle w:val="Emphasis"/>
        </w:rPr>
        <w:t>exclusive economic zones as</w:t>
      </w:r>
      <w:r w:rsidRPr="00DF1599">
        <w:rPr>
          <w:u w:val="single"/>
        </w:rPr>
        <w:t xml:space="preserve"> </w:t>
      </w:r>
      <w:r w:rsidRPr="00DF1599">
        <w:rPr>
          <w:rStyle w:val="Emphasis"/>
        </w:rPr>
        <w:t>CIL</w:t>
      </w:r>
      <w:r w:rsidRPr="00DF1599">
        <w:rPr>
          <w:sz w:val="16"/>
        </w:rPr>
        <w:t xml:space="preserve">.242 In short, </w:t>
      </w:r>
      <w:r w:rsidRPr="00DF1599">
        <w:rPr>
          <w:u w:val="single"/>
        </w:rPr>
        <w:t xml:space="preserve">U.S. </w:t>
      </w:r>
      <w:r w:rsidRPr="00DF1599">
        <w:rPr>
          <w:rStyle w:val="Emphasis"/>
        </w:rPr>
        <w:t>courts and executive branch</w:t>
      </w:r>
      <w:r w:rsidRPr="00DF1599">
        <w:rPr>
          <w:u w:val="single"/>
        </w:rPr>
        <w:t xml:space="preserve"> </w:t>
      </w:r>
      <w:r w:rsidRPr="00DF1599">
        <w:rPr>
          <w:rStyle w:val="Emphasis"/>
        </w:rPr>
        <w:t>officials</w:t>
      </w:r>
      <w:r w:rsidRPr="00DF1599">
        <w:rPr>
          <w:u w:val="single"/>
        </w:rPr>
        <w:t xml:space="preserve"> have directly </w:t>
      </w:r>
      <w:r w:rsidRPr="00DF1599">
        <w:rPr>
          <w:rStyle w:val="Emphasis"/>
        </w:rPr>
        <w:t>applied CIL</w:t>
      </w:r>
      <w:r w:rsidRPr="00DF1599">
        <w:rPr>
          <w:u w:val="single"/>
        </w:rPr>
        <w:t xml:space="preserve"> and been guided by its </w:t>
      </w:r>
      <w:r w:rsidRPr="00DF1599">
        <w:rPr>
          <w:rStyle w:val="Emphasis"/>
        </w:rPr>
        <w:t>teachings in a range of doctrinal settings</w:t>
      </w:r>
      <w:r w:rsidRPr="00DF1599">
        <w:rPr>
          <w:sz w:val="16"/>
        </w:rPr>
        <w:t xml:space="preserve">. 243 As noted earlier, </w:t>
      </w:r>
      <w:r w:rsidRPr="00DF1599">
        <w:rPr>
          <w:u w:val="single"/>
        </w:rPr>
        <w:t xml:space="preserve">CIL on human rights has been </w:t>
      </w:r>
      <w:r w:rsidRPr="00DF1599">
        <w:rPr>
          <w:rStyle w:val="Emphasis"/>
        </w:rPr>
        <w:t>deemed applicable in U.S. courts</w:t>
      </w:r>
      <w:r w:rsidRPr="00DF1599">
        <w:rPr>
          <w:u w:val="single"/>
        </w:rPr>
        <w:t xml:space="preserve"> for suitably defined misconduct occurring in other countries</w:t>
      </w:r>
      <w:r w:rsidRPr="00DF1599">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DF1599">
        <w:rPr>
          <w:u w:val="single"/>
        </w:rPr>
        <w:t xml:space="preserve">the use of CIL when </w:t>
      </w:r>
      <w:r w:rsidRPr="00DF1599">
        <w:rPr>
          <w:rStyle w:val="Emphasis"/>
        </w:rPr>
        <w:t>applying</w:t>
      </w:r>
      <w:r w:rsidRPr="00DF1599">
        <w:rPr>
          <w:u w:val="single"/>
        </w:rPr>
        <w:t xml:space="preserve"> and </w:t>
      </w:r>
      <w:r w:rsidRPr="00DF1599">
        <w:rPr>
          <w:rStyle w:val="Emphasis"/>
        </w:rPr>
        <w:t>construing various federal statutes</w:t>
      </w:r>
      <w:r w:rsidRPr="00DF1599">
        <w:rPr>
          <w:u w:val="single"/>
        </w:rPr>
        <w:t xml:space="preserve"> has increased markedly in recent decades</w:t>
      </w:r>
      <w:r w:rsidRPr="00DF1599">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DF1599">
        <w:rPr>
          <w:u w:val="single"/>
        </w:rPr>
        <w:t xml:space="preserve">CIL has been </w:t>
      </w:r>
      <w:r w:rsidRPr="00DF1599">
        <w:rPr>
          <w:rStyle w:val="Emphasis"/>
        </w:rPr>
        <w:t>applied to help courts apply the choice</w:t>
      </w:r>
      <w:r w:rsidRPr="00DF1599">
        <w:rPr>
          <w:u w:val="single"/>
        </w:rPr>
        <w:t xml:space="preserve"> between </w:t>
      </w:r>
      <w:r w:rsidRPr="00DF1599">
        <w:rPr>
          <w:rStyle w:val="Emphasis"/>
        </w:rPr>
        <w:t>indefinite detention</w:t>
      </w:r>
      <w:r w:rsidRPr="00DF1599">
        <w:rPr>
          <w:u w:val="single"/>
        </w:rPr>
        <w:t xml:space="preserve"> and </w:t>
      </w:r>
      <w:r w:rsidRPr="00DF1599">
        <w:rPr>
          <w:rStyle w:val="Emphasis"/>
        </w:rPr>
        <w:t>exclusion</w:t>
      </w:r>
      <w:r w:rsidRPr="00DF1599">
        <w:rPr>
          <w:u w:val="single"/>
        </w:rPr>
        <w:t xml:space="preserve"> under a different </w:t>
      </w:r>
      <w:r w:rsidRPr="00DF1599">
        <w:rPr>
          <w:rStyle w:val="Emphasis"/>
        </w:rPr>
        <w:t>immigration statute</w:t>
      </w:r>
      <w:r w:rsidRPr="00DF1599">
        <w:rPr>
          <w:u w:val="single"/>
        </w:rPr>
        <w:t>,</w:t>
      </w:r>
      <w:r w:rsidRPr="00DF1599">
        <w:rPr>
          <w:sz w:val="16"/>
        </w:rPr>
        <w:t xml:space="preserve">249 </w:t>
      </w:r>
      <w:r w:rsidRPr="00DF1599">
        <w:rPr>
          <w:u w:val="single"/>
        </w:rPr>
        <w:t xml:space="preserve">and to </w:t>
      </w:r>
      <w:r w:rsidRPr="00DF1599">
        <w:rPr>
          <w:rStyle w:val="Emphasis"/>
        </w:rPr>
        <w:t>assist judicial construction</w:t>
      </w:r>
      <w:r w:rsidRPr="00DF1599">
        <w:rPr>
          <w:u w:val="single"/>
        </w:rPr>
        <w:t xml:space="preserve"> of a </w:t>
      </w:r>
      <w:r w:rsidRPr="00DF1599">
        <w:rPr>
          <w:rStyle w:val="Emphasis"/>
        </w:rPr>
        <w:t>statute regulating recovery</w:t>
      </w:r>
      <w:r w:rsidRPr="00DF1599">
        <w:rPr>
          <w:u w:val="single"/>
        </w:rPr>
        <w:t xml:space="preserve"> of sunken warships in U.S. waters</w:t>
      </w:r>
      <w:r w:rsidRPr="00DF1599">
        <w:rPr>
          <w:sz w:val="16"/>
        </w:rPr>
        <w:t xml:space="preserve">. 250 </w:t>
      </w:r>
      <w:r w:rsidRPr="00DF1599">
        <w:rPr>
          <w:u w:val="single"/>
        </w:rPr>
        <w:t>It is not obvious why CIL should be deemed inapplicable when construing federal statutes that implicate appropriately qualified labor/human rights misconduct occurring within our borders</w:t>
      </w:r>
      <w:r w:rsidRPr="00DF1599">
        <w:rPr>
          <w:sz w:val="16"/>
        </w:rPr>
        <w:t xml:space="preserve">.251 Moreover, as previously noted, </w:t>
      </w:r>
      <w:r w:rsidRPr="00DF1599">
        <w:rPr>
          <w:u w:val="single"/>
        </w:rPr>
        <w:t xml:space="preserve">a number of </w:t>
      </w:r>
      <w:r w:rsidRPr="00DF1599">
        <w:rPr>
          <w:highlight w:val="green"/>
          <w:u w:val="single"/>
        </w:rPr>
        <w:t xml:space="preserve">other countries have </w:t>
      </w:r>
      <w:r w:rsidRPr="00DF1599">
        <w:rPr>
          <w:rStyle w:val="Emphasis"/>
          <w:highlight w:val="green"/>
        </w:rPr>
        <w:t>accepted the right to strike as</w:t>
      </w:r>
      <w:r w:rsidRPr="00DF1599">
        <w:rPr>
          <w:rStyle w:val="Emphasis"/>
        </w:rPr>
        <w:t xml:space="preserve"> a principle of </w:t>
      </w:r>
      <w:r w:rsidRPr="00DF1599">
        <w:rPr>
          <w:rStyle w:val="Emphasis"/>
          <w:highlight w:val="green"/>
        </w:rPr>
        <w:t>i</w:t>
      </w:r>
      <w:r w:rsidRPr="00DF1599">
        <w:rPr>
          <w:rStyle w:val="Emphasis"/>
        </w:rPr>
        <w:t xml:space="preserve">nternational </w:t>
      </w:r>
      <w:r w:rsidRPr="00DF1599">
        <w:rPr>
          <w:rStyle w:val="Emphasis"/>
          <w:highlight w:val="green"/>
        </w:rPr>
        <w:t>law</w:t>
      </w:r>
      <w:r w:rsidRPr="00DF1599">
        <w:rPr>
          <w:highlight w:val="green"/>
          <w:u w:val="single"/>
        </w:rPr>
        <w:t xml:space="preserve"> when applying their </w:t>
      </w:r>
      <w:r w:rsidRPr="00DF1599">
        <w:rPr>
          <w:rStyle w:val="Emphasis"/>
          <w:highlight w:val="green"/>
        </w:rPr>
        <w:t>own domestic law despite</w:t>
      </w:r>
      <w:r w:rsidRPr="00DF1599">
        <w:rPr>
          <w:highlight w:val="green"/>
          <w:u w:val="single"/>
        </w:rPr>
        <w:t xml:space="preserve"> their</w:t>
      </w:r>
      <w:r w:rsidRPr="00DF1599">
        <w:rPr>
          <w:u w:val="single"/>
        </w:rPr>
        <w:t xml:space="preserve"> conscious </w:t>
      </w:r>
      <w:r w:rsidRPr="00DF1599">
        <w:rPr>
          <w:highlight w:val="green"/>
          <w:u w:val="single"/>
        </w:rPr>
        <w:t xml:space="preserve">decision not to </w:t>
      </w:r>
      <w:r w:rsidRPr="00DF1599">
        <w:rPr>
          <w:rStyle w:val="Emphasis"/>
          <w:highlight w:val="green"/>
        </w:rPr>
        <w:t>ratify Convention 87</w:t>
      </w:r>
      <w:r w:rsidRPr="00DF1599">
        <w:rPr>
          <w:sz w:val="16"/>
        </w:rPr>
        <w:t xml:space="preserve">.252 Once one accepts that recognized </w:t>
      </w:r>
      <w:r w:rsidRPr="00DF1599">
        <w:rPr>
          <w:u w:val="single"/>
        </w:rPr>
        <w:t>CIL has substantive traction in a domestic law setting</w:t>
      </w:r>
      <w:r w:rsidRPr="00DF1599">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sidRPr="00DF1599">
        <w:rPr>
          <w:u w:val="single"/>
        </w:rPr>
        <w:t>B. CIL as Federal Common Law</w:t>
      </w:r>
      <w:r w:rsidRPr="00DF1599">
        <w:rPr>
          <w:sz w:val="16"/>
        </w:rPr>
        <w:t xml:space="preserve">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DF1599">
        <w:rPr>
          <w:highlight w:val="green"/>
          <w:u w:val="single"/>
        </w:rPr>
        <w:t xml:space="preserve">CIL </w:t>
      </w:r>
      <w:r w:rsidRPr="00DF1599">
        <w:rPr>
          <w:rStyle w:val="Emphasis"/>
          <w:highlight w:val="green"/>
        </w:rPr>
        <w:t>should be</w:t>
      </w:r>
      <w:r w:rsidRPr="00DF1599">
        <w:rPr>
          <w:rStyle w:val="Emphasis"/>
        </w:rPr>
        <w:t xml:space="preserve"> understood and </w:t>
      </w:r>
      <w:r w:rsidRPr="00DF1599">
        <w:rPr>
          <w:rStyle w:val="Emphasis"/>
          <w:highlight w:val="green"/>
        </w:rPr>
        <w:t>litigated as federal common law</w:t>
      </w:r>
      <w:r w:rsidRPr="00DF1599">
        <w:rPr>
          <w:sz w:val="16"/>
        </w:rPr>
        <w:t xml:space="preserve">, </w:t>
      </w:r>
      <w:r w:rsidRPr="00DF1599">
        <w:rPr>
          <w:u w:val="single"/>
        </w:rPr>
        <w:t xml:space="preserve">for reasons presented at </w:t>
      </w:r>
      <w:r w:rsidRPr="00DF1599">
        <w:rPr>
          <w:rStyle w:val="Emphasis"/>
        </w:rPr>
        <w:t>length in a range of sources</w:t>
      </w:r>
      <w:r w:rsidRPr="00DF1599">
        <w:rPr>
          <w:sz w:val="16"/>
        </w:rPr>
        <w:t>. 255 Indeed, as one international law scholar has recently and thoroughly explained, “</w:t>
      </w:r>
      <w:r w:rsidRPr="00DF1599">
        <w:rPr>
          <w:u w:val="single"/>
        </w:rPr>
        <w:t>[t]</w:t>
      </w:r>
      <w:proofErr w:type="gramStart"/>
      <w:r w:rsidRPr="00DF1599">
        <w:rPr>
          <w:u w:val="single"/>
        </w:rPr>
        <w:t>he</w:t>
      </w:r>
      <w:proofErr w:type="gramEnd"/>
      <w:r w:rsidRPr="00DF1599">
        <w:rPr>
          <w:u w:val="single"/>
        </w:rPr>
        <w:t xml:space="preserve"> law of nations was the original federal common law</w:t>
      </w:r>
      <w:r w:rsidRPr="00DF1599">
        <w:rPr>
          <w:sz w:val="16"/>
        </w:rPr>
        <w:t xml:space="preserve">.”256 The basic contours of this position were set forth by the Supreme Court in </w:t>
      </w:r>
      <w:proofErr w:type="spellStart"/>
      <w:r w:rsidRPr="00DF1599">
        <w:rPr>
          <w:sz w:val="16"/>
        </w:rPr>
        <w:t>Sabbatino</w:t>
      </w:r>
      <w:proofErr w:type="spellEnd"/>
      <w:r w:rsidRPr="00DF1599">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DF1599">
        <w:rPr>
          <w:rStyle w:val="Emphasis"/>
          <w:highlight w:val="green"/>
        </w:rPr>
        <w:t>incorporation</w:t>
      </w:r>
      <w:r w:rsidRPr="00DF1599">
        <w:rPr>
          <w:rStyle w:val="Emphasis"/>
        </w:rPr>
        <w:t xml:space="preserve"> of the CIL of labor</w:t>
      </w:r>
      <w:r w:rsidRPr="00DF1599">
        <w:rPr>
          <w:u w:val="single"/>
        </w:rPr>
        <w:t xml:space="preserve"> and </w:t>
      </w:r>
      <w:r w:rsidRPr="00DF1599">
        <w:rPr>
          <w:rStyle w:val="Emphasis"/>
        </w:rPr>
        <w:t>human rights</w:t>
      </w:r>
      <w:r w:rsidRPr="00DF1599">
        <w:rPr>
          <w:u w:val="single"/>
        </w:rPr>
        <w:t xml:space="preserve"> follows post-Erie precedent recognizing and helping to create a </w:t>
      </w:r>
      <w:r w:rsidRPr="00DF1599">
        <w:rPr>
          <w:rStyle w:val="Emphasis"/>
        </w:rPr>
        <w:t>federal common law</w:t>
      </w:r>
      <w:r w:rsidRPr="00DF1599">
        <w:rPr>
          <w:u w:val="single"/>
        </w:rPr>
        <w:t xml:space="preserve"> for labor relations and for other </w:t>
      </w:r>
      <w:r w:rsidRPr="00DF1599">
        <w:rPr>
          <w:rStyle w:val="Emphasis"/>
        </w:rPr>
        <w:t>uniquely federal interests</w:t>
      </w:r>
      <w:r w:rsidRPr="00DF1599">
        <w:rPr>
          <w:sz w:val="16"/>
        </w:rPr>
        <w:t xml:space="preserve">;260 that </w:t>
      </w:r>
      <w:r w:rsidRPr="00DF1599">
        <w:rPr>
          <w:u w:val="single"/>
        </w:rPr>
        <w:t xml:space="preserve">CIL may </w:t>
      </w:r>
      <w:r w:rsidRPr="00DF1599">
        <w:rPr>
          <w:rStyle w:val="Emphasis"/>
          <w:highlight w:val="green"/>
        </w:rPr>
        <w:t>reflect developments</w:t>
      </w:r>
      <w:r w:rsidRPr="00DF1599">
        <w:rPr>
          <w:highlight w:val="green"/>
          <w:u w:val="single"/>
        </w:rPr>
        <w:t xml:space="preserve"> in the </w:t>
      </w:r>
      <w:r w:rsidRPr="00DF1599">
        <w:rPr>
          <w:rStyle w:val="Emphasis"/>
          <w:highlight w:val="green"/>
        </w:rPr>
        <w:t xml:space="preserve">international arena </w:t>
      </w:r>
      <w:r w:rsidRPr="00DF1599">
        <w:rPr>
          <w:rStyle w:val="Emphasis"/>
        </w:rPr>
        <w:t>of labor</w:t>
      </w:r>
      <w:r w:rsidRPr="00DF1599">
        <w:rPr>
          <w:u w:val="single"/>
        </w:rPr>
        <w:t xml:space="preserve"> and human </w:t>
      </w:r>
      <w:r w:rsidRPr="00DF1599">
        <w:rPr>
          <w:rStyle w:val="Emphasis"/>
          <w:highlight w:val="green"/>
        </w:rPr>
        <w:t>rights in addition to filling gaps</w:t>
      </w:r>
      <w:r w:rsidRPr="00DF1599">
        <w:rPr>
          <w:rStyle w:val="Emphasis"/>
        </w:rPr>
        <w:t xml:space="preserve"> with respect</w:t>
      </w:r>
      <w:r w:rsidRPr="00DF1599">
        <w:rPr>
          <w:u w:val="single"/>
        </w:rPr>
        <w:t xml:space="preserve"> </w:t>
      </w:r>
      <w:r w:rsidRPr="00DF1599">
        <w:rPr>
          <w:highlight w:val="green"/>
          <w:u w:val="single"/>
        </w:rPr>
        <w:t xml:space="preserve">to </w:t>
      </w:r>
      <w:r w:rsidRPr="00DF1599">
        <w:rPr>
          <w:rStyle w:val="Emphasis"/>
          <w:highlight w:val="green"/>
        </w:rPr>
        <w:t>jurisdictional statutes</w:t>
      </w:r>
      <w:r w:rsidRPr="00DF1599">
        <w:rPr>
          <w:u w:val="single"/>
        </w:rPr>
        <w:t xml:space="preserve"> such as the </w:t>
      </w:r>
      <w:r w:rsidRPr="00DF1599">
        <w:rPr>
          <w:rStyle w:val="Emphasis"/>
        </w:rPr>
        <w:t>ATS and the Torture Victim Prevention</w:t>
      </w:r>
      <w:r w:rsidRPr="00DF1599">
        <w:rPr>
          <w:u w:val="single"/>
        </w:rPr>
        <w:t xml:space="preserve"> </w:t>
      </w:r>
      <w:r w:rsidRPr="00DF1599">
        <w:rPr>
          <w:rStyle w:val="Emphasis"/>
        </w:rPr>
        <w:t>Act</w:t>
      </w:r>
      <w:r w:rsidRPr="00DF1599">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DF1599">
        <w:rPr>
          <w:sz w:val="16"/>
        </w:rPr>
        <w:t>Paquete</w:t>
      </w:r>
      <w:proofErr w:type="spellEnd"/>
      <w:r w:rsidRPr="00DF1599">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DF1599">
        <w:rPr>
          <w:highlight w:val="green"/>
          <w:u w:val="single"/>
        </w:rPr>
        <w:t>court decisions</w:t>
      </w:r>
      <w:r w:rsidRPr="00DF1599">
        <w:rPr>
          <w:u w:val="single"/>
        </w:rPr>
        <w:t xml:space="preserve"> </w:t>
      </w:r>
      <w:r w:rsidRPr="00DF1599">
        <w:rPr>
          <w:rStyle w:val="Emphasis"/>
        </w:rPr>
        <w:t>invoking the “controlling law” principle</w:t>
      </w:r>
      <w:r w:rsidRPr="00DF1599">
        <w:rPr>
          <w:u w:val="single"/>
        </w:rPr>
        <w:t xml:space="preserve"> from </w:t>
      </w:r>
      <w:proofErr w:type="spellStart"/>
      <w:r w:rsidRPr="00DF1599">
        <w:rPr>
          <w:u w:val="single"/>
        </w:rPr>
        <w:t>Paquete</w:t>
      </w:r>
      <w:proofErr w:type="spellEnd"/>
      <w:r w:rsidRPr="00DF1599">
        <w:rPr>
          <w:u w:val="single"/>
        </w:rPr>
        <w:t xml:space="preserve"> Habana have </w:t>
      </w:r>
      <w:r w:rsidRPr="00DF1599">
        <w:rPr>
          <w:highlight w:val="green"/>
          <w:u w:val="single"/>
        </w:rPr>
        <w:t>applied</w:t>
      </w:r>
      <w:r w:rsidRPr="00DF1599">
        <w:rPr>
          <w:u w:val="single"/>
        </w:rPr>
        <w:t xml:space="preserve"> a </w:t>
      </w:r>
      <w:r w:rsidRPr="00DF1599">
        <w:rPr>
          <w:rStyle w:val="Emphasis"/>
        </w:rPr>
        <w:t xml:space="preserve">fairly rigorous </w:t>
      </w:r>
      <w:r w:rsidRPr="00DF1599">
        <w:rPr>
          <w:rStyle w:val="Emphasis"/>
          <w:highlight w:val="green"/>
        </w:rPr>
        <w:t>standard</w:t>
      </w:r>
      <w:r w:rsidRPr="00DF1599">
        <w:rPr>
          <w:u w:val="single"/>
        </w:rPr>
        <w:t xml:space="preserve">, relying on a comprehensive scheme of </w:t>
      </w:r>
      <w:r w:rsidRPr="00DF1599">
        <w:rPr>
          <w:rStyle w:val="Emphasis"/>
        </w:rPr>
        <w:t>statutes and regulations</w:t>
      </w:r>
      <w:r w:rsidRPr="00DF1599">
        <w:rPr>
          <w:u w:val="single"/>
        </w:rPr>
        <w:t xml:space="preserve"> addressing the </w:t>
      </w:r>
      <w:r w:rsidRPr="00DF1599">
        <w:rPr>
          <w:rStyle w:val="Emphasis"/>
        </w:rPr>
        <w:t>precise issue</w:t>
      </w:r>
      <w:r w:rsidRPr="00DF1599">
        <w:rPr>
          <w:sz w:val="16"/>
        </w:rPr>
        <w:t xml:space="preserve">,264 or on a treaty ratified by the U.S. directed to the same problem.265 </w:t>
      </w:r>
      <w:r w:rsidRPr="00DF1599">
        <w:rPr>
          <w:u w:val="single"/>
        </w:rPr>
        <w:t xml:space="preserve">These lower courts also have invoked Supreme Court </w:t>
      </w:r>
      <w:r w:rsidRPr="00DF1599">
        <w:rPr>
          <w:rStyle w:val="Emphasis"/>
        </w:rPr>
        <w:t>statements that focus</w:t>
      </w:r>
      <w:r w:rsidRPr="00DF1599">
        <w:rPr>
          <w:u w:val="single"/>
        </w:rPr>
        <w:t xml:space="preserve"> on the central role of </w:t>
      </w:r>
      <w:r w:rsidRPr="00DF1599">
        <w:rPr>
          <w:rStyle w:val="Emphasis"/>
        </w:rPr>
        <w:t>legislative expression</w:t>
      </w:r>
      <w:r w:rsidRPr="00DF1599">
        <w:rPr>
          <w:u w:val="single"/>
        </w:rPr>
        <w:t xml:space="preserve"> when concluding that certain </w:t>
      </w:r>
      <w:r w:rsidRPr="00DF1599">
        <w:rPr>
          <w:rStyle w:val="Emphasis"/>
        </w:rPr>
        <w:t>controlling congressional acts</w:t>
      </w:r>
      <w:r w:rsidRPr="00DF1599">
        <w:rPr>
          <w:u w:val="single"/>
        </w:rPr>
        <w:t xml:space="preserve"> were taken with a purpose to </w:t>
      </w:r>
      <w:r w:rsidRPr="00DF1599">
        <w:rPr>
          <w:rStyle w:val="Emphasis"/>
        </w:rPr>
        <w:t>preclude the application</w:t>
      </w:r>
      <w:r w:rsidRPr="00DF1599">
        <w:rPr>
          <w:u w:val="single"/>
        </w:rPr>
        <w:t xml:space="preserve"> of CIL to a particular situation</w:t>
      </w:r>
      <w:r w:rsidRPr="00DF1599">
        <w:rPr>
          <w:sz w:val="16"/>
        </w:rPr>
        <w:t xml:space="preserve">.266 Under this standard, </w:t>
      </w:r>
      <w:r w:rsidRPr="00DF1599">
        <w:rPr>
          <w:rStyle w:val="Emphasis"/>
        </w:rPr>
        <w:t xml:space="preserve">controlling U.S. </w:t>
      </w:r>
      <w:r w:rsidRPr="00DF1599">
        <w:rPr>
          <w:rStyle w:val="Emphasis"/>
          <w:highlight w:val="green"/>
        </w:rPr>
        <w:t>domestic law</w:t>
      </w:r>
      <w:r w:rsidRPr="00DF1599">
        <w:rPr>
          <w:highlight w:val="green"/>
          <w:u w:val="single"/>
        </w:rPr>
        <w:t xml:space="preserve"> does not preclude </w:t>
      </w:r>
      <w:r w:rsidRPr="00DF1599">
        <w:rPr>
          <w:rStyle w:val="Emphasis"/>
          <w:highlight w:val="green"/>
        </w:rPr>
        <w:t>federal courts’</w:t>
      </w:r>
      <w:r w:rsidRPr="00DF1599">
        <w:rPr>
          <w:rStyle w:val="Emphasis"/>
        </w:rPr>
        <w:t xml:space="preserve"> authority</w:t>
      </w:r>
      <w:r w:rsidRPr="00DF1599">
        <w:rPr>
          <w:u w:val="single"/>
        </w:rPr>
        <w:t xml:space="preserve"> to recognize a right to strike as CIL; on the contrary, </w:t>
      </w:r>
      <w:r w:rsidRPr="00DF1599">
        <w:rPr>
          <w:highlight w:val="green"/>
          <w:u w:val="single"/>
        </w:rPr>
        <w:t>it</w:t>
      </w:r>
      <w:r w:rsidRPr="00DF1599">
        <w:rPr>
          <w:u w:val="single"/>
        </w:rPr>
        <w:t xml:space="preserve"> </w:t>
      </w:r>
      <w:r w:rsidRPr="00DF1599">
        <w:rPr>
          <w:rStyle w:val="Emphasis"/>
        </w:rPr>
        <w:t xml:space="preserve">arguably </w:t>
      </w:r>
      <w:r w:rsidRPr="00DF1599">
        <w:rPr>
          <w:rStyle w:val="Emphasis"/>
          <w:highlight w:val="green"/>
        </w:rPr>
        <w:t>supports such authority</w:t>
      </w:r>
      <w:r w:rsidRPr="00DF1599">
        <w:rPr>
          <w:u w:val="single"/>
        </w:rPr>
        <w:t>. As an ILO member</w:t>
      </w:r>
      <w:r w:rsidRPr="00DF1599">
        <w:rPr>
          <w:rStyle w:val="Emphasis"/>
        </w:rPr>
        <w:t>, the U.S.</w:t>
      </w:r>
      <w:r w:rsidRPr="00DF1599">
        <w:rPr>
          <w:u w:val="single"/>
        </w:rPr>
        <w:t xml:space="preserve"> is a party to the 1944 Declaration of Philadelphia</w:t>
      </w:r>
      <w:r w:rsidRPr="00DF1599">
        <w:rPr>
          <w:sz w:val="16"/>
        </w:rPr>
        <w:t xml:space="preserve">, </w:t>
      </w:r>
      <w:r w:rsidRPr="00DF1599">
        <w:rPr>
          <w:u w:val="single"/>
        </w:rPr>
        <w:t xml:space="preserve">the 1998 Declaration on Fundamental Principles and Rights at Work, and the 2008 Declaration on Social Justice for a Fair Globalization.267 Each of these core ILO commitments specifies the </w:t>
      </w:r>
      <w:r w:rsidRPr="00DF1599">
        <w:rPr>
          <w:rStyle w:val="Emphasis"/>
        </w:rPr>
        <w:t>fundamental importance of FOA</w:t>
      </w:r>
      <w:r w:rsidRPr="00DF1599">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58090C67" w14:textId="77777777" w:rsidR="009D2F31" w:rsidRPr="00DF1599" w:rsidRDefault="009D2F31" w:rsidP="009D2F31">
      <w:pPr>
        <w:pStyle w:val="Heading4"/>
        <w:jc w:val="both"/>
      </w:pPr>
      <w:r w:rsidRPr="00DF1599">
        <w:t xml:space="preserve">2] </w:t>
      </w:r>
      <w:r w:rsidRPr="00DF1599">
        <w:rPr>
          <w:b w:val="0"/>
          <w:bCs/>
          <w:sz w:val="12"/>
          <w:szCs w:val="12"/>
        </w:rPr>
        <w:t>[</w:t>
      </w:r>
      <w:proofErr w:type="spellStart"/>
      <w:r w:rsidRPr="00DF1599">
        <w:rPr>
          <w:b w:val="0"/>
          <w:bCs/>
          <w:sz w:val="12"/>
          <w:szCs w:val="12"/>
        </w:rPr>
        <w:t>Brudney</w:t>
      </w:r>
      <w:proofErr w:type="spellEnd"/>
      <w:r w:rsidRPr="00DF1599">
        <w:rPr>
          <w:b w:val="0"/>
          <w:bCs/>
          <w:sz w:val="12"/>
          <w:szCs w:val="12"/>
        </w:rPr>
        <w:t xml:space="preserve"> 4]</w:t>
      </w:r>
      <w:r w:rsidRPr="00DF1599">
        <w:t xml:space="preserve"> Federal laws are </w:t>
      </w:r>
      <w:r w:rsidRPr="00DF1599">
        <w:rPr>
          <w:u w:val="single"/>
        </w:rPr>
        <w:t>ambiguous</w:t>
      </w:r>
      <w:r w:rsidRPr="00DF1599">
        <w:t xml:space="preserve"> – the plan clarifies exceptions; there is a valid legal </w:t>
      </w:r>
      <w:r w:rsidRPr="00DF1599">
        <w:rPr>
          <w:u w:val="single"/>
        </w:rPr>
        <w:t>Cause of Action</w:t>
      </w:r>
      <w:r w:rsidRPr="00DF1599">
        <w:t>.</w:t>
      </w:r>
    </w:p>
    <w:p w14:paraId="6E2DB8E3" w14:textId="77777777" w:rsidR="009D2F31" w:rsidRPr="00DF1599" w:rsidRDefault="009D2F31" w:rsidP="009D2F31">
      <w:proofErr w:type="spellStart"/>
      <w:r w:rsidRPr="00DF1599">
        <w:rPr>
          <w:rStyle w:val="Style13ptBold"/>
        </w:rPr>
        <w:t>Brudney</w:t>
      </w:r>
      <w:proofErr w:type="spellEnd"/>
      <w:r w:rsidRPr="00DF1599">
        <w:rPr>
          <w:rStyle w:val="Style13ptBold"/>
        </w:rPr>
        <w:t xml:space="preserve"> 21</w:t>
      </w:r>
      <w:r w:rsidRPr="00DF1599">
        <w:t xml:space="preserve"> [James; 2/8/21; Joseph Crowley Chair in Labor and Employment Law, Fordham Law School; “The Right to Strike as Customary International Law,” THE YALE JOURNAL OF INTERNATIONAL LAW, Vol 46, </w:t>
      </w:r>
      <w:hyperlink r:id="rId19" w:history="1">
        <w:r w:rsidRPr="00DF1599">
          <w:rPr>
            <w:rStyle w:val="Hyperlink"/>
          </w:rPr>
          <w:t>https://digitalcommons.law.yale.edu/cgi/viewcontent.cgi?article=1710&amp;context=yjil</w:t>
        </w:r>
      </w:hyperlink>
      <w:r w:rsidRPr="00DF1599">
        <w:t>] Justin ** Brackets in original</w:t>
      </w:r>
    </w:p>
    <w:p w14:paraId="6B1AC4C3" w14:textId="77777777" w:rsidR="009D2F31" w:rsidRPr="00DF1599" w:rsidRDefault="009D2F31" w:rsidP="009D2F31">
      <w:pPr>
        <w:rPr>
          <w:u w:val="single"/>
        </w:rPr>
      </w:pPr>
      <w:r w:rsidRPr="00DF1599">
        <w:rPr>
          <w:u w:val="single"/>
        </w:rPr>
        <w:t>The D.C. Circuit in Reich relied on the canon disfavoring implied repeals</w:t>
      </w:r>
      <w:r w:rsidRPr="00DF1599">
        <w:rPr>
          <w:sz w:val="16"/>
        </w:rPr>
        <w:t xml:space="preserve">, </w:t>
      </w:r>
      <w:r w:rsidRPr="00DF1599">
        <w:rPr>
          <w:u w:val="single"/>
        </w:rPr>
        <w:t>because the later-enacted Procurement Act</w:t>
      </w:r>
      <w:r w:rsidRPr="00DF1599">
        <w:rPr>
          <w:sz w:val="16"/>
        </w:rPr>
        <w:t xml:space="preserve"> (on which the Executive Order was based) </w:t>
      </w:r>
      <w:r w:rsidRPr="00DF1599">
        <w:rPr>
          <w:u w:val="single"/>
        </w:rPr>
        <w:t>did not contradict the NLRA itself</w:t>
      </w:r>
      <w:r w:rsidRPr="00DF1599">
        <w:rPr>
          <w:sz w:val="16"/>
        </w:rPr>
        <w:t xml:space="preserve">.313 By contrast, </w:t>
      </w:r>
      <w:r w:rsidRPr="00DF1599">
        <w:rPr>
          <w:u w:val="single"/>
        </w:rPr>
        <w:t xml:space="preserve">the later-evolved </w:t>
      </w:r>
      <w:r w:rsidRPr="00DF1599">
        <w:rPr>
          <w:highlight w:val="green"/>
          <w:u w:val="single"/>
        </w:rPr>
        <w:t>CIL on the right to strike</w:t>
      </w:r>
      <w:r w:rsidRPr="00DF1599">
        <w:rPr>
          <w:u w:val="single"/>
        </w:rPr>
        <w:t xml:space="preserve"> does directly </w:t>
      </w:r>
      <w:r w:rsidRPr="00DF1599">
        <w:rPr>
          <w:rStyle w:val="Emphasis"/>
          <w:highlight w:val="green"/>
        </w:rPr>
        <w:t>contradict</w:t>
      </w:r>
      <w:r w:rsidRPr="00DF1599">
        <w:rPr>
          <w:rStyle w:val="Emphasis"/>
        </w:rPr>
        <w:t xml:space="preserve"> the text and application of </w:t>
      </w:r>
      <w:r w:rsidRPr="00DF1599">
        <w:rPr>
          <w:rStyle w:val="Emphasis"/>
          <w:highlight w:val="green"/>
        </w:rPr>
        <w:t>the NLRA</w:t>
      </w:r>
      <w:r w:rsidRPr="00DF1599">
        <w:rPr>
          <w:u w:val="single"/>
        </w:rPr>
        <w:t xml:space="preserve">. As evidenced by the CEACR General Survey, the CFA Compilation, and numerous other transnational and national sources, </w:t>
      </w:r>
      <w:r w:rsidRPr="00DF1599">
        <w:rPr>
          <w:highlight w:val="green"/>
          <w:u w:val="single"/>
        </w:rPr>
        <w:t>there is</w:t>
      </w:r>
      <w:r w:rsidRPr="00DF1599">
        <w:rPr>
          <w:u w:val="single"/>
        </w:rPr>
        <w:t xml:space="preserve"> a </w:t>
      </w:r>
      <w:r w:rsidRPr="00DF1599">
        <w:rPr>
          <w:rStyle w:val="Emphasis"/>
        </w:rPr>
        <w:t xml:space="preserve">direct </w:t>
      </w:r>
      <w:r w:rsidRPr="00DF1599">
        <w:rPr>
          <w:rStyle w:val="Emphasis"/>
          <w:highlight w:val="green"/>
        </w:rPr>
        <w:t>conflict</w:t>
      </w:r>
      <w:r w:rsidRPr="00DF1599">
        <w:rPr>
          <w:highlight w:val="green"/>
          <w:u w:val="single"/>
        </w:rPr>
        <w:t xml:space="preserve"> between CIL and</w:t>
      </w:r>
      <w:r w:rsidRPr="00DF1599">
        <w:rPr>
          <w:u w:val="single"/>
        </w:rPr>
        <w:t xml:space="preserve"> the Supreme Court interpretation of the NLRA on </w:t>
      </w:r>
      <w:r w:rsidRPr="00DF1599">
        <w:rPr>
          <w:rStyle w:val="Emphasis"/>
          <w:highlight w:val="green"/>
        </w:rPr>
        <w:t>permanent replacement</w:t>
      </w:r>
      <w:r w:rsidRPr="00DF1599">
        <w:rPr>
          <w:sz w:val="16"/>
        </w:rPr>
        <w:t xml:space="preserve">, </w:t>
      </w:r>
      <w:r w:rsidRPr="00DF1599">
        <w:rPr>
          <w:highlight w:val="green"/>
          <w:u w:val="single"/>
        </w:rPr>
        <w:t>as well as</w:t>
      </w:r>
      <w:r w:rsidRPr="00DF1599">
        <w:rPr>
          <w:u w:val="single"/>
        </w:rPr>
        <w:t xml:space="preserve"> the NLRA provisions declining to apply federal law to strikes by </w:t>
      </w:r>
      <w:r w:rsidRPr="00DF1599">
        <w:rPr>
          <w:rStyle w:val="Emphasis"/>
          <w:highlight w:val="green"/>
        </w:rPr>
        <w:t>public employees</w:t>
      </w:r>
      <w:r w:rsidRPr="00DF1599">
        <w:rPr>
          <w:rStyle w:val="Emphasis"/>
        </w:rPr>
        <w:t>.</w:t>
      </w:r>
      <w:r w:rsidRPr="00DF1599">
        <w:rPr>
          <w:sz w:val="16"/>
        </w:rPr>
        <w:t xml:space="preserve"> Regarding the permanent replacement of private strikers, </w:t>
      </w:r>
      <w:r w:rsidRPr="00DF1599">
        <w:rPr>
          <w:u w:val="single"/>
        </w:rPr>
        <w:t xml:space="preserve">a different canon than the one disfavoring implied </w:t>
      </w:r>
      <w:proofErr w:type="gramStart"/>
      <w:r w:rsidRPr="00DF1599">
        <w:rPr>
          <w:u w:val="single"/>
        </w:rPr>
        <w:t>repeals</w:t>
      </w:r>
      <w:proofErr w:type="gramEnd"/>
      <w:r w:rsidRPr="00DF1599">
        <w:rPr>
          <w:u w:val="single"/>
        </w:rPr>
        <w:t xml:space="preserve"> becomes important. The </w:t>
      </w:r>
      <w:r w:rsidRPr="00DF1599">
        <w:rPr>
          <w:highlight w:val="green"/>
          <w:u w:val="single"/>
        </w:rPr>
        <w:t>Charming Betsy canon provides</w:t>
      </w:r>
      <w:r w:rsidRPr="00DF1599">
        <w:rPr>
          <w:u w:val="single"/>
        </w:rPr>
        <w:t xml:space="preserve"> that </w:t>
      </w:r>
      <w:r w:rsidRPr="00DF1599">
        <w:rPr>
          <w:highlight w:val="green"/>
          <w:u w:val="single"/>
        </w:rPr>
        <w:t xml:space="preserve">when </w:t>
      </w:r>
      <w:r w:rsidRPr="00DF1599">
        <w:rPr>
          <w:rStyle w:val="Emphasis"/>
          <w:highlight w:val="green"/>
        </w:rPr>
        <w:t>legislation</w:t>
      </w:r>
      <w:r w:rsidRPr="00DF1599">
        <w:rPr>
          <w:highlight w:val="green"/>
          <w:u w:val="single"/>
        </w:rPr>
        <w:t xml:space="preserve"> is ambiguous, it should</w:t>
      </w:r>
      <w:r w:rsidRPr="00DF1599">
        <w:rPr>
          <w:u w:val="single"/>
        </w:rPr>
        <w:t xml:space="preserve"> be </w:t>
      </w:r>
      <w:r w:rsidRPr="00DF1599">
        <w:rPr>
          <w:rStyle w:val="Emphasis"/>
        </w:rPr>
        <w:t xml:space="preserve">construed to </w:t>
      </w:r>
      <w:r w:rsidRPr="00DF1599">
        <w:rPr>
          <w:rStyle w:val="Emphasis"/>
          <w:highlight w:val="green"/>
        </w:rPr>
        <w:t xml:space="preserve">conform to </w:t>
      </w:r>
      <w:r w:rsidRPr="00DF1599">
        <w:rPr>
          <w:rStyle w:val="Emphasis"/>
        </w:rPr>
        <w:t xml:space="preserve">international law, including the “law of nations” or </w:t>
      </w:r>
      <w:r w:rsidRPr="00DF1599">
        <w:rPr>
          <w:rStyle w:val="Emphasis"/>
          <w:highlight w:val="green"/>
        </w:rPr>
        <w:t>CIL</w:t>
      </w:r>
      <w:r w:rsidRPr="00DF1599">
        <w:rPr>
          <w:sz w:val="16"/>
        </w:rPr>
        <w:t xml:space="preserve">.314 </w:t>
      </w:r>
      <w:r w:rsidRPr="00DF1599">
        <w:rPr>
          <w:rStyle w:val="Emphasis"/>
        </w:rPr>
        <w:t xml:space="preserve">Federal </w:t>
      </w:r>
      <w:r w:rsidRPr="00DF1599">
        <w:rPr>
          <w:rStyle w:val="Emphasis"/>
          <w:highlight w:val="green"/>
        </w:rPr>
        <w:t>courts</w:t>
      </w:r>
      <w:r w:rsidRPr="00DF1599">
        <w:rPr>
          <w:highlight w:val="green"/>
          <w:u w:val="single"/>
        </w:rPr>
        <w:t xml:space="preserve"> have made clear that they will </w:t>
      </w:r>
      <w:r w:rsidRPr="00DF1599">
        <w:rPr>
          <w:rStyle w:val="Emphasis"/>
          <w:highlight w:val="green"/>
        </w:rPr>
        <w:t>apply the</w:t>
      </w:r>
      <w:r w:rsidRPr="00DF1599">
        <w:rPr>
          <w:rStyle w:val="Emphasis"/>
        </w:rPr>
        <w:t xml:space="preserve"> Charming Betsy </w:t>
      </w:r>
      <w:r w:rsidRPr="00DF1599">
        <w:rPr>
          <w:rStyle w:val="Emphasis"/>
          <w:highlight w:val="green"/>
        </w:rPr>
        <w:t>principle</w:t>
      </w:r>
      <w:r w:rsidRPr="00DF1599">
        <w:rPr>
          <w:highlight w:val="green"/>
          <w:u w:val="single"/>
        </w:rPr>
        <w:t xml:space="preserve"> if conflict exists between CIL and statutes that are ambiguous or inconclusive</w:t>
      </w:r>
      <w:r w:rsidRPr="00DF1599">
        <w:rPr>
          <w:sz w:val="16"/>
        </w:rPr>
        <w:t xml:space="preserve">.315 Thus, </w:t>
      </w:r>
      <w:r w:rsidRPr="00DF1599">
        <w:rPr>
          <w:u w:val="single"/>
        </w:rPr>
        <w:t>a federal appeals court</w:t>
      </w:r>
      <w:r w:rsidRPr="00DF1599">
        <w:rPr>
          <w:sz w:val="16"/>
        </w:rPr>
        <w:t>—</w:t>
      </w:r>
      <w:r w:rsidRPr="00DF1599">
        <w:rPr>
          <w:u w:val="single"/>
        </w:rPr>
        <w:t>recognizing a “clear international prohibition” against prolonged and arbitrary detention</w:t>
      </w:r>
      <w:r w:rsidRPr="00DF1599">
        <w:rPr>
          <w:sz w:val="16"/>
        </w:rPr>
        <w:t xml:space="preserve">, </w:t>
      </w:r>
      <w:r w:rsidRPr="00DF1599">
        <w:rPr>
          <w:u w:val="single"/>
        </w:rPr>
        <w:t>evidenced inter alia in the ICCPR</w:t>
      </w:r>
      <w:r w:rsidRPr="00DF1599">
        <w:rPr>
          <w:sz w:val="16"/>
        </w:rPr>
        <w:t xml:space="preserve">— </w:t>
      </w:r>
      <w:r w:rsidRPr="00DF1599">
        <w:rPr>
          <w:u w:val="single"/>
        </w:rPr>
        <w:t xml:space="preserve">construed an ambiguous statutory </w:t>
      </w:r>
      <w:r w:rsidRPr="00DF1599">
        <w:rPr>
          <w:rStyle w:val="Emphasis"/>
        </w:rPr>
        <w:t>immigration provision so as not to authorize the indefinite detention of removable aliens</w:t>
      </w:r>
      <w:r w:rsidRPr="00DF1599">
        <w:rPr>
          <w:sz w:val="16"/>
        </w:rPr>
        <w:t xml:space="preserve">. 316 And </w:t>
      </w:r>
      <w:r w:rsidRPr="00DF1599">
        <w:rPr>
          <w:u w:val="single"/>
        </w:rPr>
        <w:t xml:space="preserve">a district court—relying on a ratified OECD Convention—construed an ambiguous criminal statute so as to </w:t>
      </w:r>
      <w:r w:rsidRPr="00DF1599">
        <w:rPr>
          <w:rStyle w:val="Emphasis"/>
        </w:rPr>
        <w:t>authorize</w:t>
      </w:r>
      <w:r w:rsidRPr="00DF1599">
        <w:rPr>
          <w:u w:val="single"/>
        </w:rPr>
        <w:t xml:space="preserve"> broad prosecution of bribes involving officials of State-owned enterprises</w:t>
      </w:r>
      <w:r w:rsidRPr="00DF1599">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DF1599">
        <w:rPr>
          <w:sz w:val="16"/>
        </w:rPr>
        <w:t>Congressirrespective</w:t>
      </w:r>
      <w:proofErr w:type="spellEnd"/>
      <w:r w:rsidRPr="00DF1599">
        <w:rPr>
          <w:sz w:val="16"/>
        </w:rPr>
        <w:t xml:space="preserve"> of whether the statute conforms to customary international law.”319 In this context, </w:t>
      </w:r>
      <w:r w:rsidRPr="00DF1599">
        <w:rPr>
          <w:u w:val="single"/>
        </w:rPr>
        <w:t xml:space="preserve">the </w:t>
      </w:r>
      <w:r w:rsidRPr="00DF1599">
        <w:rPr>
          <w:rStyle w:val="Emphasis"/>
          <w:highlight w:val="green"/>
        </w:rPr>
        <w:t>permanent replacement</w:t>
      </w:r>
      <w:r w:rsidRPr="00DF1599">
        <w:rPr>
          <w:rStyle w:val="Emphasis"/>
        </w:rPr>
        <w:t xml:space="preserve"> doctrine </w:t>
      </w:r>
      <w:r w:rsidRPr="00DF1599">
        <w:rPr>
          <w:rStyle w:val="Emphasis"/>
          <w:highlight w:val="green"/>
        </w:rPr>
        <w:t>is</w:t>
      </w:r>
      <w:r w:rsidRPr="00DF1599">
        <w:rPr>
          <w:rStyle w:val="Emphasis"/>
        </w:rPr>
        <w:t xml:space="preserve"> best understood as reflecting not clear congressional action</w:t>
      </w:r>
      <w:r w:rsidRPr="00DF1599">
        <w:rPr>
          <w:u w:val="single"/>
        </w:rPr>
        <w:t xml:space="preserve"> but rather an </w:t>
      </w:r>
      <w:r w:rsidRPr="00DF1599">
        <w:rPr>
          <w:highlight w:val="green"/>
          <w:u w:val="single"/>
        </w:rPr>
        <w:t xml:space="preserve">inconclusive </w:t>
      </w:r>
      <w:r w:rsidRPr="00DF1599">
        <w:rPr>
          <w:rStyle w:val="Emphasis"/>
          <w:highlight w:val="green"/>
        </w:rPr>
        <w:t>statutory text</w:t>
      </w:r>
      <w:r w:rsidRPr="00DF1599">
        <w:rPr>
          <w:u w:val="single"/>
        </w:rPr>
        <w:t xml:space="preserve">. When the Supreme Court </w:t>
      </w:r>
      <w:r w:rsidRPr="00DF1599">
        <w:rPr>
          <w:highlight w:val="green"/>
          <w:u w:val="single"/>
        </w:rPr>
        <w:t>grafted</w:t>
      </w:r>
      <w:r w:rsidRPr="00DF1599">
        <w:rPr>
          <w:u w:val="single"/>
        </w:rPr>
        <w:t xml:space="preserve"> a </w:t>
      </w:r>
      <w:r w:rsidRPr="00DF1599">
        <w:rPr>
          <w:rStyle w:val="Emphasis"/>
        </w:rPr>
        <w:t>permanent replacement doctrine</w:t>
      </w:r>
      <w:r w:rsidRPr="00DF1599">
        <w:rPr>
          <w:u w:val="single"/>
        </w:rPr>
        <w:t xml:space="preserve"> </w:t>
      </w:r>
      <w:r w:rsidRPr="00DF1599">
        <w:rPr>
          <w:highlight w:val="green"/>
          <w:u w:val="single"/>
        </w:rPr>
        <w:t>onto the NLRA in 1938</w:t>
      </w:r>
      <w:r w:rsidRPr="00DF1599">
        <w:rPr>
          <w:sz w:val="16"/>
        </w:rPr>
        <w:t xml:space="preserve">, </w:t>
      </w:r>
      <w:r w:rsidRPr="00DF1599">
        <w:rPr>
          <w:u w:val="single"/>
        </w:rPr>
        <w:t xml:space="preserve">it acknowledged that </w:t>
      </w:r>
      <w:r w:rsidRPr="00DF1599">
        <w:rPr>
          <w:highlight w:val="green"/>
          <w:u w:val="single"/>
        </w:rPr>
        <w:t xml:space="preserve">the doctrine was </w:t>
      </w:r>
      <w:r w:rsidRPr="00DF1599">
        <w:rPr>
          <w:rStyle w:val="Emphasis"/>
          <w:highlight w:val="green"/>
        </w:rPr>
        <w:t>not based on</w:t>
      </w:r>
      <w:r w:rsidRPr="00DF1599">
        <w:rPr>
          <w:rStyle w:val="Emphasis"/>
        </w:rPr>
        <w:t xml:space="preserve"> any </w:t>
      </w:r>
      <w:r w:rsidRPr="00DF1599">
        <w:rPr>
          <w:rStyle w:val="Emphasis"/>
          <w:highlight w:val="green"/>
        </w:rPr>
        <w:t>language in the text</w:t>
      </w:r>
      <w:r w:rsidRPr="00DF1599">
        <w:rPr>
          <w:rStyle w:val="Emphasis"/>
        </w:rPr>
        <w:t xml:space="preserve"> itself</w:t>
      </w:r>
      <w:r w:rsidRPr="00DF1599">
        <w:rPr>
          <w:sz w:val="16"/>
        </w:rPr>
        <w:t xml:space="preserve">.320 </w:t>
      </w:r>
      <w:r w:rsidRPr="00DF1599">
        <w:rPr>
          <w:highlight w:val="green"/>
          <w:u w:val="single"/>
        </w:rPr>
        <w:t xml:space="preserve">Statutory </w:t>
      </w:r>
      <w:r w:rsidRPr="00DF1599">
        <w:rPr>
          <w:rStyle w:val="Emphasis"/>
          <w:highlight w:val="green"/>
        </w:rPr>
        <w:t>amendments</w:t>
      </w:r>
      <w:r w:rsidRPr="00DF1599">
        <w:rPr>
          <w:highlight w:val="green"/>
          <w:u w:val="single"/>
        </w:rPr>
        <w:t xml:space="preserve"> from 1947 and</w:t>
      </w:r>
      <w:r w:rsidRPr="00DF1599">
        <w:rPr>
          <w:u w:val="single"/>
        </w:rPr>
        <w:t xml:space="preserve"> 19</w:t>
      </w:r>
      <w:r w:rsidRPr="00DF1599">
        <w:rPr>
          <w:highlight w:val="green"/>
          <w:u w:val="single"/>
        </w:rPr>
        <w:t>59 make no reference to</w:t>
      </w:r>
      <w:r w:rsidRPr="00DF1599">
        <w:rPr>
          <w:u w:val="single"/>
        </w:rPr>
        <w:t xml:space="preserve"> an employer’s right to hire </w:t>
      </w:r>
      <w:r w:rsidRPr="00DF1599">
        <w:rPr>
          <w:rStyle w:val="Emphasis"/>
          <w:highlight w:val="green"/>
        </w:rPr>
        <w:t>permanent replacements for lawful strikers</w:t>
      </w:r>
      <w:r w:rsidRPr="00DF1599">
        <w:rPr>
          <w:u w:val="single"/>
        </w:rPr>
        <w:t>. The only mention of strikers not entitled to reinstatement is language added in 1947 and modified in 1959</w:t>
      </w:r>
      <w:r w:rsidRPr="00DF1599">
        <w:rPr>
          <w:sz w:val="16"/>
        </w:rPr>
        <w:t xml:space="preserve">, 321 discussing voting eligibility for employees engaged in an economic strike who are not entitled to reinstatement. </w:t>
      </w:r>
      <w:r w:rsidRPr="00DF1599">
        <w:rPr>
          <w:u w:val="single"/>
        </w:rPr>
        <w:t xml:space="preserve">But that </w:t>
      </w:r>
      <w:r w:rsidRPr="00DF1599">
        <w:rPr>
          <w:rStyle w:val="Emphasis"/>
          <w:highlight w:val="green"/>
        </w:rPr>
        <w:t>reference</w:t>
      </w:r>
      <w:r w:rsidRPr="00DF1599">
        <w:rPr>
          <w:sz w:val="16"/>
        </w:rPr>
        <w:t xml:space="preserve">, in a section titled “Representatives and Elections” that is unrelated to the section dealing with lawfulness of employer practices, </w:t>
      </w:r>
      <w:r w:rsidRPr="00DF1599">
        <w:rPr>
          <w:highlight w:val="green"/>
          <w:u w:val="single"/>
        </w:rPr>
        <w:t>is</w:t>
      </w:r>
      <w:r w:rsidRPr="00DF1599">
        <w:rPr>
          <w:u w:val="single"/>
        </w:rPr>
        <w:t xml:space="preserve"> </w:t>
      </w:r>
      <w:r w:rsidRPr="00DF1599">
        <w:rPr>
          <w:rStyle w:val="Emphasis"/>
        </w:rPr>
        <w:t xml:space="preserve">at best </w:t>
      </w:r>
      <w:r w:rsidRPr="00DF1599">
        <w:rPr>
          <w:rStyle w:val="Emphasis"/>
          <w:highlight w:val="green"/>
        </w:rPr>
        <w:t>ambiguous</w:t>
      </w:r>
      <w:r w:rsidRPr="00DF1599">
        <w:rPr>
          <w:sz w:val="16"/>
        </w:rPr>
        <w:t xml:space="preserve">. 322 </w:t>
      </w:r>
      <w:r w:rsidRPr="00DF1599">
        <w:rPr>
          <w:u w:val="single"/>
        </w:rPr>
        <w:t xml:space="preserve">Non-entitlement to reinstatement could be for </w:t>
      </w:r>
      <w:r w:rsidRPr="00DF1599">
        <w:rPr>
          <w:rStyle w:val="Emphasis"/>
        </w:rPr>
        <w:t>various reasons</w:t>
      </w:r>
      <w:r w:rsidRPr="00DF1599">
        <w:rPr>
          <w:u w:val="single"/>
        </w:rPr>
        <w:t xml:space="preserve">, and the agency is given broad discretion to </w:t>
      </w:r>
      <w:r w:rsidRPr="00DF1599">
        <w:rPr>
          <w:rStyle w:val="Emphasis"/>
        </w:rPr>
        <w:t>determine voter eligibility “consistent with the purposes and provisions of this subchapter.”</w:t>
      </w:r>
      <w:r w:rsidRPr="00DF1599">
        <w:rPr>
          <w:sz w:val="16"/>
        </w:rPr>
        <w:t xml:space="preserve">323 As previously noted, subsequent </w:t>
      </w:r>
      <w:r w:rsidRPr="00DF1599">
        <w:rPr>
          <w:highlight w:val="green"/>
          <w:u w:val="single"/>
        </w:rPr>
        <w:t>Supreme Court decisions have invoked the</w:t>
      </w:r>
      <w:r w:rsidRPr="00DF1599">
        <w:rPr>
          <w:u w:val="single"/>
        </w:rPr>
        <w:t xml:space="preserve"> permanent replacement </w:t>
      </w:r>
      <w:r w:rsidRPr="00DF1599">
        <w:rPr>
          <w:highlight w:val="green"/>
          <w:u w:val="single"/>
        </w:rPr>
        <w:t>doctrine</w:t>
      </w:r>
      <w:r w:rsidRPr="00DF1599">
        <w:rPr>
          <w:u w:val="single"/>
        </w:rPr>
        <w:t>.</w:t>
      </w:r>
      <w:r w:rsidRPr="00DF1599">
        <w:rPr>
          <w:sz w:val="16"/>
        </w:rPr>
        <w:t xml:space="preserve">324 </w:t>
      </w:r>
      <w:r w:rsidRPr="00DF1599">
        <w:rPr>
          <w:highlight w:val="green"/>
          <w:u w:val="single"/>
        </w:rPr>
        <w:t>Yet</w:t>
      </w:r>
      <w:r w:rsidRPr="00DF1599">
        <w:rPr>
          <w:u w:val="single"/>
        </w:rPr>
        <w:t xml:space="preserve"> still other Court decisions are arguably inconsistent with Mackay Radio</w:t>
      </w:r>
      <w:r w:rsidRPr="00DF1599">
        <w:rPr>
          <w:sz w:val="16"/>
        </w:rPr>
        <w:t xml:space="preserve">, 325 </w:t>
      </w:r>
      <w:r w:rsidRPr="00DF1599">
        <w:rPr>
          <w:u w:val="single"/>
        </w:rPr>
        <w:t xml:space="preserve">and the </w:t>
      </w:r>
      <w:r w:rsidRPr="00DF1599">
        <w:rPr>
          <w:highlight w:val="green"/>
          <w:u w:val="single"/>
        </w:rPr>
        <w:t>legal basis for</w:t>
      </w:r>
      <w:r w:rsidRPr="00DF1599">
        <w:rPr>
          <w:u w:val="single"/>
        </w:rPr>
        <w:t xml:space="preserve"> allowing </w:t>
      </w:r>
      <w:r w:rsidRPr="00DF1599">
        <w:rPr>
          <w:highlight w:val="green"/>
          <w:u w:val="single"/>
        </w:rPr>
        <w:t>permanent replacements has been</w:t>
      </w:r>
      <w:r w:rsidRPr="00DF1599">
        <w:rPr>
          <w:u w:val="single"/>
        </w:rPr>
        <w:t xml:space="preserve"> harshly </w:t>
      </w:r>
      <w:r w:rsidRPr="00DF1599">
        <w:rPr>
          <w:highlight w:val="green"/>
          <w:u w:val="single"/>
        </w:rPr>
        <w:t>criticized</w:t>
      </w:r>
      <w:r w:rsidRPr="00DF1599">
        <w:rPr>
          <w:u w:val="single"/>
        </w:rPr>
        <w:t xml:space="preserve"> for decades</w:t>
      </w:r>
      <w:r w:rsidRPr="00DF1599">
        <w:rPr>
          <w:sz w:val="16"/>
        </w:rPr>
        <w:t xml:space="preserve">.326 In the early 1990s, </w:t>
      </w:r>
      <w:r w:rsidRPr="00DF1599">
        <w:rPr>
          <w:u w:val="single"/>
        </w:rPr>
        <w:t>Congress came close to prohibiting the doctrine</w:t>
      </w:r>
      <w:r w:rsidRPr="00DF1599">
        <w:rPr>
          <w:sz w:val="16"/>
        </w:rPr>
        <w:t xml:space="preserve">, </w:t>
      </w:r>
      <w:r w:rsidRPr="00DF1599">
        <w:rPr>
          <w:u w:val="single"/>
        </w:rPr>
        <w:t>while making no textual changes during its effort</w:t>
      </w:r>
      <w:r w:rsidRPr="00DF1599">
        <w:rPr>
          <w:sz w:val="16"/>
        </w:rPr>
        <w:t xml:space="preserve">. 327 Overall, </w:t>
      </w:r>
      <w:r w:rsidRPr="00DF1599">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DF1599">
        <w:rPr>
          <w:sz w:val="16"/>
        </w:rPr>
        <w:t xml:space="preserve">. As discussed in Section III.C, </w:t>
      </w:r>
      <w:r w:rsidRPr="00DF1599">
        <w:rPr>
          <w:u w:val="single"/>
        </w:rPr>
        <w:t xml:space="preserve">the </w:t>
      </w:r>
      <w:r w:rsidRPr="00DF1599">
        <w:rPr>
          <w:highlight w:val="green"/>
          <w:u w:val="single"/>
        </w:rPr>
        <w:t>Supreme Court</w:t>
      </w:r>
      <w:r w:rsidRPr="00DF1599">
        <w:rPr>
          <w:u w:val="single"/>
        </w:rPr>
        <w:t xml:space="preserve"> in admiralty law has </w:t>
      </w:r>
      <w:r w:rsidRPr="00DF1599">
        <w:rPr>
          <w:highlight w:val="green"/>
          <w:u w:val="single"/>
        </w:rPr>
        <w:t>overruled precedents</w:t>
      </w:r>
      <w:r w:rsidRPr="00DF1599">
        <w:rPr>
          <w:u w:val="single"/>
        </w:rPr>
        <w:t xml:space="preserve"> or distinguished statutes </w:t>
      </w:r>
      <w:r w:rsidRPr="00DF1599">
        <w:rPr>
          <w:highlight w:val="green"/>
          <w:u w:val="single"/>
        </w:rPr>
        <w:t>when newer</w:t>
      </w:r>
      <w:r w:rsidRPr="00DF1599">
        <w:rPr>
          <w:u w:val="single"/>
        </w:rPr>
        <w:t xml:space="preserve"> developments in </w:t>
      </w:r>
      <w:r w:rsidRPr="00DF1599">
        <w:rPr>
          <w:highlight w:val="green"/>
          <w:u w:val="single"/>
        </w:rPr>
        <w:t>CIL justify such action</w:t>
      </w:r>
      <w:r w:rsidRPr="00DF1599">
        <w:rPr>
          <w:sz w:val="16"/>
        </w:rPr>
        <w:t xml:space="preserve">.328 In this setting, </w:t>
      </w:r>
      <w:r w:rsidRPr="00DF1599">
        <w:rPr>
          <w:u w:val="single"/>
        </w:rPr>
        <w:t xml:space="preserve">the </w:t>
      </w:r>
      <w:r w:rsidRPr="00DF1599">
        <w:rPr>
          <w:highlight w:val="green"/>
          <w:u w:val="single"/>
        </w:rPr>
        <w:t>Charming Betsy</w:t>
      </w:r>
      <w:r w:rsidRPr="00DF1599">
        <w:rPr>
          <w:u w:val="single"/>
        </w:rPr>
        <w:t xml:space="preserve"> canon </w:t>
      </w:r>
      <w:r w:rsidRPr="00DF1599">
        <w:rPr>
          <w:highlight w:val="green"/>
          <w:u w:val="single"/>
        </w:rPr>
        <w:t>could encourage an updated</w:t>
      </w:r>
      <w:r w:rsidRPr="00DF1599">
        <w:rPr>
          <w:u w:val="single"/>
        </w:rPr>
        <w:t xml:space="preserve"> construction of the </w:t>
      </w:r>
      <w:r w:rsidRPr="00DF1599">
        <w:rPr>
          <w:highlight w:val="green"/>
          <w:u w:val="single"/>
        </w:rPr>
        <w:t>NLRA</w:t>
      </w:r>
      <w:r w:rsidRPr="00DF1599">
        <w:rPr>
          <w:sz w:val="16"/>
        </w:rPr>
        <w:t xml:space="preserve">, essentially </w:t>
      </w:r>
      <w:r w:rsidRPr="00DF1599">
        <w:rPr>
          <w:u w:val="single"/>
        </w:rPr>
        <w:t xml:space="preserve">forcing the Court to rethink its position. Regarding the prohibition on coverage for </w:t>
      </w:r>
      <w:r w:rsidRPr="00DF1599">
        <w:rPr>
          <w:highlight w:val="green"/>
          <w:u w:val="single"/>
        </w:rPr>
        <w:t>state employers</w:t>
      </w:r>
      <w:r w:rsidRPr="00DF1599">
        <w:rPr>
          <w:u w:val="single"/>
        </w:rPr>
        <w:t xml:space="preserve">, this statutory language is unambiguous and therefore the Charming Betsy canon has no application. The conflict here </w:t>
      </w:r>
      <w:r w:rsidRPr="00DF1599">
        <w:rPr>
          <w:highlight w:val="green"/>
          <w:u w:val="single"/>
        </w:rPr>
        <w:t>involves</w:t>
      </w:r>
      <w:r w:rsidRPr="00DF1599">
        <w:rPr>
          <w:u w:val="single"/>
        </w:rPr>
        <w:t xml:space="preserve"> the United States allowing the states unlimited rights to control the strike-related activities of their employees</w:t>
      </w:r>
      <w:r w:rsidRPr="00DF1599">
        <w:rPr>
          <w:sz w:val="16"/>
        </w:rPr>
        <w:t xml:space="preserve">. As explained above, </w:t>
      </w:r>
      <w:r w:rsidRPr="00DF1599">
        <w:rPr>
          <w:u w:val="single"/>
        </w:rPr>
        <w:t xml:space="preserve">the United States has justified this </w:t>
      </w:r>
      <w:r w:rsidRPr="00DF1599">
        <w:rPr>
          <w:highlight w:val="green"/>
          <w:u w:val="single"/>
        </w:rPr>
        <w:t>unlimited right of control</w:t>
      </w:r>
      <w:r w:rsidRPr="00DF1599">
        <w:rPr>
          <w:u w:val="single"/>
        </w:rPr>
        <w:t xml:space="preserve"> before the CFA by relying on the dual sovereignty of federalism</w:t>
      </w:r>
      <w:r w:rsidRPr="00DF1599">
        <w:rPr>
          <w:sz w:val="16"/>
        </w:rPr>
        <w:t xml:space="preserve"> as a constitutional matter.329 But </w:t>
      </w:r>
      <w:r w:rsidRPr="00DF1599">
        <w:rPr>
          <w:highlight w:val="green"/>
          <w:u w:val="single"/>
        </w:rPr>
        <w:t>that is not</w:t>
      </w:r>
      <w:r w:rsidRPr="00DF1599">
        <w:rPr>
          <w:u w:val="single"/>
        </w:rPr>
        <w:t xml:space="preserve"> obviously </w:t>
      </w:r>
      <w:r w:rsidRPr="00DF1599">
        <w:rPr>
          <w:highlight w:val="green"/>
          <w:u w:val="single"/>
        </w:rPr>
        <w:t>applicable after Garcia altered the constitutional equation</w:t>
      </w:r>
      <w:r w:rsidRPr="00DF1599">
        <w:rPr>
          <w:u w:val="single"/>
        </w:rPr>
        <w:t xml:space="preserve"> in 1985 with respect to laws of general applicability</w:t>
      </w:r>
      <w:r w:rsidRPr="00DF1599">
        <w:rPr>
          <w:sz w:val="16"/>
        </w:rPr>
        <w:t xml:space="preserve">. Moreover, </w:t>
      </w:r>
      <w:r w:rsidRPr="00DF1599">
        <w:rPr>
          <w:u w:val="single"/>
        </w:rPr>
        <w:t xml:space="preserve">CIL on the right to strike comes into its own long after the 1938 exclusion </w:t>
      </w:r>
      <w:proofErr w:type="spellStart"/>
      <w:r w:rsidRPr="00DF1599">
        <w:rPr>
          <w:u w:val="single"/>
        </w:rPr>
        <w:t>ofstatesfrom</w:t>
      </w:r>
      <w:proofErr w:type="spellEnd"/>
      <w:r w:rsidRPr="00DF1599">
        <w:rPr>
          <w:u w:val="single"/>
        </w:rPr>
        <w:t xml:space="preserve"> </w:t>
      </w:r>
      <w:proofErr w:type="spellStart"/>
      <w:r w:rsidRPr="00DF1599">
        <w:rPr>
          <w:u w:val="single"/>
        </w:rPr>
        <w:t>federalstatutory</w:t>
      </w:r>
      <w:proofErr w:type="spellEnd"/>
      <w:r w:rsidRPr="00DF1599">
        <w:rPr>
          <w:u w:val="single"/>
        </w:rPr>
        <w:t xml:space="preserve"> coverage.</w:t>
      </w:r>
      <w:r w:rsidRPr="00DF1599">
        <w:rPr>
          <w:sz w:val="16"/>
        </w:rPr>
        <w:t xml:space="preserve"> Instead, </w:t>
      </w:r>
      <w:r w:rsidRPr="00DF1599">
        <w:rPr>
          <w:u w:val="single"/>
        </w:rPr>
        <w:t xml:space="preserve">the </w:t>
      </w:r>
      <w:proofErr w:type="spellStart"/>
      <w:r w:rsidRPr="00DF1599">
        <w:rPr>
          <w:u w:val="single"/>
        </w:rPr>
        <w:t>U.</w:t>
      </w:r>
      <w:proofErr w:type="gramStart"/>
      <w:r w:rsidRPr="00DF1599">
        <w:rPr>
          <w:u w:val="single"/>
        </w:rPr>
        <w:t>S.should</w:t>
      </w:r>
      <w:proofErr w:type="spellEnd"/>
      <w:proofErr w:type="gramEnd"/>
      <w:r w:rsidRPr="00DF1599">
        <w:rPr>
          <w:u w:val="single"/>
        </w:rPr>
        <w:t xml:space="preserve"> grant injunctive relief prohibiting states from violating CIL regarding the right to strike, at least until Congress has addressed the issue.</w:t>
      </w:r>
    </w:p>
    <w:p w14:paraId="7CFB670B" w14:textId="77777777" w:rsidR="009D2F31" w:rsidRPr="00DF1599" w:rsidRDefault="009D2F31" w:rsidP="009D2F31">
      <w:pPr>
        <w:pStyle w:val="Heading4"/>
        <w:rPr>
          <w:bCs/>
        </w:rPr>
      </w:pPr>
      <w:r w:rsidRPr="00DF1599">
        <w:rPr>
          <w:bCs/>
        </w:rPr>
        <w:t xml:space="preserve">3] </w:t>
      </w:r>
      <w:r w:rsidRPr="00DF1599">
        <w:rPr>
          <w:b w:val="0"/>
          <w:sz w:val="12"/>
          <w:szCs w:val="12"/>
        </w:rPr>
        <w:t xml:space="preserve">[Chow and </w:t>
      </w:r>
      <w:proofErr w:type="spellStart"/>
      <w:r w:rsidRPr="00DF1599">
        <w:rPr>
          <w:b w:val="0"/>
          <w:sz w:val="12"/>
          <w:szCs w:val="12"/>
        </w:rPr>
        <w:t>Schoenbaum</w:t>
      </w:r>
      <w:proofErr w:type="spellEnd"/>
      <w:r w:rsidRPr="00DF1599">
        <w:rPr>
          <w:b w:val="0"/>
          <w:sz w:val="12"/>
          <w:szCs w:val="12"/>
        </w:rPr>
        <w:t>]</w:t>
      </w:r>
      <w:r w:rsidRPr="00DF1599">
        <w:rPr>
          <w:bCs/>
        </w:rPr>
        <w:t xml:space="preserve"> Unconditional can be interpreted to mean </w:t>
      </w:r>
      <w:r w:rsidRPr="00DF1599">
        <w:rPr>
          <w:bCs/>
          <w:u w:val="single"/>
        </w:rPr>
        <w:t>preventing</w:t>
      </w:r>
      <w:r w:rsidRPr="00DF1599">
        <w:rPr>
          <w:bCs/>
        </w:rPr>
        <w:t xml:space="preserve"> from adding </w:t>
      </w:r>
      <w:r w:rsidRPr="00DF1599">
        <w:rPr>
          <w:bCs/>
          <w:u w:val="single"/>
        </w:rPr>
        <w:t>additional exceptions</w:t>
      </w:r>
      <w:r w:rsidRPr="00DF1599">
        <w:rPr>
          <w:bCs/>
        </w:rPr>
        <w:t xml:space="preserve"> to international law. In the absence of alternative non-contextual definitions, prefer mine –</w:t>
      </w:r>
    </w:p>
    <w:p w14:paraId="53AD1B17" w14:textId="77777777" w:rsidR="009D2F31" w:rsidRPr="00DF1599" w:rsidRDefault="009D2F31" w:rsidP="009D2F31">
      <w:r w:rsidRPr="00DF1599">
        <w:rPr>
          <w:rStyle w:val="Style13ptBold"/>
        </w:rPr>
        <w:t xml:space="preserve">Chow and </w:t>
      </w:r>
      <w:proofErr w:type="spellStart"/>
      <w:r w:rsidRPr="00DF1599">
        <w:rPr>
          <w:rStyle w:val="Style13ptBold"/>
        </w:rPr>
        <w:t>Schoenbaum</w:t>
      </w:r>
      <w:proofErr w:type="spellEnd"/>
      <w:r w:rsidRPr="00DF1599">
        <w:rPr>
          <w:rStyle w:val="Style13ptBold"/>
        </w:rPr>
        <w:t xml:space="preserve"> 17</w:t>
      </w:r>
      <w:r w:rsidRPr="00DF1599">
        <w:t xml:space="preserve"> [Daniel Chow and Thomas </w:t>
      </w:r>
      <w:proofErr w:type="spellStart"/>
      <w:r w:rsidRPr="00DF1599">
        <w:t>Schoenbaum</w:t>
      </w:r>
      <w:proofErr w:type="spellEnd"/>
      <w:r w:rsidRPr="00DF1599">
        <w:t xml:space="preserve">; 2017; Professor Chow served as a law clerk to the Honorable Constance Baker Motley, chief judge for the Southern District of New York, following graduation from law school, and then became an associate with </w:t>
      </w:r>
      <w:proofErr w:type="spellStart"/>
      <w:r w:rsidRPr="00DF1599">
        <w:t>Debevoise</w:t>
      </w:r>
      <w:proofErr w:type="spellEnd"/>
      <w:r w:rsidRPr="00DF1599">
        <w:t xml:space="preserve"> and Plimpton in New York. He came to Ohio State in 1985 and teaches International Law, International Transactions, Jurisprudence, Asian Law, and Property. He is a member of Phi Beta Kappa, Thomas J. </w:t>
      </w:r>
      <w:proofErr w:type="spellStart"/>
      <w:r w:rsidRPr="00DF1599">
        <w:t>Schoenbaum</w:t>
      </w:r>
      <w:proofErr w:type="spellEnd"/>
      <w:r w:rsidRPr="00DF1599">
        <w:t xml:space="preserve"> is presently the Harold S. </w:t>
      </w:r>
      <w:proofErr w:type="spellStart"/>
      <w:r w:rsidRPr="00DF1599">
        <w:t>Shefelman</w:t>
      </w:r>
      <w:proofErr w:type="spellEnd"/>
      <w:r w:rsidRPr="00DF1599">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32F51234" w14:textId="77777777" w:rsidR="009D2F31" w:rsidRPr="00DF1599" w:rsidRDefault="009D2F31" w:rsidP="009D2F31">
      <w:r w:rsidRPr="00DF1599">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sidRPr="00DF1599">
        <w:rPr>
          <w:u w:val="single"/>
        </w:rPr>
        <w:t xml:space="preserve">The </w:t>
      </w:r>
      <w:r w:rsidRPr="00DF1599">
        <w:rPr>
          <w:highlight w:val="green"/>
          <w:u w:val="single"/>
        </w:rPr>
        <w:t>unconditional</w:t>
      </w:r>
      <w:r w:rsidRPr="00DF1599">
        <w:rPr>
          <w:u w:val="single"/>
        </w:rPr>
        <w:t xml:space="preserve"> extension of MFN must occur</w:t>
      </w:r>
      <w:r w:rsidRPr="00DF1599">
        <w:t xml:space="preserve"> even if Norway or Denmark did not have a system of family allowances. While Belgian Family Allowances interprets the unconditional extension of MFN to mean without any conditions, </w:t>
      </w:r>
      <w:r w:rsidRPr="00DF1599">
        <w:rPr>
          <w:highlight w:val="green"/>
          <w:u w:val="single"/>
        </w:rPr>
        <w:t>it is</w:t>
      </w:r>
      <w:r w:rsidRPr="00DF1599">
        <w:rPr>
          <w:u w:val="single"/>
        </w:rPr>
        <w:t xml:space="preserve"> also </w:t>
      </w:r>
      <w:r w:rsidRPr="00DF1599">
        <w:rPr>
          <w:highlight w:val="green"/>
          <w:u w:val="single"/>
        </w:rPr>
        <w:t>possible to interpret this</w:t>
      </w:r>
      <w:r w:rsidRPr="00DF1599">
        <w:rPr>
          <w:u w:val="single"/>
        </w:rPr>
        <w:t xml:space="preserve"> requirement </w:t>
      </w:r>
      <w:r w:rsidRPr="00DF1599">
        <w:rPr>
          <w:highlight w:val="green"/>
          <w:u w:val="single"/>
        </w:rPr>
        <w:t>to prohibit</w:t>
      </w:r>
      <w:r w:rsidRPr="00DF1599">
        <w:rPr>
          <w:u w:val="single"/>
        </w:rPr>
        <w:t xml:space="preserve"> any </w:t>
      </w:r>
      <w:r w:rsidRPr="00DF1599">
        <w:rPr>
          <w:highlight w:val="green"/>
          <w:u w:val="single"/>
        </w:rPr>
        <w:t xml:space="preserve">additional conditions beyond what is required </w:t>
      </w:r>
      <w:r w:rsidRPr="00DF1599">
        <w:rPr>
          <w:u w:val="single"/>
        </w:rPr>
        <w:t>of the original recipient of the benefit or privilege</w:t>
      </w:r>
      <w:r w:rsidRPr="00DF1599">
        <w:t xml:space="preserve">. See Matsushita, </w:t>
      </w:r>
      <w:proofErr w:type="spellStart"/>
      <w:r w:rsidRPr="00DF1599">
        <w:t>Schoenbaum</w:t>
      </w:r>
      <w:proofErr w:type="spellEnd"/>
      <w:r w:rsidRPr="00DF1599">
        <w:t xml:space="preserve">, </w:t>
      </w:r>
      <w:proofErr w:type="spellStart"/>
      <w:r w:rsidRPr="00DF1599">
        <w:t>Mavroidis</w:t>
      </w:r>
      <w:proofErr w:type="spellEnd"/>
      <w:r w:rsidRPr="00DF1599">
        <w:t xml:space="preserve"> and Hahn </w:t>
      </w:r>
      <w:proofErr w:type="gramStart"/>
      <w:r w:rsidRPr="00DF1599">
        <w:t>The</w:t>
      </w:r>
      <w:proofErr w:type="gramEnd"/>
      <w:r w:rsidRPr="00DF1599">
        <w:t xml:space="preserve"> World Trade Organization: Law, Practice and Policy 167-177 (3d ed. 2015).</w:t>
      </w:r>
    </w:p>
    <w:bookmarkEnd w:id="0"/>
    <w:p w14:paraId="7EC82E5A" w14:textId="77777777" w:rsidR="009D2F31" w:rsidRPr="00DF1599" w:rsidRDefault="009D2F31" w:rsidP="009D2F31">
      <w:pPr>
        <w:pStyle w:val="Heading2"/>
      </w:pPr>
      <w:r w:rsidRPr="00DF1599">
        <w:t>Framing</w:t>
      </w:r>
    </w:p>
    <w:p w14:paraId="60A72E40" w14:textId="77777777" w:rsidR="009D2F31" w:rsidRPr="00DF1599" w:rsidRDefault="009D2F31" w:rsidP="009D2F31">
      <w:pPr>
        <w:pStyle w:val="Heading4"/>
      </w:pPr>
      <w:r w:rsidRPr="00DF1599">
        <w:t xml:space="preserve">The standard is </w:t>
      </w:r>
      <w:r w:rsidRPr="00DF1599">
        <w:rPr>
          <w:u w:val="single"/>
        </w:rPr>
        <w:t>maximizing expected wellbeing</w:t>
      </w:r>
      <w:r w:rsidRPr="00DF1599">
        <w:t>. Prefer:</w:t>
      </w:r>
    </w:p>
    <w:p w14:paraId="08A63B53" w14:textId="77777777" w:rsidR="009D2F31" w:rsidRPr="00DF1599" w:rsidRDefault="009D2F31" w:rsidP="009D2F31">
      <w:pPr>
        <w:pStyle w:val="Heading4"/>
      </w:pPr>
      <w:r>
        <w:t>1</w:t>
      </w:r>
      <w:r w:rsidRPr="00DF1599">
        <w:t xml:space="preserve">] </w:t>
      </w:r>
      <w:r w:rsidRPr="00DF1599">
        <w:rPr>
          <w:sz w:val="12"/>
          <w:szCs w:val="12"/>
        </w:rPr>
        <w:t>[Bostrom]</w:t>
      </w:r>
      <w:r w:rsidRPr="00DF1599">
        <w:rPr>
          <w:b w:val="0"/>
          <w:bCs/>
          <w:sz w:val="12"/>
          <w:szCs w:val="12"/>
        </w:rPr>
        <w:t xml:space="preserve"> </w:t>
      </w:r>
      <w:r w:rsidRPr="00DF1599">
        <w:rPr>
          <w:u w:val="single"/>
        </w:rPr>
        <w:t>Extinction first</w:t>
      </w:r>
      <w:r w:rsidRPr="00DF1599">
        <w:t xml:space="preserve"> – You can’t be </w:t>
      </w:r>
      <w:r w:rsidRPr="00DF1599">
        <w:rPr>
          <w:u w:val="single"/>
        </w:rPr>
        <w:t>100% sure</w:t>
      </w:r>
      <w:r w:rsidRPr="00DF1599">
        <w:t xml:space="preserve"> about any framework, so you must </w:t>
      </w:r>
      <w:r w:rsidRPr="00DF1599">
        <w:rPr>
          <w:u w:val="single"/>
        </w:rPr>
        <w:t>keep people alive</w:t>
      </w:r>
      <w:r w:rsidRPr="00DF1599">
        <w:t xml:space="preserve"> to make future ethical determinations.</w:t>
      </w:r>
    </w:p>
    <w:p w14:paraId="6C3E8C1B" w14:textId="77777777" w:rsidR="009D2F31" w:rsidRPr="00DF1599" w:rsidRDefault="009D2F31" w:rsidP="009D2F31">
      <w:r w:rsidRPr="00DF1599">
        <w:rPr>
          <w:rStyle w:val="Style13ptBold"/>
        </w:rPr>
        <w:t>Bostrom 12</w:t>
      </w:r>
    </w:p>
    <w:p w14:paraId="3691E76A" w14:textId="77777777" w:rsidR="009D2F31" w:rsidRPr="00DF1599" w:rsidRDefault="009D2F31" w:rsidP="009D2F31">
      <w:pPr>
        <w:rPr>
          <w:sz w:val="16"/>
          <w:szCs w:val="16"/>
        </w:rPr>
      </w:pPr>
      <w:r w:rsidRPr="00DF1599">
        <w:rPr>
          <w:sz w:val="16"/>
          <w:szCs w:val="16"/>
        </w:rPr>
        <w:t>[Nick Bostrom, Faculty of Philosophy &amp; Oxford Martin School University of Oxford. “Existential Risk Prevention as Global Priority”. 2012. www.existential-risk.org/concept.html]</w:t>
      </w:r>
    </w:p>
    <w:p w14:paraId="16678DE0" w14:textId="77777777" w:rsidR="009D2F31" w:rsidRPr="00DF1599" w:rsidRDefault="009D2F31" w:rsidP="009D2F31">
      <w:pPr>
        <w:rPr>
          <w:rStyle w:val="Emphasis"/>
        </w:rPr>
      </w:pPr>
      <w:r w:rsidRPr="00DF1599">
        <w:rPr>
          <w:rStyle w:val="Emphasis"/>
        </w:rPr>
        <w:t xml:space="preserve">These reflections on </w:t>
      </w:r>
      <w:r w:rsidRPr="00DF1599">
        <w:rPr>
          <w:rStyle w:val="Emphasis"/>
          <w:highlight w:val="green"/>
        </w:rPr>
        <w:t>moral uncertainty</w:t>
      </w:r>
      <w:r w:rsidRPr="00DF1599">
        <w:rPr>
          <w:rStyle w:val="Emphasis"/>
        </w:rPr>
        <w:t xml:space="preserve"> suggest an alternative, complementary way of looking at existential risk; they also suggest a new way of thinking about the ideal of sustainability. Let me elaborate. </w:t>
      </w:r>
      <w:r w:rsidRPr="00DF1599">
        <w:rPr>
          <w:rStyle w:val="Emphasis"/>
          <w:highlight w:val="green"/>
        </w:rPr>
        <w:t>Our</w:t>
      </w:r>
      <w:r w:rsidRPr="00DF1599">
        <w:rPr>
          <w:rStyle w:val="Emphasis"/>
        </w:rPr>
        <w:t xml:space="preserve"> present </w:t>
      </w:r>
      <w:r w:rsidRPr="00DF1599">
        <w:rPr>
          <w:rStyle w:val="Emphasis"/>
          <w:highlight w:val="green"/>
        </w:rPr>
        <w:t>understanding of axiology might</w:t>
      </w:r>
      <w:r w:rsidRPr="00DF1599">
        <w:rPr>
          <w:rStyle w:val="Emphasis"/>
        </w:rPr>
        <w:t xml:space="preserve"> well </w:t>
      </w:r>
      <w:r w:rsidRPr="00DF1599">
        <w:rPr>
          <w:rStyle w:val="Emphasis"/>
          <w:highlight w:val="green"/>
        </w:rPr>
        <w:t>be confused</w:t>
      </w:r>
      <w:r w:rsidRPr="00DF1599">
        <w:rPr>
          <w:rStyle w:val="Emphasis"/>
        </w:rPr>
        <w:t xml:space="preserve">. We may not now know — at least not in concrete detail — what outcomes would count as a big win for humanity; we might not even yet be able to imagine the best ends of our journey. </w:t>
      </w:r>
      <w:r w:rsidRPr="00DF1599">
        <w:rPr>
          <w:rStyle w:val="Emphasis"/>
          <w:highlight w:val="green"/>
        </w:rPr>
        <w:t>If we are</w:t>
      </w:r>
      <w:r w:rsidRPr="00DF1599">
        <w:rPr>
          <w:rStyle w:val="Emphasis"/>
        </w:rPr>
        <w:t xml:space="preserve"> indeed profoundly </w:t>
      </w:r>
      <w:r w:rsidRPr="00DF1599">
        <w:rPr>
          <w:rStyle w:val="Emphasis"/>
          <w:highlight w:val="green"/>
        </w:rPr>
        <w:t xml:space="preserve">uncertain </w:t>
      </w:r>
      <w:r w:rsidRPr="00DF1599">
        <w:rPr>
          <w:rStyle w:val="Emphasis"/>
        </w:rPr>
        <w:t xml:space="preserve">about our ultimate aims, </w:t>
      </w:r>
      <w:r w:rsidRPr="00DF1599">
        <w:rPr>
          <w:rStyle w:val="Emphasis"/>
          <w:highlight w:val="green"/>
        </w:rPr>
        <w:t>then</w:t>
      </w:r>
      <w:r w:rsidRPr="00DF1599">
        <w:rPr>
          <w:rStyle w:val="Emphasis"/>
        </w:rPr>
        <w:t xml:space="preserve"> we should recognize that </w:t>
      </w:r>
      <w:r w:rsidRPr="00DF1599">
        <w:rPr>
          <w:rStyle w:val="Emphasis"/>
          <w:highlight w:val="green"/>
        </w:rPr>
        <w:t xml:space="preserve">there is </w:t>
      </w:r>
      <w:r w:rsidRPr="00DF1599">
        <w:rPr>
          <w:rStyle w:val="Emphasis"/>
        </w:rPr>
        <w:t xml:space="preserve">a great option </w:t>
      </w:r>
      <w:r w:rsidRPr="00DF1599">
        <w:rPr>
          <w:rStyle w:val="Emphasis"/>
          <w:highlight w:val="green"/>
        </w:rPr>
        <w:t>value in preserving</w:t>
      </w:r>
      <w:r w:rsidRPr="00DF1599">
        <w:rPr>
          <w:rStyle w:val="Emphasis"/>
        </w:rPr>
        <w:t xml:space="preserve"> — and ideally improving — </w:t>
      </w:r>
      <w:r w:rsidRPr="00DF1599">
        <w:rPr>
          <w:rStyle w:val="Emphasis"/>
          <w:highlight w:val="green"/>
        </w:rPr>
        <w:t xml:space="preserve">our ability to </w:t>
      </w:r>
      <w:r w:rsidRPr="00DF1599">
        <w:rPr>
          <w:rStyle w:val="Emphasis"/>
        </w:rPr>
        <w:t xml:space="preserve">recognize value and to </w:t>
      </w:r>
      <w:r w:rsidRPr="00DF1599">
        <w:rPr>
          <w:rStyle w:val="Emphasis"/>
          <w:highlight w:val="green"/>
        </w:rPr>
        <w:t>steer the future</w:t>
      </w:r>
      <w:r w:rsidRPr="00DF1599">
        <w:rPr>
          <w:rStyle w:val="Emphasis"/>
        </w:rPr>
        <w:t xml:space="preserve"> accordingly. </w:t>
      </w:r>
      <w:r w:rsidRPr="00DF1599">
        <w:rPr>
          <w:rStyle w:val="Emphasis"/>
          <w:highlight w:val="green"/>
        </w:rPr>
        <w:t>Ensuring</w:t>
      </w:r>
      <w:r w:rsidRPr="00DF1599">
        <w:rPr>
          <w:rStyle w:val="Emphasis"/>
        </w:rPr>
        <w:t xml:space="preserve"> that there will be </w:t>
      </w:r>
      <w:r w:rsidRPr="00DF1599">
        <w:rPr>
          <w:rStyle w:val="Emphasis"/>
          <w:highlight w:val="green"/>
        </w:rPr>
        <w:t>a</w:t>
      </w:r>
      <w:r w:rsidRPr="00DF1599">
        <w:rPr>
          <w:rStyle w:val="Emphasis"/>
        </w:rPr>
        <w:t xml:space="preserve"> </w:t>
      </w:r>
      <w:r w:rsidRPr="00DF1599">
        <w:rPr>
          <w:rStyle w:val="Emphasis"/>
          <w:highlight w:val="green"/>
        </w:rPr>
        <w:t>future</w:t>
      </w:r>
      <w:r w:rsidRPr="00DF1599">
        <w:rPr>
          <w:rStyle w:val="Emphasis"/>
        </w:rPr>
        <w:t xml:space="preserve"> version of </w:t>
      </w:r>
      <w:r w:rsidRPr="00DF1599">
        <w:rPr>
          <w:rStyle w:val="Emphasis"/>
          <w:highlight w:val="green"/>
        </w:rPr>
        <w:t>humanity</w:t>
      </w:r>
      <w:r w:rsidRPr="00DF1599">
        <w:rPr>
          <w:rStyle w:val="Emphasis"/>
        </w:rPr>
        <w:t xml:space="preserve"> with great powers and a propensity to use them wisely </w:t>
      </w:r>
      <w:r w:rsidRPr="00DF1599">
        <w:rPr>
          <w:rStyle w:val="Emphasis"/>
          <w:highlight w:val="green"/>
        </w:rPr>
        <w:t>is</w:t>
      </w:r>
      <w:r w:rsidRPr="00DF1599">
        <w:rPr>
          <w:rStyle w:val="Emphasis"/>
        </w:rPr>
        <w:t xml:space="preserve"> plausibly </w:t>
      </w:r>
      <w:r w:rsidRPr="00DF1599">
        <w:rPr>
          <w:rStyle w:val="Emphasis"/>
          <w:highlight w:val="green"/>
        </w:rPr>
        <w:t>the best way</w:t>
      </w:r>
      <w:r w:rsidRPr="00DF1599">
        <w:rPr>
          <w:rStyle w:val="Emphasis"/>
        </w:rPr>
        <w:t xml:space="preserve"> available to us </w:t>
      </w:r>
      <w:r w:rsidRPr="00DF1599">
        <w:rPr>
          <w:rStyle w:val="Emphasis"/>
          <w:highlight w:val="green"/>
        </w:rPr>
        <w:t>to increase the probability</w:t>
      </w:r>
      <w:r w:rsidRPr="00DF1599">
        <w:rPr>
          <w:rStyle w:val="Emphasis"/>
        </w:rPr>
        <w:t xml:space="preserve"> that </w:t>
      </w:r>
      <w:r w:rsidRPr="00DF1599">
        <w:rPr>
          <w:rStyle w:val="Emphasis"/>
          <w:highlight w:val="green"/>
        </w:rPr>
        <w:t>the future will contain</w:t>
      </w:r>
      <w:r w:rsidRPr="00DF1599">
        <w:rPr>
          <w:rStyle w:val="Emphasis"/>
        </w:rPr>
        <w:t xml:space="preserve"> a lot of </w:t>
      </w:r>
      <w:r w:rsidRPr="00DF1599">
        <w:rPr>
          <w:rStyle w:val="Emphasis"/>
          <w:highlight w:val="green"/>
        </w:rPr>
        <w:t>value</w:t>
      </w:r>
      <w:r w:rsidRPr="00DF1599">
        <w:rPr>
          <w:rStyle w:val="Emphasis"/>
        </w:rPr>
        <w:t xml:space="preserve">. To do this, </w:t>
      </w:r>
      <w:r w:rsidRPr="00DF1599">
        <w:rPr>
          <w:rStyle w:val="Emphasis"/>
          <w:highlight w:val="green"/>
        </w:rPr>
        <w:t>we must prevent</w:t>
      </w:r>
      <w:r w:rsidRPr="00DF1599">
        <w:rPr>
          <w:rStyle w:val="Emphasis"/>
        </w:rPr>
        <w:t xml:space="preserve"> any </w:t>
      </w:r>
      <w:r w:rsidRPr="00DF1599">
        <w:rPr>
          <w:rStyle w:val="Emphasis"/>
          <w:highlight w:val="green"/>
        </w:rPr>
        <w:t>existential catastrophe</w:t>
      </w:r>
      <w:r w:rsidRPr="00DF1599">
        <w:rPr>
          <w:rStyle w:val="Emphasis"/>
        </w:rPr>
        <w:t>.</w:t>
      </w:r>
    </w:p>
    <w:p w14:paraId="1DBA7EFA" w14:textId="77777777" w:rsidR="009D2F31" w:rsidRPr="00DF1599" w:rsidRDefault="009D2F31" w:rsidP="009D2F31">
      <w:pPr>
        <w:pStyle w:val="Heading4"/>
      </w:pPr>
      <w:r>
        <w:t>2</w:t>
      </w:r>
      <w:r w:rsidRPr="00DF1599">
        <w:t xml:space="preserve">] </w:t>
      </w:r>
      <w:r w:rsidRPr="00DF1599">
        <w:rPr>
          <w:u w:val="single"/>
        </w:rPr>
        <w:t>Degrees of wrongness</w:t>
      </w:r>
      <w:r w:rsidRPr="00DF1599">
        <w:t xml:space="preserve"> – If I break a promise to meet for lunch, that’s not as bad as breaking one to take a dying person to the hospital. Only the consequences explain why the second one is so much worse than the first.</w:t>
      </w:r>
    </w:p>
    <w:p w14:paraId="16A603EE" w14:textId="77777777" w:rsidR="009D2F31" w:rsidRPr="00DF1599" w:rsidRDefault="009D2F31" w:rsidP="009D2F31">
      <w:pPr>
        <w:pStyle w:val="Heading4"/>
        <w:rPr>
          <w:rFonts w:cstheme="minorHAnsi"/>
        </w:rPr>
      </w:pPr>
      <w:r>
        <w:rPr>
          <w:rFonts w:cstheme="minorHAnsi"/>
        </w:rPr>
        <w:t>3</w:t>
      </w:r>
      <w:r w:rsidRPr="00DF1599">
        <w:rPr>
          <w:rFonts w:cstheme="minorHAnsi"/>
        </w:rPr>
        <w:t xml:space="preserve">] </w:t>
      </w:r>
      <w:r w:rsidRPr="00DF1599">
        <w:rPr>
          <w:rFonts w:cstheme="minorHAnsi"/>
          <w:u w:val="single"/>
        </w:rPr>
        <w:t>Aggregation</w:t>
      </w:r>
      <w:r w:rsidRPr="00DF1599">
        <w:rPr>
          <w:rFonts w:cstheme="minorHAnsi"/>
        </w:rPr>
        <w:t xml:space="preserve"> – States lack unified intent. Because different people have different ethical systems, the only non-arbitrary way to aggregate is to help the most people.</w:t>
      </w:r>
    </w:p>
    <w:p w14:paraId="79F18365" w14:textId="77777777" w:rsidR="009D2F31" w:rsidRPr="00DF1599" w:rsidRDefault="009D2F31" w:rsidP="009D2F31">
      <w:pPr>
        <w:pStyle w:val="Heading4"/>
        <w:rPr>
          <w:bCs/>
        </w:rPr>
      </w:pPr>
      <w:r>
        <w:t>4</w:t>
      </w:r>
      <w:r w:rsidRPr="00DF1599">
        <w:t xml:space="preserve">] </w:t>
      </w:r>
      <w:r w:rsidRPr="00DF1599">
        <w:rPr>
          <w:b w:val="0"/>
          <w:bCs/>
          <w:sz w:val="12"/>
          <w:szCs w:val="12"/>
        </w:rPr>
        <w:t xml:space="preserve">[Blum] </w:t>
      </w:r>
      <w:r w:rsidRPr="00DF1599">
        <w:t xml:space="preserve">Util’s a </w:t>
      </w:r>
      <w:r w:rsidRPr="00DF1599">
        <w:rPr>
          <w:u w:val="single"/>
        </w:rPr>
        <w:t>prerequisite</w:t>
      </w:r>
      <w:r w:rsidRPr="00DF1599">
        <w:t xml:space="preserve"> to all other moral theories; </w:t>
      </w:r>
      <w:r w:rsidRPr="00DF1599">
        <w:rPr>
          <w:bCs/>
          <w:u w:val="single"/>
        </w:rPr>
        <w:t>robust neuroscience proves</w:t>
      </w:r>
      <w:r w:rsidRPr="00DF1599">
        <w:rPr>
          <w:bCs/>
        </w:rPr>
        <w:t xml:space="preserve"> – pleasure and pain are the only intrinsic values and disvalues – everything else regresses</w:t>
      </w:r>
    </w:p>
    <w:p w14:paraId="414AB3E6" w14:textId="77777777" w:rsidR="009D2F31" w:rsidRPr="00DF1599" w:rsidRDefault="009D2F31" w:rsidP="009D2F31">
      <w:pPr>
        <w:rPr>
          <w:rStyle w:val="Style13ptBold"/>
        </w:rPr>
      </w:pPr>
      <w:r w:rsidRPr="00DF1599">
        <w:rPr>
          <w:rStyle w:val="Style13ptBold"/>
        </w:rPr>
        <w:t>Blum et al. 18</w:t>
      </w:r>
    </w:p>
    <w:p w14:paraId="69E46248" w14:textId="77777777" w:rsidR="009D2F31" w:rsidRPr="00DF1599" w:rsidRDefault="009D2F31" w:rsidP="009D2F31">
      <w:pPr>
        <w:rPr>
          <w:sz w:val="16"/>
          <w:szCs w:val="16"/>
        </w:rPr>
      </w:pPr>
      <w:r w:rsidRPr="00DF1599">
        <w:rPr>
          <w:sz w:val="16"/>
          <w:szCs w:val="16"/>
        </w:rPr>
        <w:t xml:space="preserve">Kenneth Blum, 1Department of Psychiatry, </w:t>
      </w:r>
      <w:proofErr w:type="spellStart"/>
      <w:r w:rsidRPr="00DF1599">
        <w:rPr>
          <w:sz w:val="16"/>
          <w:szCs w:val="16"/>
        </w:rPr>
        <w:t>Boonshoft</w:t>
      </w:r>
      <w:proofErr w:type="spellEnd"/>
      <w:r w:rsidRPr="00DF1599">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F1599">
        <w:rPr>
          <w:sz w:val="16"/>
          <w:szCs w:val="16"/>
        </w:rPr>
        <w:t>Geneus</w:t>
      </w:r>
      <w:proofErr w:type="spellEnd"/>
      <w:r w:rsidRPr="00DF1599">
        <w:rPr>
          <w:sz w:val="16"/>
          <w:szCs w:val="16"/>
        </w:rPr>
        <w:t xml:space="preserve"> Health LLC, San Antonio, TX, USA 6Department of Addiction Research &amp; Therapy, </w:t>
      </w:r>
      <w:proofErr w:type="spellStart"/>
      <w:r w:rsidRPr="00DF1599">
        <w:rPr>
          <w:sz w:val="16"/>
          <w:szCs w:val="16"/>
        </w:rPr>
        <w:t>Nupathways</w:t>
      </w:r>
      <w:proofErr w:type="spellEnd"/>
      <w:r w:rsidRPr="00DF1599">
        <w:rPr>
          <w:sz w:val="16"/>
          <w:szCs w:val="16"/>
        </w:rPr>
        <w:t xml:space="preserve"> Inc., </w:t>
      </w:r>
      <w:proofErr w:type="spellStart"/>
      <w:r w:rsidRPr="00DF1599">
        <w:rPr>
          <w:sz w:val="16"/>
          <w:szCs w:val="16"/>
        </w:rPr>
        <w:t>Innsbrook</w:t>
      </w:r>
      <w:proofErr w:type="spellEnd"/>
      <w:r w:rsidRPr="00DF1599">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F1599">
        <w:rPr>
          <w:sz w:val="16"/>
          <w:szCs w:val="16"/>
        </w:rPr>
        <w:t>Eötvös</w:t>
      </w:r>
      <w:proofErr w:type="spellEnd"/>
      <w:r w:rsidRPr="00DF1599">
        <w:rPr>
          <w:sz w:val="16"/>
          <w:szCs w:val="16"/>
        </w:rPr>
        <w:t xml:space="preserve"> </w:t>
      </w:r>
      <w:proofErr w:type="spellStart"/>
      <w:r w:rsidRPr="00DF1599">
        <w:rPr>
          <w:sz w:val="16"/>
          <w:szCs w:val="16"/>
        </w:rPr>
        <w:t>Loránd</w:t>
      </w:r>
      <w:proofErr w:type="spellEnd"/>
      <w:r w:rsidRPr="00DF1599">
        <w:rPr>
          <w:sz w:val="16"/>
          <w:szCs w:val="16"/>
        </w:rPr>
        <w:t xml:space="preserve"> University, Budapest, Hungary 10Division of Addiction Research, Dominion Diagnostics, LLC. North Kingston, RI, USA 11Victory Nutrition International, </w:t>
      </w:r>
      <w:proofErr w:type="spellStart"/>
      <w:r w:rsidRPr="00DF1599">
        <w:rPr>
          <w:sz w:val="16"/>
          <w:szCs w:val="16"/>
        </w:rPr>
        <w:t>Lederach</w:t>
      </w:r>
      <w:proofErr w:type="spellEnd"/>
      <w:r w:rsidRPr="00DF1599">
        <w:rPr>
          <w:sz w:val="16"/>
          <w:szCs w:val="16"/>
        </w:rPr>
        <w:t xml:space="preserve">, PA., USA 12National Human Genome Center at Howard University, Washington, DC., USA, Marjorie </w:t>
      </w:r>
      <w:proofErr w:type="spellStart"/>
      <w:r w:rsidRPr="00DF1599">
        <w:rPr>
          <w:sz w:val="16"/>
          <w:szCs w:val="16"/>
        </w:rPr>
        <w:t>Gondré</w:t>
      </w:r>
      <w:proofErr w:type="spellEnd"/>
      <w:r w:rsidRPr="00DF1599">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F1599">
        <w:rPr>
          <w:sz w:val="16"/>
          <w:szCs w:val="16"/>
        </w:rPr>
        <w:t>Modestino</w:t>
      </w:r>
      <w:proofErr w:type="spellEnd"/>
      <w:r w:rsidRPr="00DF1599">
        <w:rPr>
          <w:sz w:val="16"/>
          <w:szCs w:val="16"/>
        </w:rPr>
        <w:t xml:space="preserve">, 14Department of Psychology, Curry College, Milton, MA, USA, Rajendra D </w:t>
      </w:r>
      <w:proofErr w:type="spellStart"/>
      <w:r w:rsidRPr="00DF1599">
        <w:rPr>
          <w:sz w:val="16"/>
          <w:szCs w:val="16"/>
        </w:rPr>
        <w:t>Badgaiyan</w:t>
      </w:r>
      <w:proofErr w:type="spellEnd"/>
      <w:r w:rsidRPr="00DF1599">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DF1599">
          <w:rPr>
            <w:rStyle w:val="Hyperlink"/>
            <w:color w:val="000000"/>
            <w:sz w:val="16"/>
            <w:szCs w:val="16"/>
          </w:rPr>
          <w:t>https://www.ncbi.nlm.nih.gov/pmc/articles/PMC6446569/</w:t>
        </w:r>
      </w:hyperlink>
      <w:r w:rsidRPr="00DF1599">
        <w:rPr>
          <w:sz w:val="16"/>
          <w:szCs w:val="16"/>
        </w:rPr>
        <w:t>, R.S. -recut CAT</w:t>
      </w:r>
    </w:p>
    <w:p w14:paraId="7AA9859A" w14:textId="4A4D2FBD" w:rsidR="00A95652" w:rsidRPr="009D2F31" w:rsidRDefault="009D2F31" w:rsidP="00B55AD5">
      <w:pPr>
        <w:rPr>
          <w:sz w:val="10"/>
        </w:rPr>
      </w:pPr>
      <w:r w:rsidRPr="00DF1599">
        <w:rPr>
          <w:rStyle w:val="StyleUnderline"/>
          <w:highlight w:val="green"/>
        </w:rPr>
        <w:t>Pleasure</w:t>
      </w:r>
      <w:r w:rsidRPr="00DF1599">
        <w:rPr>
          <w:rStyle w:val="StyleUnderline"/>
        </w:rPr>
        <w:t xml:space="preserve"> is not only one of the three primary reward </w:t>
      </w:r>
      <w:proofErr w:type="gramStart"/>
      <w:r w:rsidRPr="00DF1599">
        <w:rPr>
          <w:rStyle w:val="StyleUnderline"/>
        </w:rPr>
        <w:t>functions</w:t>
      </w:r>
      <w:proofErr w:type="gramEnd"/>
      <w:r w:rsidRPr="00DF1599">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DF1599">
        <w:rPr>
          <w:u w:val="single"/>
        </w:rPr>
        <w:t>.</w:t>
      </w:r>
      <w:r w:rsidRPr="00DF1599">
        <w:rPr>
          <w:sz w:val="10"/>
        </w:rPr>
        <w:t xml:space="preserve"> This applies first of all to sex and to the primary homeostatic rewards of food and liquid and extends to money, taste, beauty, social </w:t>
      </w:r>
      <w:proofErr w:type="gramStart"/>
      <w:r w:rsidRPr="00DF1599">
        <w:rPr>
          <w:sz w:val="10"/>
        </w:rPr>
        <w:t>encounters</w:t>
      </w:r>
      <w:proofErr w:type="gramEnd"/>
      <w:r w:rsidRPr="00DF1599">
        <w:rPr>
          <w:sz w:val="10"/>
        </w:rPr>
        <w:t xml:space="preserve"> and nonmaterial, internally set, and intrinsic rewards. </w:t>
      </w:r>
      <w:r w:rsidRPr="00DF1599">
        <w:rPr>
          <w:rStyle w:val="StyleUnderline"/>
        </w:rPr>
        <w:t xml:space="preserve">Pleasure, as the primary effect of rewards, drives the prime reward functions of learning, approach behavior, and decision making and </w:t>
      </w:r>
      <w:r w:rsidRPr="00DF1599">
        <w:rPr>
          <w:rStyle w:val="StyleUnderline"/>
          <w:highlight w:val="green"/>
        </w:rPr>
        <w:t>provides the basis for hedonic theories of reward</w:t>
      </w:r>
      <w:r w:rsidRPr="00DF1599">
        <w:rPr>
          <w:rStyle w:val="StyleUnderline"/>
        </w:rPr>
        <w:t xml:space="preserve"> function. We are attracted by most rewards and exert intense efforts to obtain them, just because they are enjoyable</w:t>
      </w:r>
      <w:r w:rsidRPr="00DF1599">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DF1599">
        <w:rPr>
          <w:rStyle w:val="StyleUnderline"/>
        </w:rPr>
        <w:t>Recent multidisciplinary research, using both humans and detailed invasive brain analysis of anima</w:t>
      </w:r>
      <w:r w:rsidRPr="00DF1599">
        <w:rPr>
          <w:u w:val="single"/>
        </w:rPr>
        <w:t>ls has discovered some critical ways that the brain processes pleasure</w:t>
      </w:r>
      <w:r w:rsidRPr="00DF1599">
        <w:rPr>
          <w:sz w:val="10"/>
        </w:rPr>
        <w:t xml:space="preserve"> [14]. </w:t>
      </w:r>
      <w:r w:rsidRPr="00DF1599">
        <w:rPr>
          <w:u w:val="single"/>
        </w:rPr>
        <w:t>Pleasure as a hallmark of reward is sufficient for defining a reward</w:t>
      </w:r>
      <w:r w:rsidRPr="00DF1599">
        <w:rPr>
          <w:sz w:val="10"/>
        </w:rPr>
        <w:t xml:space="preserve">, but it may not be necessary. </w:t>
      </w:r>
      <w:r w:rsidRPr="00DF1599">
        <w:rPr>
          <w:u w:val="single"/>
        </w:rPr>
        <w:t>A reward may generate positive</w:t>
      </w:r>
      <w:r w:rsidRPr="00DF1599">
        <w:rPr>
          <w:sz w:val="10"/>
        </w:rPr>
        <w:t xml:space="preserve"> learning and approach </w:t>
      </w:r>
      <w:r w:rsidRPr="00DF1599">
        <w:rPr>
          <w:u w:val="single"/>
        </w:rPr>
        <w:t>behavior</w:t>
      </w:r>
      <w:r w:rsidRPr="00DF1599">
        <w:rPr>
          <w:sz w:val="10"/>
        </w:rPr>
        <w:t xml:space="preserve"> simply </w:t>
      </w:r>
      <w:r w:rsidRPr="00DF1599">
        <w:rPr>
          <w:u w:val="single"/>
        </w:rPr>
        <w:t>because it contains substances that are essential for body function.</w:t>
      </w:r>
      <w:r w:rsidRPr="00DF1599">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DF1599">
        <w:rPr>
          <w:rStyle w:val="StyleUnderline"/>
        </w:rPr>
        <w:t xml:space="preserve">It is well established that modern biological theory conjectures that </w:t>
      </w:r>
      <w:r w:rsidRPr="00DF1599">
        <w:rPr>
          <w:rStyle w:val="StyleUnderline"/>
          <w:highlight w:val="green"/>
        </w:rPr>
        <w:t>organisms are</w:t>
      </w:r>
      <w:r w:rsidRPr="00DF1599">
        <w:rPr>
          <w:rStyle w:val="StyleUnderline"/>
        </w:rPr>
        <w:t xml:space="preserve"> </w:t>
      </w:r>
      <w:r w:rsidRPr="00DF1599">
        <w:rPr>
          <w:rStyle w:val="StyleUnderline"/>
          <w:highlight w:val="green"/>
        </w:rPr>
        <w:t>the</w:t>
      </w:r>
      <w:r w:rsidRPr="00DF1599">
        <w:rPr>
          <w:rStyle w:val="StyleUnderline"/>
        </w:rPr>
        <w:t xml:space="preserve"> </w:t>
      </w:r>
      <w:r w:rsidRPr="00DF1599">
        <w:rPr>
          <w:rStyle w:val="StyleUnderline"/>
          <w:highlight w:val="green"/>
        </w:rPr>
        <w:t>result of evolutionary competition.</w:t>
      </w:r>
      <w:r w:rsidRPr="00DF1599">
        <w:rPr>
          <w:rStyle w:val="StyleUnderline"/>
        </w:rPr>
        <w:t xml:space="preserve"> In fact, Richard Dawkins stresses gene survival and propagation as the basic mechanism of life</w:t>
      </w:r>
      <w:r w:rsidRPr="00DF1599">
        <w:rPr>
          <w:sz w:val="10"/>
        </w:rPr>
        <w:t xml:space="preserve"> [20]. </w:t>
      </w:r>
      <w:r w:rsidRPr="00DF1599">
        <w:rPr>
          <w:rStyle w:val="StyleUnderline"/>
        </w:rPr>
        <w:t>Only genes that lead to the fittest</w:t>
      </w:r>
      <w:r w:rsidRPr="00DF1599">
        <w:rPr>
          <w:u w:val="single"/>
        </w:rPr>
        <w:t xml:space="preserve"> phenotype will make it.</w:t>
      </w:r>
      <w:r w:rsidRPr="00DF1599">
        <w:rPr>
          <w:sz w:val="10"/>
        </w:rPr>
        <w:t xml:space="preserve"> It is noteworthy that the phenotype is selected based on behavior that maximizes gene propagation. </w:t>
      </w:r>
      <w:r w:rsidRPr="00DF1599">
        <w:rPr>
          <w:rStyle w:val="StyleUnderline"/>
        </w:rPr>
        <w:t xml:space="preserve">To do so, the phenotype must survive and generate offspring, and be better at it than its competitors. Thus, the ultimate, distal function of </w:t>
      </w:r>
      <w:r w:rsidRPr="00DF1599">
        <w:rPr>
          <w:rStyle w:val="StyleUnderline"/>
          <w:highlight w:val="green"/>
        </w:rPr>
        <w:t>rewards</w:t>
      </w:r>
      <w:r w:rsidRPr="00DF1599">
        <w:rPr>
          <w:rStyle w:val="StyleUnderline"/>
        </w:rPr>
        <w:t xml:space="preserve"> is to </w:t>
      </w:r>
      <w:r w:rsidRPr="00DF1599">
        <w:rPr>
          <w:rStyle w:val="StyleUnderline"/>
          <w:highlight w:val="green"/>
        </w:rPr>
        <w:t>increase</w:t>
      </w:r>
      <w:r w:rsidRPr="00DF1599">
        <w:rPr>
          <w:rStyle w:val="StyleUnderline"/>
        </w:rPr>
        <w:t xml:space="preserve"> evolutionary </w:t>
      </w:r>
      <w:r w:rsidRPr="00DF1599">
        <w:rPr>
          <w:rStyle w:val="StyleUnderline"/>
          <w:highlight w:val="green"/>
        </w:rPr>
        <w:t>fitness</w:t>
      </w:r>
      <w:r w:rsidRPr="00DF1599">
        <w:rPr>
          <w:rStyle w:val="StyleUnderline"/>
        </w:rPr>
        <w:t xml:space="preserve"> by ensuring the survival of the organism and reproduction</w:t>
      </w:r>
      <w:r w:rsidRPr="00DF1599">
        <w:rPr>
          <w:sz w:val="10"/>
        </w:rPr>
        <w:t xml:space="preserve">. It is agreed that learning, approach, economic decisions, and positive emotions are the proximal functions through which phenotypes obtain other necessary nutrients for survival, mating, and care for offspring. </w:t>
      </w:r>
      <w:r w:rsidRPr="00DF1599">
        <w:rPr>
          <w:rStyle w:val="StyleUnderline"/>
        </w:rPr>
        <w:t>Behavioral reward functions have evolved to help individuals to survive and propagate their genes. Apparently, people need to live well and long enough to reproduce</w:t>
      </w:r>
      <w:r w:rsidRPr="00DF1599">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F1599">
        <w:rPr>
          <w:sz w:val="10"/>
        </w:rPr>
        <w:t>Thus</w:t>
      </w:r>
      <w:proofErr w:type="gramEnd"/>
      <w:r w:rsidRPr="00DF1599">
        <w:rPr>
          <w:sz w:val="10"/>
        </w:rPr>
        <w:t xml:space="preserve"> the distal reward function in gene propagation and evolutionary fitness defines the proximal reward functions that we see in everyday behavior. </w:t>
      </w:r>
      <w:r w:rsidRPr="00DF1599">
        <w:rPr>
          <w:u w:val="single"/>
        </w:rPr>
        <w:t xml:space="preserve">That is why </w:t>
      </w:r>
      <w:r w:rsidRPr="00DF1599">
        <w:rPr>
          <w:highlight w:val="green"/>
          <w:u w:val="single"/>
        </w:rPr>
        <w:t>foods, drinks, mates, and offspring are rewarding.</w:t>
      </w:r>
      <w:r w:rsidRPr="00DF1599">
        <w:rPr>
          <w:sz w:val="16"/>
          <w:szCs w:val="16"/>
          <w:u w:val="single"/>
        </w:rPr>
        <w:t xml:space="preserve"> </w:t>
      </w:r>
      <w:r w:rsidRPr="00DF1599">
        <w:rPr>
          <w:sz w:val="10"/>
        </w:rPr>
        <w:t xml:space="preserve">There have been theories linking pleasure as a required component of health benefits </w:t>
      </w:r>
      <w:proofErr w:type="spellStart"/>
      <w:r w:rsidRPr="00DF1599">
        <w:rPr>
          <w:sz w:val="10"/>
        </w:rPr>
        <w:t>salutogenesis</w:t>
      </w:r>
      <w:proofErr w:type="spellEnd"/>
      <w:r w:rsidRPr="00DF1599">
        <w:rPr>
          <w:sz w:val="10"/>
        </w:rPr>
        <w:t>, (</w:t>
      </w:r>
      <w:proofErr w:type="spellStart"/>
      <w:r w:rsidRPr="00DF1599">
        <w:rPr>
          <w:sz w:val="10"/>
        </w:rPr>
        <w:t>salugenesis</w:t>
      </w:r>
      <w:proofErr w:type="spellEnd"/>
      <w:r w:rsidRPr="00DF1599">
        <w:rPr>
          <w:sz w:val="10"/>
        </w:rPr>
        <w:t xml:space="preserve">). </w:t>
      </w:r>
      <w:r w:rsidRPr="00DF1599">
        <w:rPr>
          <w:rStyle w:val="StyleUnderline"/>
        </w:rPr>
        <w:t>In essence, under these terms, pleasure</w:t>
      </w:r>
      <w:r w:rsidRPr="00DF1599">
        <w:rPr>
          <w:u w:val="single"/>
        </w:rPr>
        <w:t xml:space="preserve"> is described as a state or feeling of happiness and satisfaction resulting from an experience that one enjoys.</w:t>
      </w:r>
      <w:r w:rsidRPr="00DF1599">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F1599">
        <w:rPr>
          <w:sz w:val="10"/>
        </w:rPr>
        <w:t>morphinergic</w:t>
      </w:r>
      <w:proofErr w:type="spellEnd"/>
      <w:r w:rsidRPr="00DF1599">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F1599">
        <w:rPr>
          <w:sz w:val="10"/>
        </w:rPr>
        <w:t>hypodopaminergia</w:t>
      </w:r>
      <w:proofErr w:type="spellEnd"/>
      <w:r w:rsidRPr="00DF1599">
        <w:rPr>
          <w:sz w:val="10"/>
        </w:rPr>
        <w:t xml:space="preserve"> [24]. Most would agree that pleasurable activities can stimulate personal growth and may help to induce healthy behavioral changes, including stress management [25]. The work of </w:t>
      </w:r>
      <w:proofErr w:type="spellStart"/>
      <w:r w:rsidRPr="00DF1599">
        <w:rPr>
          <w:sz w:val="10"/>
        </w:rPr>
        <w:t>Esch</w:t>
      </w:r>
      <w:proofErr w:type="spellEnd"/>
      <w:r w:rsidRPr="00DF1599">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F1599">
        <w:rPr>
          <w:sz w:val="10"/>
        </w:rPr>
        <w:t>As</w:t>
      </w:r>
      <w:proofErr w:type="gramEnd"/>
      <w:r w:rsidRPr="00DF1599">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DF1599">
        <w:rPr>
          <w:rStyle w:val="StyleUnderline"/>
        </w:rPr>
        <w:t xml:space="preserve">However, there are </w:t>
      </w:r>
      <w:r w:rsidRPr="00DF1599">
        <w:rPr>
          <w:rStyle w:val="StyleUnderline"/>
          <w:highlight w:val="green"/>
        </w:rPr>
        <w:t>many brain regions</w:t>
      </w:r>
      <w:r w:rsidRPr="00DF1599">
        <w:rPr>
          <w:rStyle w:val="StyleUnderline"/>
        </w:rPr>
        <w:t xml:space="preserve">, often termed hot and cold spots, that significantly </w:t>
      </w:r>
      <w:r w:rsidRPr="00DF1599">
        <w:rPr>
          <w:rStyle w:val="StyleUnderline"/>
          <w:highlight w:val="green"/>
        </w:rPr>
        <w:t>modulate</w:t>
      </w:r>
      <w:r w:rsidRPr="00DF1599">
        <w:rPr>
          <w:rStyle w:val="StyleUnderline"/>
        </w:rPr>
        <w:t xml:space="preserve"> (increase or decrease) our </w:t>
      </w:r>
      <w:r w:rsidRPr="00DF1599">
        <w:rPr>
          <w:rStyle w:val="StyleUnderline"/>
          <w:highlight w:val="green"/>
        </w:rPr>
        <w:t>pleasure or</w:t>
      </w:r>
      <w:r w:rsidRPr="00DF1599">
        <w:rPr>
          <w:rStyle w:val="StyleUnderline"/>
        </w:rPr>
        <w:t xml:space="preserve"> even produce </w:t>
      </w:r>
      <w:r w:rsidRPr="00DF1599">
        <w:rPr>
          <w:rStyle w:val="StyleUnderline"/>
          <w:highlight w:val="green"/>
        </w:rPr>
        <w:t>the opposite</w:t>
      </w:r>
      <w:r w:rsidRPr="00DF1599">
        <w:rPr>
          <w:rStyle w:val="StyleUnderline"/>
        </w:rPr>
        <w:t xml:space="preserve"> of pleasure— that is disgust and fear</w:t>
      </w:r>
      <w:r w:rsidRPr="00DF1599">
        <w:rPr>
          <w:sz w:val="10"/>
        </w:rPr>
        <w:t xml:space="preserve"> [39]. </w:t>
      </w:r>
      <w:r w:rsidRPr="00DF1599">
        <w:rPr>
          <w:rStyle w:val="StyleUnderline"/>
        </w:rPr>
        <w:t xml:space="preserve">One specific region of the nucleus </w:t>
      </w:r>
      <w:proofErr w:type="spellStart"/>
      <w:r w:rsidRPr="00DF1599">
        <w:rPr>
          <w:rStyle w:val="StyleUnderline"/>
        </w:rPr>
        <w:t>accumbens</w:t>
      </w:r>
      <w:proofErr w:type="spellEnd"/>
      <w:r w:rsidRPr="00DF1599">
        <w:rPr>
          <w:rStyle w:val="StyleUnderline"/>
        </w:rPr>
        <w:t xml:space="preserve"> is organized like a computer keyboard, with particular stimulus triggers in rows— producing an increase and decrease of pleasure and disgust. Moreover, the cortex has unique roles </w:t>
      </w:r>
      <w:r w:rsidRPr="00DF1599">
        <w:rPr>
          <w:rStyle w:val="StyleUnderline"/>
          <w:highlight w:val="green"/>
        </w:rPr>
        <w:t xml:space="preserve">in the cognitive evaluation of our feelings </w:t>
      </w:r>
      <w:r w:rsidRPr="00DF1599">
        <w:rPr>
          <w:rStyle w:val="StyleUnderline"/>
        </w:rPr>
        <w:t>of pleasure</w:t>
      </w:r>
      <w:r w:rsidRPr="00DF1599">
        <w:rPr>
          <w:sz w:val="10"/>
        </w:rPr>
        <w:t xml:space="preserve"> [40]. Importantly, the interplay of these multiple triggers and the higher brain centers in the prefrontal cortex are very intricate and are just being uncovered. Desire and reward centers It </w:t>
      </w:r>
      <w:proofErr w:type="gramStart"/>
      <w:r w:rsidRPr="00DF1599">
        <w:rPr>
          <w:sz w:val="10"/>
        </w:rPr>
        <w:t>is</w:t>
      </w:r>
      <w:proofErr w:type="gramEnd"/>
      <w:r w:rsidRPr="00DF1599">
        <w:rPr>
          <w:sz w:val="10"/>
        </w:rPr>
        <w:t xml:space="preserve"> surprising that many different sources of pleasure activate the same circuits between the </w:t>
      </w:r>
      <w:proofErr w:type="spellStart"/>
      <w:r w:rsidRPr="00DF1599">
        <w:rPr>
          <w:sz w:val="10"/>
        </w:rPr>
        <w:t>mesocorticolimbic</w:t>
      </w:r>
      <w:proofErr w:type="spellEnd"/>
      <w:r w:rsidRPr="00DF1599">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F1599">
        <w:rPr>
          <w:sz w:val="10"/>
        </w:rPr>
        <w:t>accumbens</w:t>
      </w:r>
      <w:proofErr w:type="spellEnd"/>
      <w:r w:rsidRPr="00DF1599">
        <w:rPr>
          <w:sz w:val="10"/>
        </w:rPr>
        <w:t xml:space="preserve"> (Figure 2). It is the cornerstone target to all addictions. The VTA is encompassed with neurons using glutamate, GABA, and dopamine. The nucleus </w:t>
      </w:r>
      <w:proofErr w:type="spellStart"/>
      <w:r w:rsidRPr="00DF1599">
        <w:rPr>
          <w:sz w:val="10"/>
        </w:rPr>
        <w:t>accumbens</w:t>
      </w:r>
      <w:proofErr w:type="spellEnd"/>
      <w:r w:rsidRPr="00DF1599">
        <w:rPr>
          <w:sz w:val="10"/>
        </w:rPr>
        <w:t xml:space="preserve"> (</w:t>
      </w:r>
      <w:proofErr w:type="spellStart"/>
      <w:r w:rsidRPr="00DF1599">
        <w:rPr>
          <w:sz w:val="10"/>
        </w:rPr>
        <w:t>NAc</w:t>
      </w:r>
      <w:proofErr w:type="spellEnd"/>
      <w:r w:rsidRPr="00DF1599">
        <w:rPr>
          <w:sz w:val="10"/>
        </w:rPr>
        <w:t xml:space="preserve">) is located within the ventral striatum and is divided into two sub-regions—the motor and limbic regions associated with its core and shell, respectively. The </w:t>
      </w:r>
      <w:proofErr w:type="spellStart"/>
      <w:r w:rsidRPr="00DF1599">
        <w:rPr>
          <w:sz w:val="10"/>
        </w:rPr>
        <w:t>NAc</w:t>
      </w:r>
      <w:proofErr w:type="spellEnd"/>
      <w:r w:rsidRPr="00DF1599">
        <w:rPr>
          <w:sz w:val="10"/>
        </w:rPr>
        <w:t xml:space="preserve"> has spiny neurons that receive dopamine from the VTA and glutamate (a dopamine driver) from the hippocampus, </w:t>
      </w:r>
      <w:proofErr w:type="gramStart"/>
      <w:r w:rsidRPr="00DF1599">
        <w:rPr>
          <w:sz w:val="10"/>
        </w:rPr>
        <w:t>amygdala</w:t>
      </w:r>
      <w:proofErr w:type="gramEnd"/>
      <w:r w:rsidRPr="00DF1599">
        <w:rPr>
          <w:sz w:val="10"/>
        </w:rPr>
        <w:t xml:space="preserve"> and medial prefrontal cortex. Subsequently, the </w:t>
      </w:r>
      <w:proofErr w:type="spellStart"/>
      <w:r w:rsidRPr="00DF1599">
        <w:rPr>
          <w:sz w:val="10"/>
        </w:rPr>
        <w:t>NAc</w:t>
      </w:r>
      <w:proofErr w:type="spellEnd"/>
      <w:r w:rsidRPr="00DF1599">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F1599">
        <w:rPr>
          <w:sz w:val="10"/>
        </w:rPr>
        <w:t>hypodopaminergia</w:t>
      </w:r>
      <w:proofErr w:type="spellEnd"/>
      <w:r w:rsidRPr="00DF1599">
        <w:rPr>
          <w:sz w:val="10"/>
        </w:rPr>
        <w:t xml:space="preserve"> in the “Brain Reward Cascade” that contribute to addiction and compulsive behaviors [3,6,41]. </w:t>
      </w:r>
      <w:r w:rsidRPr="00DF1599">
        <w:rPr>
          <w:rStyle w:val="StyleUnderline"/>
        </w:rPr>
        <w:t>Furthermore, ordinary “</w:t>
      </w:r>
      <w:r w:rsidRPr="00DF1599">
        <w:rPr>
          <w:rStyle w:val="StyleUnderline"/>
          <w:highlight w:val="green"/>
        </w:rPr>
        <w:t>liking</w:t>
      </w:r>
      <w:r w:rsidRPr="00DF1599">
        <w:rPr>
          <w:rStyle w:val="StyleUnderline"/>
        </w:rPr>
        <w:t xml:space="preserve">” of </w:t>
      </w:r>
      <w:r w:rsidRPr="00DF1599">
        <w:rPr>
          <w:rStyle w:val="StyleUnderline"/>
          <w:highlight w:val="green"/>
        </w:rPr>
        <w:t>something</w:t>
      </w:r>
      <w:r w:rsidRPr="00DF1599">
        <w:rPr>
          <w:rStyle w:val="StyleUnderline"/>
        </w:rPr>
        <w:t xml:space="preserve">, or pure pleasure, is </w:t>
      </w:r>
      <w:r w:rsidRPr="00DF1599">
        <w:rPr>
          <w:rStyle w:val="StyleUnderline"/>
          <w:highlight w:val="green"/>
        </w:rPr>
        <w:t>represented by</w:t>
      </w:r>
      <w:r w:rsidRPr="00DF1599">
        <w:rPr>
          <w:rStyle w:val="StyleUnderline"/>
        </w:rPr>
        <w:t xml:space="preserve"> small </w:t>
      </w:r>
      <w:r w:rsidRPr="00DF1599">
        <w:rPr>
          <w:rStyle w:val="StyleUnderline"/>
          <w:highlight w:val="green"/>
        </w:rPr>
        <w:t>regions</w:t>
      </w:r>
      <w:r w:rsidRPr="00DF1599">
        <w:rPr>
          <w:rStyle w:val="StyleUnderline"/>
        </w:rPr>
        <w:t xml:space="preserve"> mainly </w:t>
      </w:r>
      <w:r w:rsidRPr="00DF1599">
        <w:rPr>
          <w:rStyle w:val="StyleUnderline"/>
          <w:highlight w:val="green"/>
        </w:rPr>
        <w:t>in the limbic system</w:t>
      </w:r>
      <w:r w:rsidRPr="00DF1599">
        <w:rPr>
          <w:rStyle w:val="StyleUnderline"/>
        </w:rPr>
        <w:t xml:space="preserve"> (old reptilian part of the brain). These may be part of larger neural circuits</w:t>
      </w:r>
      <w:r w:rsidRPr="00DF1599">
        <w:rPr>
          <w:u w:val="single"/>
        </w:rPr>
        <w:t>.</w:t>
      </w:r>
      <w:r w:rsidRPr="00DF1599">
        <w:rPr>
          <w:sz w:val="10"/>
        </w:rPr>
        <w:t xml:space="preserve"> In Latin, </w:t>
      </w:r>
      <w:proofErr w:type="spellStart"/>
      <w:r w:rsidRPr="00DF1599">
        <w:rPr>
          <w:sz w:val="10"/>
        </w:rPr>
        <w:t>hedus</w:t>
      </w:r>
      <w:proofErr w:type="spellEnd"/>
      <w:r w:rsidRPr="00DF1599">
        <w:rPr>
          <w:sz w:val="10"/>
        </w:rPr>
        <w:t xml:space="preserve"> is the term for “sweet”; and in Greek, </w:t>
      </w:r>
      <w:proofErr w:type="spellStart"/>
      <w:r w:rsidRPr="00DF1599">
        <w:rPr>
          <w:sz w:val="10"/>
        </w:rPr>
        <w:t>hodone</w:t>
      </w:r>
      <w:proofErr w:type="spellEnd"/>
      <w:r w:rsidRPr="00DF1599">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DF1599">
        <w:rPr>
          <w:sz w:val="10"/>
        </w:rPr>
        <w:t>networks, and</w:t>
      </w:r>
      <w:proofErr w:type="gramEnd"/>
      <w:r w:rsidRPr="00DF1599">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F1599">
        <w:rPr>
          <w:sz w:val="10"/>
        </w:rPr>
        <w:t>NAc</w:t>
      </w:r>
      <w:proofErr w:type="spellEnd"/>
      <w:r w:rsidRPr="00DF1599">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F1599">
        <w:rPr>
          <w:sz w:val="10"/>
        </w:rPr>
        <w:t>), and</w:t>
      </w:r>
      <w:proofErr w:type="gramEnd"/>
      <w:r w:rsidRPr="00DF1599">
        <w:rPr>
          <w:sz w:val="10"/>
        </w:rPr>
        <w:t xml:space="preserve"> may have an additive effect on vulnerability to various addictions [48]. In this regard, </w:t>
      </w:r>
      <w:proofErr w:type="spellStart"/>
      <w:r w:rsidRPr="00DF1599">
        <w:rPr>
          <w:sz w:val="10"/>
        </w:rPr>
        <w:t>Vanyukov</w:t>
      </w:r>
      <w:proofErr w:type="spellEnd"/>
      <w:r w:rsidRPr="00DF1599">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DF1599">
        <w:rPr>
          <w:rStyle w:val="StyleUnderline"/>
        </w:rPr>
        <w:t>Furthermore, the dopaminergic interneurons located in the human neocortex were absent from the neocortex of nonhuman African apes</w:t>
      </w:r>
      <w:r w:rsidRPr="00DF1599">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DF1599">
        <w:rPr>
          <w:rStyle w:val="StyleUnderline"/>
        </w:rPr>
        <w:t xml:space="preserve">The senior author, Dr. </w:t>
      </w:r>
      <w:proofErr w:type="spellStart"/>
      <w:r w:rsidRPr="00DF1599">
        <w:rPr>
          <w:rStyle w:val="StyleUnderline"/>
        </w:rPr>
        <w:t>Nenad</w:t>
      </w:r>
      <w:proofErr w:type="spellEnd"/>
      <w:r w:rsidRPr="00DF1599">
        <w:rPr>
          <w:rStyle w:val="StyleUnderline"/>
        </w:rPr>
        <w:t xml:space="preserve"> </w:t>
      </w:r>
      <w:proofErr w:type="spellStart"/>
      <w:r w:rsidRPr="00DF1599">
        <w:rPr>
          <w:rStyle w:val="StyleUnderline"/>
        </w:rPr>
        <w:t>Sestan</w:t>
      </w:r>
      <w:proofErr w:type="spellEnd"/>
      <w:r w:rsidRPr="00DF1599">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F1599">
        <w:rPr>
          <w:rStyle w:val="StyleUnderline"/>
        </w:rPr>
        <w:t>Sestan</w:t>
      </w:r>
      <w:proofErr w:type="spellEnd"/>
      <w:r w:rsidRPr="00DF1599">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F1599">
        <w:rPr>
          <w:rStyle w:val="StyleUnderline"/>
          <w:highlight w:val="green"/>
        </w:rPr>
        <w:t>researchers examined</w:t>
      </w:r>
      <w:r w:rsidRPr="00DF1599">
        <w:rPr>
          <w:rStyle w:val="StyleUnderline"/>
        </w:rPr>
        <w:t xml:space="preserve"> 247 specimens of </w:t>
      </w:r>
      <w:r w:rsidRPr="00DF1599">
        <w:rPr>
          <w:rStyle w:val="StyleUnderline"/>
          <w:highlight w:val="green"/>
        </w:rPr>
        <w:t>neural tissue</w:t>
      </w:r>
      <w:r w:rsidRPr="00DF1599">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F1599">
        <w:rPr>
          <w:rStyle w:val="StyleUnderline"/>
          <w:highlight w:val="green"/>
        </w:rPr>
        <w:t>there was</w:t>
      </w:r>
      <w:r w:rsidRPr="00DF1599">
        <w:rPr>
          <w:rStyle w:val="StyleUnderline"/>
        </w:rPr>
        <w:t xml:space="preserve"> a </w:t>
      </w:r>
      <w:r w:rsidRPr="00DF1599">
        <w:rPr>
          <w:rStyle w:val="StyleUnderline"/>
          <w:highlight w:val="green"/>
        </w:rPr>
        <w:t>remarkable contrast in</w:t>
      </w:r>
      <w:r w:rsidRPr="00DF1599">
        <w:rPr>
          <w:rStyle w:val="StyleUnderline"/>
        </w:rPr>
        <w:t xml:space="preserve"> the </w:t>
      </w:r>
      <w:r w:rsidRPr="00DF1599">
        <w:rPr>
          <w:rStyle w:val="StyleUnderline"/>
          <w:highlight w:val="green"/>
        </w:rPr>
        <w:t>neocortices</w:t>
      </w:r>
      <w:r w:rsidRPr="00DF1599">
        <w:rPr>
          <w:rStyle w:val="StyleUnderline"/>
        </w:rPr>
        <w:t xml:space="preserve">, specifically in an </w:t>
      </w:r>
      <w:r w:rsidRPr="00DF1599">
        <w:rPr>
          <w:rStyle w:val="StyleUnderline"/>
          <w:highlight w:val="green"/>
        </w:rPr>
        <w:t>area of the brain</w:t>
      </w:r>
      <w:r w:rsidRPr="00DF1599">
        <w:rPr>
          <w:rStyle w:val="StyleUnderline"/>
        </w:rPr>
        <w:t xml:space="preserve"> that is much </w:t>
      </w:r>
      <w:r w:rsidRPr="00DF1599">
        <w:rPr>
          <w:rStyle w:val="StyleUnderline"/>
          <w:highlight w:val="green"/>
        </w:rPr>
        <w:t>more developed in humans</w:t>
      </w:r>
      <w:r w:rsidRPr="00DF1599">
        <w:rPr>
          <w:rStyle w:val="StyleUnderline"/>
        </w:rPr>
        <w:t xml:space="preserve"> than in chimpanzees. In fact, these researchers found that </w:t>
      </w:r>
      <w:r w:rsidRPr="00DF1599">
        <w:rPr>
          <w:rStyle w:val="StyleUnderline"/>
          <w:highlight w:val="green"/>
        </w:rPr>
        <w:t xml:space="preserve">a gene </w:t>
      </w:r>
      <w:r w:rsidRPr="00DF1599">
        <w:rPr>
          <w:rStyle w:val="StyleUnderline"/>
        </w:rPr>
        <w:t xml:space="preserve">called tyrosine hydroxylase (TH) for the enzyme, responsible for the production of dopamine, was </w:t>
      </w:r>
      <w:r w:rsidRPr="00DF1599">
        <w:rPr>
          <w:rStyle w:val="StyleUnderline"/>
          <w:highlight w:val="green"/>
        </w:rPr>
        <w:t xml:space="preserve">expressed in </w:t>
      </w:r>
      <w:r w:rsidRPr="00DF1599">
        <w:rPr>
          <w:rStyle w:val="StyleUnderline"/>
        </w:rPr>
        <w:t xml:space="preserve">the neocortex of </w:t>
      </w:r>
      <w:r w:rsidRPr="00DF1599">
        <w:rPr>
          <w:rStyle w:val="StyleUnderline"/>
          <w:highlight w:val="green"/>
        </w:rPr>
        <w:t>humans, but not chimpanzees</w:t>
      </w:r>
      <w:r w:rsidRPr="00DF1599">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DF1599">
        <w:rPr>
          <w:rStyle w:val="StyleUnderline"/>
        </w:rPr>
        <w:t>schizophrenia</w:t>
      </w:r>
      <w:proofErr w:type="gramEnd"/>
      <w:r w:rsidRPr="00DF1599">
        <w:rPr>
          <w:rStyle w:val="StyleUnderline"/>
        </w:rPr>
        <w:t xml:space="preserve"> and spectrum disorders such as autism and addiction or RDS. Nora Volkow, the director of NIDA, pointed out that one alluring possibility is that the neurotransmitter </w:t>
      </w:r>
      <w:r w:rsidRPr="00DF1599">
        <w:rPr>
          <w:rStyle w:val="StyleUnderline"/>
          <w:highlight w:val="green"/>
        </w:rPr>
        <w:t>dopamine plays</w:t>
      </w:r>
      <w:r w:rsidRPr="00DF1599">
        <w:rPr>
          <w:rStyle w:val="StyleUnderline"/>
        </w:rPr>
        <w:t xml:space="preserve"> </w:t>
      </w:r>
      <w:r w:rsidRPr="00DF1599">
        <w:rPr>
          <w:rStyle w:val="StyleUnderline"/>
          <w:highlight w:val="green"/>
        </w:rPr>
        <w:t>a substantial</w:t>
      </w:r>
      <w:r w:rsidRPr="00DF1599">
        <w:rPr>
          <w:rStyle w:val="StyleUnderline"/>
        </w:rPr>
        <w:t xml:space="preserve"> </w:t>
      </w:r>
      <w:r w:rsidRPr="00DF1599">
        <w:rPr>
          <w:rStyle w:val="StyleUnderline"/>
          <w:highlight w:val="green"/>
        </w:rPr>
        <w:t>role in</w:t>
      </w:r>
      <w:r w:rsidRPr="00DF1599">
        <w:rPr>
          <w:rStyle w:val="StyleUnderline"/>
        </w:rPr>
        <w:t xml:space="preserve"> humans’ </w:t>
      </w:r>
      <w:r w:rsidRPr="00DF1599">
        <w:rPr>
          <w:rStyle w:val="StyleUnderline"/>
          <w:highlight w:val="green"/>
        </w:rPr>
        <w:t>ability to pursue</w:t>
      </w:r>
      <w:r w:rsidRPr="00DF1599">
        <w:rPr>
          <w:rStyle w:val="StyleUnderline"/>
        </w:rPr>
        <w:t xml:space="preserve"> various </w:t>
      </w:r>
      <w:r w:rsidRPr="00DF1599">
        <w:rPr>
          <w:rStyle w:val="StyleUnderline"/>
          <w:highlight w:val="green"/>
        </w:rPr>
        <w:t>rewards that are</w:t>
      </w:r>
      <w:r w:rsidRPr="00DF1599">
        <w:rPr>
          <w:rStyle w:val="StyleUnderline"/>
        </w:rPr>
        <w:t xml:space="preserve"> perhaps months or even </w:t>
      </w:r>
      <w:r w:rsidRPr="00DF1599">
        <w:rPr>
          <w:rStyle w:val="StyleUnderline"/>
          <w:highlight w:val="green"/>
        </w:rPr>
        <w:t>years away</w:t>
      </w:r>
      <w:r w:rsidRPr="00DF1599">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F1599">
        <w:rPr>
          <w:sz w:val="10"/>
        </w:rPr>
        <w:t>alterlife</w:t>
      </w:r>
      <w:proofErr w:type="spellEnd"/>
      <w:r w:rsidRPr="00DF1599">
        <w:rPr>
          <w:sz w:val="10"/>
        </w:rPr>
        <w:t xml:space="preserve">. </w:t>
      </w:r>
      <w:r w:rsidRPr="00DF1599">
        <w:rPr>
          <w:u w:val="single"/>
        </w:rPr>
        <w:t>This may explain what often motivates people to work for things that have no apparent short-term benefit</w:t>
      </w:r>
      <w:r w:rsidRPr="00DF1599">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F1599">
        <w:rPr>
          <w:sz w:val="10"/>
        </w:rPr>
        <w:t>shilting</w:t>
      </w:r>
      <w:proofErr w:type="spellEnd"/>
      <w:r w:rsidRPr="00DF1599">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sectPr w:rsidR="00A95652" w:rsidRPr="009D2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8E5BAA"/>
    <w:multiLevelType w:val="hybridMultilevel"/>
    <w:tmpl w:val="5516C6C2"/>
    <w:lvl w:ilvl="0" w:tplc="AAB43D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066E0"/>
    <w:multiLevelType w:val="hybridMultilevel"/>
    <w:tmpl w:val="874CF3CE"/>
    <w:lvl w:ilvl="0" w:tplc="9B72F3AA">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D1052"/>
    <w:multiLevelType w:val="hybridMultilevel"/>
    <w:tmpl w:val="707E283C"/>
    <w:lvl w:ilvl="0" w:tplc="D40EB4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12"/>
  </w:num>
  <w:num w:numId="13">
    <w:abstractNumId w:val="0"/>
  </w:num>
  <w:num w:numId="14">
    <w:abstractNumId w:val="14"/>
  </w:num>
  <w:num w:numId="15">
    <w:abstractNumId w:val="11"/>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1B77"/>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D2EAD"/>
    <w:rsid w:val="009D2F31"/>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1B77"/>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95A03"/>
  <w15:chartTrackingRefBased/>
  <w15:docId w15:val="{DC360BB4-F294-4ACC-92F0-7F2B78A4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2F31"/>
    <w:rPr>
      <w:rFonts w:ascii="Calibri" w:hAnsi="Calibri" w:cs="Calibri"/>
    </w:rPr>
  </w:style>
  <w:style w:type="paragraph" w:styleId="Heading1">
    <w:name w:val="heading 1"/>
    <w:aliases w:val="Pocket"/>
    <w:basedOn w:val="Normal"/>
    <w:next w:val="Normal"/>
    <w:link w:val="Heading1Char"/>
    <w:qFormat/>
    <w:rsid w:val="00C01B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1B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1B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C01B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1B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1B77"/>
  </w:style>
  <w:style w:type="character" w:customStyle="1" w:styleId="Heading1Char">
    <w:name w:val="Heading 1 Char"/>
    <w:aliases w:val="Pocket Char"/>
    <w:basedOn w:val="DefaultParagraphFont"/>
    <w:link w:val="Heading1"/>
    <w:rsid w:val="00C01B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1B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1B7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01B7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01B7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01B77"/>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C01B77"/>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C01B77"/>
    <w:rPr>
      <w:color w:val="auto"/>
      <w:u w:val="none"/>
    </w:rPr>
  </w:style>
  <w:style w:type="character" w:styleId="FollowedHyperlink">
    <w:name w:val="FollowedHyperlink"/>
    <w:basedOn w:val="DefaultParagraphFont"/>
    <w:uiPriority w:val="99"/>
    <w:semiHidden/>
    <w:unhideWhenUsed/>
    <w:rsid w:val="00C01B77"/>
    <w:rPr>
      <w:color w:val="auto"/>
      <w:u w:val="none"/>
    </w:rPr>
  </w:style>
  <w:style w:type="character" w:styleId="UnresolvedMention">
    <w:name w:val="Unresolved Mention"/>
    <w:basedOn w:val="DefaultParagraphFont"/>
    <w:uiPriority w:val="99"/>
    <w:semiHidden/>
    <w:unhideWhenUsed/>
    <w:rsid w:val="009D2F31"/>
    <w:rPr>
      <w:color w:val="605E5C"/>
      <w:shd w:val="clear" w:color="auto" w:fill="E1DFDD"/>
    </w:rPr>
  </w:style>
  <w:style w:type="paragraph" w:customStyle="1" w:styleId="textbold">
    <w:name w:val="text bold"/>
    <w:basedOn w:val="Normal"/>
    <w:link w:val="Emphasis"/>
    <w:uiPriority w:val="7"/>
    <w:qFormat/>
    <w:rsid w:val="009D2F31"/>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9D2F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9D2F31"/>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9D2F31"/>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9D2F31"/>
  </w:style>
  <w:style w:type="paragraph" w:styleId="DocumentMap">
    <w:name w:val="Document Map"/>
    <w:basedOn w:val="Normal"/>
    <w:link w:val="DocumentMapChar"/>
    <w:uiPriority w:val="99"/>
    <w:semiHidden/>
    <w:unhideWhenUsed/>
    <w:rsid w:val="009D2F3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2F31"/>
    <w:rPr>
      <w:rFonts w:ascii="Lucida Grande" w:hAnsi="Lucida Grande" w:cs="Lucida Grande"/>
      <w:sz w:val="24"/>
    </w:rPr>
  </w:style>
  <w:style w:type="paragraph" w:customStyle="1" w:styleId="UnderlinePara">
    <w:name w:val="Underline Para"/>
    <w:basedOn w:val="Normal"/>
    <w:autoRedefine/>
    <w:uiPriority w:val="6"/>
    <w:qFormat/>
    <w:rsid w:val="009D2F31"/>
    <w:pPr>
      <w:widowControl w:val="0"/>
      <w:suppressAutoHyphens/>
      <w:spacing w:after="200" w:line="254" w:lineRule="auto"/>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se/https://doi.org/10.1177/2031952521994412" TargetMode="External"/><Relationship Id="rId13" Type="http://schemas.openxmlformats.org/officeDocument/2006/relationships/hyperlink" Target="https://www.livescience.com/57266-amazon-river.html" TargetMode="External"/><Relationship Id="rId18" Type="http://schemas.openxmlformats.org/officeDocument/2006/relationships/hyperlink" Target="https://digitalcommons.law.yale.edu/cgi/viewcontent.cgi?article=1710&amp;context=yji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opendocs.ids.ac.uk/opendocs/bitstream/handle/20.500.12413/7045/Gwisai,%20Matsikidze,%20Ushewokunze%20&amp;%20Musoni%20%20The%20KMLJ%20no.%202,%202009..pdf;sequence=1" TargetMode="External"/><Relationship Id="rId12" Type="http://schemas.openxmlformats.org/officeDocument/2006/relationships/hyperlink" Target="https://www.ipcc.ch/sr15/" TargetMode="External"/><Relationship Id="rId17" Type="http://schemas.openxmlformats.org/officeDocument/2006/relationships/hyperlink" Target="https://thebulletin.org/doomsday-clock/current-time/" TargetMode="External"/><Relationship Id="rId2" Type="http://schemas.openxmlformats.org/officeDocument/2006/relationships/numbering" Target="numbering.xml"/><Relationship Id="rId16" Type="http://schemas.openxmlformats.org/officeDocument/2006/relationships/hyperlink" Target="https://thebulletin.org/doomsday-clock/current-time/"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livescience.com/65633-climate-change-dooms-humans-by-2050.html" TargetMode="External"/><Relationship Id="rId5" Type="http://schemas.openxmlformats.org/officeDocument/2006/relationships/webSettings" Target="webSettings.xml"/><Relationship Id="rId15" Type="http://schemas.openxmlformats.org/officeDocument/2006/relationships/hyperlink" Target="https://www.livescience.com/51990-sea-level-rise-unknowns.html" TargetMode="External"/><Relationship Id="rId10" Type="http://schemas.openxmlformats.org/officeDocument/2006/relationships/hyperlink" Target="https://scholarship.law.nd.edu/cgi/viewcontent.cgi?article=1034&amp;context=ndjicl" TargetMode="External"/><Relationship Id="rId19" Type="http://schemas.openxmlformats.org/officeDocument/2006/relationships/hyperlink" Target="https://digitalcommons.law.yale.edu/cgi/viewcontent.cgi?article=1710&amp;context=yjil" TargetMode="External"/><Relationship Id="rId4" Type="http://schemas.openxmlformats.org/officeDocument/2006/relationships/settings" Target="settings.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livescience.com/55129-how-heat-waves-kill-so-quickly.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16701</Words>
  <Characters>95202</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2</cp:revision>
  <dcterms:created xsi:type="dcterms:W3CDTF">2021-11-21T19:30:00Z</dcterms:created>
  <dcterms:modified xsi:type="dcterms:W3CDTF">2021-11-21T19:31:00Z</dcterms:modified>
</cp:coreProperties>
</file>