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DE8F5" w14:textId="77777777" w:rsidR="00C82F57" w:rsidRDefault="00C82F57" w:rsidP="00C82F57">
      <w:pPr>
        <w:pStyle w:val="Heading2"/>
      </w:pPr>
      <w:r>
        <w:t>1</w:t>
      </w:r>
    </w:p>
    <w:p w14:paraId="307EFCE2" w14:textId="77777777" w:rsidR="00C82F57" w:rsidRPr="00346710" w:rsidRDefault="00C82F57" w:rsidP="00C82F57">
      <w:pPr>
        <w:pStyle w:val="Heading4"/>
      </w:pPr>
      <w:r>
        <w:t>1] The</w:t>
      </w:r>
      <w:r>
        <w:rPr>
          <w:rStyle w:val="FootnoteReference"/>
        </w:rPr>
        <w:footnoteReference w:id="1"/>
      </w:r>
      <w:r>
        <w:t xml:space="preserve"> “</w:t>
      </w:r>
      <w:r>
        <w:rPr>
          <w:rStyle w:val="Emphasis"/>
        </w:rPr>
        <w:t>(</w:t>
      </w:r>
      <w:r w:rsidRPr="00070C97">
        <w:rPr>
          <w:rStyle w:val="Emphasis"/>
          <w:highlight w:val="green"/>
        </w:rPr>
        <w:t>with a unit of time</w:t>
      </w:r>
      <w:r>
        <w:rPr>
          <w:rStyle w:val="Emphasis"/>
        </w:rPr>
        <w:t>) the present; the current.</w:t>
      </w:r>
      <w:r>
        <w:t>” but appropriation has no specified time frame</w:t>
      </w:r>
    </w:p>
    <w:p w14:paraId="12B849F0" w14:textId="77777777" w:rsidR="00C82F57" w:rsidRDefault="00C82F57" w:rsidP="00C82F57">
      <w:pPr>
        <w:pStyle w:val="Heading4"/>
      </w:pPr>
      <w:r>
        <w:t>2] appropriation</w:t>
      </w:r>
      <w:r>
        <w:rPr>
          <w:rStyle w:val="FootnoteReference"/>
        </w:rPr>
        <w:footnoteReference w:id="2"/>
      </w:r>
      <w:r>
        <w:t xml:space="preserve"> is </w:t>
      </w:r>
      <w:r w:rsidRPr="00070C97">
        <w:rPr>
          <w:rStyle w:val="Emphasis"/>
          <w:highlight w:val="green"/>
        </w:rPr>
        <w:t>a sum of money</w:t>
      </w:r>
      <w:r w:rsidRPr="00070C97">
        <w:rPr>
          <w:rStyle w:val="Emphasis"/>
        </w:rPr>
        <w:t xml:space="preserve"> or total of assets devoted to a special purpose</w:t>
      </w:r>
      <w:r>
        <w:t>.” but outer space cannot own a sum of money</w:t>
      </w:r>
    </w:p>
    <w:p w14:paraId="42F93BE0" w14:textId="77777777" w:rsidR="00C82F57" w:rsidRDefault="00C82F57" w:rsidP="00C82F57">
      <w:pPr>
        <w:pStyle w:val="Heading4"/>
      </w:pPr>
      <w:r>
        <w:t>3]  of</w:t>
      </w:r>
      <w:r>
        <w:rPr>
          <w:rStyle w:val="FootnoteReference"/>
        </w:rPr>
        <w:footnoteReference w:id="3"/>
      </w:r>
      <w:r>
        <w:t xml:space="preserve">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is atemporal</w:t>
      </w:r>
    </w:p>
    <w:p w14:paraId="6E7AE959" w14:textId="77777777" w:rsidR="00C82F57" w:rsidRDefault="00C82F57" w:rsidP="00C82F57">
      <w:pPr>
        <w:pStyle w:val="Heading4"/>
      </w:pPr>
      <w:r>
        <w:t>4] outer</w:t>
      </w:r>
      <w:r>
        <w:rPr>
          <w:rStyle w:val="FootnoteReference"/>
        </w:rPr>
        <w:footnoteReference w:id="4"/>
      </w:r>
      <w:r>
        <w:t xml:space="preserve"> is “</w:t>
      </w:r>
      <w:r>
        <w:rPr>
          <w:rStyle w:val="Emphasis"/>
          <w:highlight w:val="green"/>
        </w:rPr>
        <w:t xml:space="preserve">further from the center or </w:t>
      </w:r>
      <w:proofErr w:type="gramStart"/>
      <w:r>
        <w:rPr>
          <w:rStyle w:val="Emphasis"/>
          <w:highlight w:val="green"/>
        </w:rPr>
        <w:t>inside..</w:t>
      </w:r>
      <w:proofErr w:type="gramEnd"/>
      <w:r>
        <w:t xml:space="preserve">” but the resolution is </w:t>
      </w:r>
      <w:proofErr w:type="spellStart"/>
      <w:r>
        <w:t>aspacial</w:t>
      </w:r>
      <w:proofErr w:type="spellEnd"/>
      <w:r>
        <w:t xml:space="preserve"> and doesn’t specify distance</w:t>
      </w:r>
    </w:p>
    <w:p w14:paraId="7C56E786" w14:textId="77777777" w:rsidR="00C82F57" w:rsidRDefault="00C82F57" w:rsidP="00C82F57">
      <w:pPr>
        <w:pStyle w:val="Heading4"/>
      </w:pPr>
      <w:r>
        <w:t>5] space</w:t>
      </w:r>
      <w:r>
        <w:rPr>
          <w:rStyle w:val="FootnoteReference"/>
        </w:rPr>
        <w:footnoteReference w:id="5"/>
      </w:r>
      <w:r>
        <w:t xml:space="preserve"> is to </w:t>
      </w:r>
      <w:r w:rsidRPr="00970F7D">
        <w:rPr>
          <w:rStyle w:val="Emphasis"/>
        </w:rPr>
        <w:t>“</w:t>
      </w:r>
      <w:r w:rsidRPr="002F1FCA">
        <w:rPr>
          <w:rStyle w:val="Emphasis"/>
        </w:rPr>
        <w:t xml:space="preserve">the </w:t>
      </w:r>
      <w:r>
        <w:rPr>
          <w:rStyle w:val="Emphasis"/>
          <w:highlight w:val="green"/>
        </w:rPr>
        <w:t xml:space="preserve">dimensions of height, depth, and width </w:t>
      </w:r>
      <w:r w:rsidRPr="002F1FCA">
        <w:rPr>
          <w:rStyle w:val="Emphasis"/>
        </w:rPr>
        <w:t>within which all things exist and move</w:t>
      </w:r>
      <w:r w:rsidRPr="00970F7D">
        <w:rPr>
          <w:rStyle w:val="Emphasis"/>
        </w:rPr>
        <w:t>”</w:t>
      </w:r>
      <w:r>
        <w:t xml:space="preserve"> but the </w:t>
      </w:r>
      <w:proofErr w:type="spellStart"/>
      <w:r>
        <w:t>rez</w:t>
      </w:r>
      <w:proofErr w:type="spellEnd"/>
      <w:r>
        <w:t xml:space="preserve"> doesn’t volume</w:t>
      </w:r>
    </w:p>
    <w:p w14:paraId="2CFD0AF9" w14:textId="77777777" w:rsidR="00C82F57" w:rsidRPr="004B6AE9" w:rsidRDefault="00C82F57" w:rsidP="00C82F57">
      <w:pPr>
        <w:pStyle w:val="Heading4"/>
      </w:pPr>
      <w:r>
        <w:t>6] by</w:t>
      </w:r>
      <w:r>
        <w:rPr>
          <w:rStyle w:val="FootnoteReference"/>
        </w:rPr>
        <w:footnoteReference w:id="6"/>
      </w:r>
      <w:r>
        <w:t xml:space="preserve"> is “</w:t>
      </w:r>
      <w:r w:rsidRPr="002F1FCA">
        <w:rPr>
          <w:rStyle w:val="Emphasis"/>
          <w:highlight w:val="green"/>
        </w:rPr>
        <w:t>indicating the amount or size</w:t>
      </w:r>
      <w:r w:rsidRPr="002F1FCA">
        <w:rPr>
          <w:rStyle w:val="Emphasis"/>
        </w:rPr>
        <w:t xml:space="preserve"> of a margin.”</w:t>
      </w:r>
      <w:r>
        <w:t xml:space="preserve"> but the resolution and entities doesn’t specify</w:t>
      </w:r>
    </w:p>
    <w:p w14:paraId="029ABFB6" w14:textId="77777777" w:rsidR="00C82F57" w:rsidRDefault="00C82F57" w:rsidP="00C82F57">
      <w:pPr>
        <w:pStyle w:val="Heading4"/>
      </w:pPr>
      <w:r>
        <w:t>6] private</w:t>
      </w:r>
      <w:r>
        <w:rPr>
          <w:rStyle w:val="FootnoteReference"/>
        </w:rPr>
        <w:footnoteReference w:id="7"/>
      </w:r>
      <w:r>
        <w:t xml:space="preserve"> is </w:t>
      </w:r>
      <w:r w:rsidRPr="002F1FCA">
        <w:t>“</w:t>
      </w:r>
      <w:r w:rsidRPr="002F1FCA">
        <w:rPr>
          <w:rStyle w:val="Emphasis"/>
        </w:rPr>
        <w:t xml:space="preserve">(of a person) </w:t>
      </w:r>
      <w:r>
        <w:rPr>
          <w:rStyle w:val="Emphasis"/>
          <w:highlight w:val="green"/>
        </w:rPr>
        <w:t xml:space="preserve">having no </w:t>
      </w:r>
      <w:r w:rsidRPr="002F1FCA">
        <w:rPr>
          <w:rStyle w:val="Emphasis"/>
          <w:highlight w:val="green"/>
        </w:rPr>
        <w:t>official</w:t>
      </w:r>
      <w:r w:rsidRPr="002F1FCA">
        <w:rPr>
          <w:rStyle w:val="Emphasis"/>
        </w:rPr>
        <w:t xml:space="preserve"> or public role or </w:t>
      </w:r>
      <w:r>
        <w:rPr>
          <w:rStyle w:val="Emphasis"/>
          <w:highlight w:val="green"/>
        </w:rPr>
        <w:t>position.</w:t>
      </w:r>
      <w:r>
        <w:t>” so entities have no authority over appropriation</w:t>
      </w:r>
    </w:p>
    <w:p w14:paraId="05B96703" w14:textId="77777777" w:rsidR="00C82F57" w:rsidRPr="008A3D0B" w:rsidRDefault="00C82F57" w:rsidP="00C82F57">
      <w:pPr>
        <w:pStyle w:val="Heading4"/>
      </w:pPr>
      <w:r>
        <w:t>7] entity</w:t>
      </w:r>
      <w:r>
        <w:rPr>
          <w:rStyle w:val="FootnoteReference"/>
        </w:rPr>
        <w:footnoteReference w:id="8"/>
      </w:r>
      <w:r>
        <w:t xml:space="preserve"> is “</w:t>
      </w:r>
      <w:r w:rsidRPr="002F1FCA">
        <w:rPr>
          <w:rStyle w:val="Emphasis"/>
        </w:rPr>
        <w:t xml:space="preserve">the </w:t>
      </w:r>
      <w:r w:rsidRPr="002F1FCA">
        <w:rPr>
          <w:rStyle w:val="Emphasis"/>
          <w:highlight w:val="green"/>
        </w:rPr>
        <w:t>existence</w:t>
      </w:r>
      <w:r w:rsidRPr="002F1FCA">
        <w:rPr>
          <w:rStyle w:val="Emphasis"/>
        </w:rPr>
        <w:t xml:space="preserve"> of a thing as </w:t>
      </w:r>
      <w:r w:rsidRPr="002F1FCA">
        <w:rPr>
          <w:rStyle w:val="Emphasis"/>
          <w:highlight w:val="green"/>
        </w:rPr>
        <w:t>contrasted with its attributes</w:t>
      </w:r>
      <w:r>
        <w:t xml:space="preserve">” but the </w:t>
      </w:r>
      <w:proofErr w:type="spellStart"/>
      <w:r>
        <w:t>rez</w:t>
      </w:r>
      <w:proofErr w:type="spellEnd"/>
      <w:r>
        <w:t xml:space="preserve"> doesn’t spec</w:t>
      </w:r>
    </w:p>
    <w:p w14:paraId="34B192EB" w14:textId="77777777" w:rsidR="00C82F57" w:rsidRDefault="00C82F57" w:rsidP="00C82F57">
      <w:pPr>
        <w:pStyle w:val="Heading4"/>
      </w:pPr>
      <w:r>
        <w:t>8] is</w:t>
      </w:r>
      <w:r>
        <w:rPr>
          <w:rStyle w:val="FootnoteReference"/>
        </w:rPr>
        <w:footnoteReference w:id="9"/>
      </w:r>
      <w:r>
        <w:t xml:space="preserve"> describes being “</w:t>
      </w:r>
      <w:r w:rsidRPr="002F1FCA">
        <w:rPr>
          <w:rStyle w:val="Emphasis"/>
        </w:rPr>
        <w:t xml:space="preserve">Stay </w:t>
      </w:r>
      <w:r w:rsidRPr="002F1FCA">
        <w:rPr>
          <w:rStyle w:val="Emphasis"/>
          <w:highlight w:val="green"/>
        </w:rPr>
        <w:t>in the same place</w:t>
      </w:r>
      <w:r w:rsidRPr="002F1FCA">
        <w:rPr>
          <w:rStyle w:val="Emphasis"/>
        </w:rPr>
        <w:t xml:space="preserve"> or condition</w:t>
      </w:r>
      <w:r>
        <w:rPr>
          <w:rFonts w:ascii="Segoe UI" w:hAnsi="Segoe UI" w:cs="Segoe UI"/>
          <w:color w:val="2A2A2A"/>
          <w:shd w:val="clear" w:color="auto" w:fill="FFFFFF"/>
        </w:rPr>
        <w:t>.</w:t>
      </w:r>
      <w:r>
        <w:t>” so action is impossible and negate on presumption</w:t>
      </w:r>
    </w:p>
    <w:p w14:paraId="1B5E0E04" w14:textId="77777777" w:rsidR="00C82F57" w:rsidRDefault="00C82F57" w:rsidP="00C82F57"/>
    <w:p w14:paraId="024C7314" w14:textId="77777777" w:rsidR="00C82F57" w:rsidRDefault="00C82F57" w:rsidP="00C82F57">
      <w:pPr>
        <w:pStyle w:val="Heading4"/>
        <w:rPr>
          <w:rFonts w:cs="Calibri"/>
        </w:rPr>
      </w:pPr>
      <w:r w:rsidRPr="00F570EE">
        <w:rPr>
          <w:rFonts w:cs="Calibri"/>
        </w:rPr>
        <w:lastRenderedPageBreak/>
        <w:t>Permissibility and presumption negate</w:t>
      </w:r>
    </w:p>
    <w:p w14:paraId="49E78A43" w14:textId="77777777" w:rsidR="00C82F57" w:rsidRDefault="00C82F57" w:rsidP="00C82F57">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w:t>
      </w:r>
      <w:r>
        <w:rPr>
          <w:rFonts w:cs="Calibri"/>
        </w:rPr>
        <w:t xml:space="preserve">policies require positive justification </w:t>
      </w:r>
      <w:r w:rsidRPr="00F570EE">
        <w:rPr>
          <w:rFonts w:cs="Calibri"/>
        </w:rPr>
        <w:t>and permissibility would deny the existence of an obligation</w:t>
      </w:r>
      <w:r>
        <w:rPr>
          <w:rFonts w:cs="Calibri"/>
        </w:rPr>
        <w:t xml:space="preserve">. Err neg, we have no obligation to act, that’s why we aren’t morally accountable for tragedies around the world. </w:t>
      </w:r>
    </w:p>
    <w:p w14:paraId="52B0132E" w14:textId="77777777" w:rsidR="00C82F57" w:rsidRDefault="00C82F57" w:rsidP="00C82F57">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 xml:space="preserve">proving one part of the statement false disproves the entire statement. Presuming all statements are true creates contradictions which would be ethically bankrupt. We default to statements being false that’s why we don’t believe in conspiracy theories. </w:t>
      </w:r>
    </w:p>
    <w:p w14:paraId="47DCB4E9" w14:textId="77777777" w:rsidR="00C82F57" w:rsidRDefault="00C82F57" w:rsidP="00C82F57">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79152961" w14:textId="77777777" w:rsidR="00C82F57" w:rsidRPr="004F2341" w:rsidRDefault="00C82F57" w:rsidP="00C82F57">
      <w:pPr>
        <w:pStyle w:val="Heading4"/>
      </w:pPr>
      <w:r>
        <w:t xml:space="preserve">4] </w:t>
      </w:r>
      <w:r w:rsidRPr="004F2341">
        <w:rPr>
          <w:u w:val="single"/>
        </w:rPr>
        <w:t>Affirmation theory-</w:t>
      </w:r>
      <w:r>
        <w:t xml:space="preserve"> Affirming requires unconditionally maintaining an obligation</w:t>
      </w:r>
    </w:p>
    <w:p w14:paraId="3BE16D2B" w14:textId="77777777" w:rsidR="00C82F57" w:rsidRPr="0028499F" w:rsidRDefault="00C82F57" w:rsidP="00C82F57">
      <w:pPr>
        <w:rPr>
          <w:rStyle w:val="Emphasis"/>
          <w:sz w:val="24"/>
          <w:szCs w:val="24"/>
        </w:rPr>
      </w:pPr>
      <w:r w:rsidRPr="00B901E3">
        <w:rPr>
          <w:rStyle w:val="Emphasis"/>
          <w:sz w:val="24"/>
          <w:szCs w:val="24"/>
          <w:highlight w:val="green"/>
        </w:rPr>
        <w:t>Affirm [is to]: maintain as true.</w:t>
      </w:r>
    </w:p>
    <w:p w14:paraId="5225D912" w14:textId="77777777" w:rsidR="00C82F57" w:rsidRDefault="00C82F57" w:rsidP="00C82F57">
      <w:r w:rsidRPr="00FD7F63">
        <w:rPr>
          <w:rStyle w:val="Style13ptBold"/>
          <w:sz w:val="24"/>
          <w:szCs w:val="24"/>
        </w:rPr>
        <w:t>That’s Dictionary.com</w:t>
      </w:r>
      <w:r w:rsidRPr="00FD7F63">
        <w:rPr>
          <w:rStyle w:val="Emphasis"/>
          <w:rFonts w:cstheme="majorBidi"/>
          <w:b w:val="0"/>
          <w:iCs w:val="0"/>
          <w:u w:val="none"/>
        </w:rPr>
        <w:t>- “</w:t>
      </w:r>
      <w:r>
        <w:rPr>
          <w:rStyle w:val="Emphasis"/>
          <w:rFonts w:cstheme="majorBidi"/>
          <w:b w:val="0"/>
          <w:iCs w:val="0"/>
          <w:u w:val="none"/>
        </w:rPr>
        <w:t>affirm</w:t>
      </w:r>
      <w:r w:rsidRPr="00FD7F63">
        <w:rPr>
          <w:rStyle w:val="Emphasis"/>
          <w:rFonts w:cstheme="majorBidi"/>
          <w:b w:val="0"/>
          <w:iCs w:val="0"/>
          <w:u w:val="none"/>
        </w:rPr>
        <w:t xml:space="preserve">” </w:t>
      </w:r>
      <w:r w:rsidRPr="00FD7F63">
        <w:t>https://www.dictionary.com/browse/</w:t>
      </w:r>
      <w:r>
        <w:t>affirm</w:t>
      </w:r>
      <w:r w:rsidRPr="00FD7F63">
        <w:t xml:space="preserve"> </w:t>
      </w:r>
    </w:p>
    <w:p w14:paraId="11056833" w14:textId="77777777" w:rsidR="00C82F57" w:rsidRDefault="00C82F57" w:rsidP="00C82F57"/>
    <w:p w14:paraId="177B2C25" w14:textId="77777777" w:rsidR="00C82F57" w:rsidRDefault="00C82F57" w:rsidP="00C82F57">
      <w:pPr>
        <w:pStyle w:val="Heading4"/>
      </w:pP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6B594315" w14:textId="77777777" w:rsidR="00C82F57" w:rsidRDefault="00C82F57" w:rsidP="00C82F57">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5A6F6CF2" w14:textId="77777777" w:rsidR="00C82F57" w:rsidRDefault="00C82F57" w:rsidP="00C82F57">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7FB3648A" w14:textId="77777777" w:rsidR="00C82F57" w:rsidRPr="001B30FD" w:rsidRDefault="00C82F57" w:rsidP="00C82F57">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2025002A" w14:textId="77777777" w:rsidR="00C82F57" w:rsidRDefault="00C82F57" w:rsidP="00C82F57">
      <w:pPr>
        <w:pStyle w:val="Heading4"/>
        <w:rPr>
          <w:shd w:val="clear" w:color="auto" w:fill="FFFFFF"/>
        </w:rPr>
      </w:pPr>
      <w:r>
        <w:t xml:space="preserve">6] </w:t>
      </w:r>
      <w:r w:rsidRPr="00CE15A4">
        <w:rPr>
          <w:u w:val="single"/>
        </w:rPr>
        <w:t>Arrows Paradox</w:t>
      </w:r>
      <w:r>
        <w:t xml:space="preserve">- </w:t>
      </w:r>
      <w:r>
        <w:rPr>
          <w:shd w:val="clear" w:color="auto" w:fill="FFFFFF"/>
        </w:rPr>
        <w:t xml:space="preserve">If time is divided into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468412D0" w14:textId="77777777" w:rsidR="00C82F57" w:rsidRPr="00226E1E" w:rsidRDefault="00C82F57" w:rsidP="00C82F57">
      <w:pPr>
        <w:pStyle w:val="Heading4"/>
      </w:pPr>
      <w:r>
        <w:t xml:space="preserve">7]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w:t>
      </w:r>
      <w:r>
        <w:t xml:space="preserve"> and vice versa</w:t>
      </w:r>
      <w:r w:rsidRPr="00CE15A4">
        <w:t xml:space="preserve">; </w:t>
      </w:r>
      <w:r>
        <w:t>therefore, no model can be useful.</w:t>
      </w:r>
    </w:p>
    <w:p w14:paraId="53D2A14F" w14:textId="77777777" w:rsidR="00C82F57" w:rsidRDefault="00C82F57" w:rsidP="00C82F57">
      <w:pPr>
        <w:pStyle w:val="Heading2"/>
      </w:pPr>
      <w:r>
        <w:t>2</w:t>
      </w:r>
    </w:p>
    <w:p w14:paraId="5283352E" w14:textId="77777777" w:rsidR="00C82F57" w:rsidRPr="006C2771" w:rsidRDefault="00C82F57" w:rsidP="00C82F57">
      <w:pPr>
        <w:pStyle w:val="Heading4"/>
        <w:rPr>
          <w:rFonts w:asciiTheme="minorHAnsi" w:hAnsiTheme="minorHAnsi" w:cstheme="minorHAnsi"/>
        </w:rPr>
      </w:pPr>
      <w:proofErr w:type="spellStart"/>
      <w:r w:rsidRPr="006C2771">
        <w:rPr>
          <w:rFonts w:asciiTheme="minorHAnsi" w:hAnsiTheme="minorHAnsi" w:cstheme="minorHAnsi"/>
        </w:rPr>
        <w:t>Interp</w:t>
      </w:r>
      <w:proofErr w:type="spellEnd"/>
      <w:r w:rsidRPr="006C2771">
        <w:rPr>
          <w:rFonts w:asciiTheme="minorHAnsi" w:hAnsiTheme="minorHAnsi" w:cstheme="minorHAnsi"/>
        </w:rPr>
        <w:t xml:space="preserve">: The affirmative must define “outer space” in a </w:t>
      </w:r>
      <w:r>
        <w:rPr>
          <w:rFonts w:asciiTheme="minorHAnsi" w:hAnsiTheme="minorHAnsi" w:cstheme="minorHAnsi"/>
        </w:rPr>
        <w:t>delineated</w:t>
      </w:r>
      <w:r w:rsidRPr="006C2771">
        <w:rPr>
          <w:rFonts w:asciiTheme="minorHAnsi" w:hAnsiTheme="minorHAnsi" w:cstheme="minorHAnsi"/>
        </w:rPr>
        <w:t xml:space="preserve"> text in the 1AC.  </w:t>
      </w:r>
    </w:p>
    <w:p w14:paraId="0E9C0B9E" w14:textId="77777777" w:rsidR="00C82F57" w:rsidRPr="006C2771" w:rsidRDefault="00C82F57" w:rsidP="00C82F57">
      <w:pPr>
        <w:pStyle w:val="Heading4"/>
        <w:rPr>
          <w:rFonts w:asciiTheme="minorHAnsi" w:hAnsiTheme="minorHAnsi" w:cstheme="minorHAnsi"/>
        </w:rPr>
      </w:pPr>
      <w:r w:rsidRPr="006C2771">
        <w:rPr>
          <w:rFonts w:asciiTheme="minorHAnsi" w:hAnsiTheme="minorHAnsi" w:cstheme="minorHAnsi"/>
        </w:rPr>
        <w:t xml:space="preserve">“Outer Space” is flexible and has too many </w:t>
      </w:r>
      <w:proofErr w:type="spellStart"/>
      <w:r w:rsidRPr="006C2771">
        <w:rPr>
          <w:rFonts w:asciiTheme="minorHAnsi" w:hAnsiTheme="minorHAnsi" w:cstheme="minorHAnsi"/>
        </w:rPr>
        <w:t>interps</w:t>
      </w:r>
      <w:proofErr w:type="spellEnd"/>
      <w:r w:rsidRPr="006C2771">
        <w:rPr>
          <w:rFonts w:asciiTheme="minorHAnsi" w:hAnsiTheme="minorHAnsi" w:cstheme="minorHAnsi"/>
        </w:rPr>
        <w:t xml:space="preserve"> – normal means shows no consensus </w:t>
      </w:r>
    </w:p>
    <w:p w14:paraId="13766113" w14:textId="77777777" w:rsidR="00C82F57" w:rsidRPr="006C2771" w:rsidRDefault="00C82F57" w:rsidP="00C82F57">
      <w:pPr>
        <w:rPr>
          <w:rFonts w:asciiTheme="minorHAnsi" w:hAnsiTheme="minorHAnsi" w:cstheme="minorHAnsi"/>
        </w:rPr>
      </w:pPr>
      <w:proofErr w:type="spellStart"/>
      <w:r w:rsidRPr="006C2771">
        <w:rPr>
          <w:rStyle w:val="Style13ptBold"/>
          <w:rFonts w:asciiTheme="minorHAnsi" w:hAnsiTheme="minorHAnsi" w:cstheme="minorHAnsi"/>
        </w:rPr>
        <w:t>Leepuengtham</w:t>
      </w:r>
      <w:proofErr w:type="spellEnd"/>
      <w:r w:rsidRPr="006C2771">
        <w:rPr>
          <w:rStyle w:val="Style13ptBold"/>
          <w:rFonts w:asciiTheme="minorHAnsi" w:hAnsiTheme="minorHAnsi" w:cstheme="minorHAnsi"/>
        </w:rPr>
        <w:t xml:space="preserve"> 17</w:t>
      </w:r>
      <w:r w:rsidRPr="006C2771">
        <w:rPr>
          <w:rFonts w:asciiTheme="minorHAnsi" w:hAnsiTheme="minorHAnsi" w:cstheme="minorHAnsi"/>
        </w:rPr>
        <w:t xml:space="preserve"> [</w:t>
      </w:r>
      <w:proofErr w:type="spellStart"/>
      <w:r w:rsidRPr="006C2771">
        <w:rPr>
          <w:rFonts w:asciiTheme="minorHAnsi" w:hAnsiTheme="minorHAnsi" w:cstheme="minorHAnsi"/>
        </w:rPr>
        <w:t>Tosaporn</w:t>
      </w:r>
      <w:proofErr w:type="spellEnd"/>
      <w:r w:rsidRPr="006C2771">
        <w:rPr>
          <w:rFonts w:asciiTheme="minorHAnsi" w:hAnsiTheme="minorHAnsi" w:cstheme="minorHAnsi"/>
        </w:rPr>
        <w:t xml:space="preserve"> </w:t>
      </w:r>
      <w:proofErr w:type="spellStart"/>
      <w:r w:rsidRPr="006C2771">
        <w:rPr>
          <w:rFonts w:asciiTheme="minorHAnsi" w:hAnsiTheme="minorHAnsi" w:cstheme="minorHAnsi"/>
        </w:rPr>
        <w:t>Leepuengtham</w:t>
      </w:r>
      <w:proofErr w:type="spellEnd"/>
      <w:r w:rsidRPr="006C2771">
        <w:rPr>
          <w:rFonts w:asciiTheme="minorHAnsi" w:hAnsiTheme="minorHAnsi" w:cstheme="min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6C2771">
        <w:rPr>
          <w:rFonts w:asciiTheme="minorHAnsi" w:hAnsiTheme="minorHAnsi" w:cstheme="minorHAnsi"/>
        </w:rPr>
        <w:t>duongie</w:t>
      </w:r>
      <w:proofErr w:type="spellEnd"/>
    </w:p>
    <w:p w14:paraId="3F76E3FA" w14:textId="77777777" w:rsidR="00C82F57" w:rsidRPr="006C2771" w:rsidRDefault="00C82F57" w:rsidP="00C82F57">
      <w:pPr>
        <w:rPr>
          <w:rFonts w:asciiTheme="minorHAnsi" w:hAnsiTheme="minorHAnsi" w:cstheme="minorHAnsi"/>
          <w:sz w:val="16"/>
        </w:rPr>
      </w:pPr>
      <w:r w:rsidRPr="006C2771">
        <w:rPr>
          <w:rFonts w:asciiTheme="minorHAnsi" w:hAnsiTheme="minorHAnsi" w:cstheme="min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6C2771">
        <w:rPr>
          <w:rFonts w:asciiTheme="minorHAnsi" w:hAnsiTheme="minorHAnsi" w:cstheme="minorHAnsi"/>
          <w:highlight w:val="green"/>
          <w:u w:val="single"/>
        </w:rPr>
        <w:t>lack of</w:t>
      </w:r>
      <w:r w:rsidRPr="006C2771">
        <w:rPr>
          <w:rFonts w:asciiTheme="minorHAnsi" w:hAnsiTheme="minorHAnsi" w:cstheme="minorHAnsi"/>
          <w:u w:val="single"/>
        </w:rPr>
        <w:t xml:space="preserve"> a </w:t>
      </w:r>
      <w:r w:rsidRPr="006C2771">
        <w:rPr>
          <w:rFonts w:asciiTheme="minorHAnsi" w:hAnsiTheme="minorHAnsi" w:cstheme="minorHAnsi"/>
          <w:highlight w:val="green"/>
          <w:u w:val="single"/>
        </w:rPr>
        <w:t>definition</w:t>
      </w:r>
      <w:r w:rsidRPr="006C2771">
        <w:rPr>
          <w:rFonts w:asciiTheme="minorHAnsi" w:hAnsiTheme="minorHAnsi" w:cstheme="minorHAnsi"/>
          <w:u w:val="single"/>
        </w:rPr>
        <w:t xml:space="preserve"> and delimitation </w:t>
      </w:r>
      <w:r w:rsidRPr="006C2771">
        <w:rPr>
          <w:rFonts w:asciiTheme="minorHAnsi" w:hAnsiTheme="minorHAnsi" w:cstheme="minorHAnsi"/>
          <w:highlight w:val="green"/>
          <w:u w:val="single"/>
        </w:rPr>
        <w:t>of outer space is problematic</w:t>
      </w:r>
      <w:r w:rsidRPr="006C2771">
        <w:rPr>
          <w:rFonts w:asciiTheme="minorHAnsi" w:hAnsiTheme="minorHAnsi" w:cstheme="minorHAnsi"/>
          <w:sz w:val="16"/>
        </w:rPr>
        <w:t xml:space="preserve">, since </w:t>
      </w:r>
      <w:r w:rsidRPr="006C2771">
        <w:rPr>
          <w:rFonts w:asciiTheme="minorHAnsi" w:hAnsiTheme="minorHAnsi" w:cstheme="minorHAnsi"/>
          <w:u w:val="single"/>
        </w:rPr>
        <w:t xml:space="preserve">certain </w:t>
      </w:r>
      <w:proofErr w:type="gramStart"/>
      <w:r w:rsidRPr="006C2771">
        <w:rPr>
          <w:rFonts w:asciiTheme="minorHAnsi" w:hAnsiTheme="minorHAnsi" w:cstheme="minorHAnsi"/>
          <w:u w:val="single"/>
        </w:rPr>
        <w:t xml:space="preserve">particular </w:t>
      </w:r>
      <w:r w:rsidRPr="006C2771">
        <w:rPr>
          <w:rFonts w:asciiTheme="minorHAnsi" w:hAnsiTheme="minorHAnsi" w:cstheme="minorHAnsi"/>
          <w:highlight w:val="green"/>
          <w:u w:val="single"/>
        </w:rPr>
        <w:t>areas</w:t>
      </w:r>
      <w:proofErr w:type="gramEnd"/>
      <w:r w:rsidRPr="006C2771">
        <w:rPr>
          <w:rFonts w:asciiTheme="minorHAnsi" w:hAnsiTheme="minorHAnsi" w:cstheme="minorHAnsi"/>
          <w:u w:val="single"/>
        </w:rPr>
        <w:t xml:space="preserve"> are </w:t>
      </w:r>
      <w:r w:rsidRPr="006C2771">
        <w:rPr>
          <w:rFonts w:asciiTheme="minorHAnsi" w:hAnsiTheme="minorHAnsi" w:cstheme="minorHAnsi"/>
          <w:highlight w:val="green"/>
          <w:u w:val="single"/>
        </w:rPr>
        <w:t>neither</w:t>
      </w:r>
      <w:r w:rsidRPr="006C2771">
        <w:rPr>
          <w:rFonts w:asciiTheme="minorHAnsi" w:hAnsiTheme="minorHAnsi" w:cstheme="minorHAnsi"/>
          <w:u w:val="single"/>
        </w:rPr>
        <w:t xml:space="preserve"> explicitly </w:t>
      </w:r>
      <w:r w:rsidRPr="006C2771">
        <w:rPr>
          <w:rFonts w:asciiTheme="minorHAnsi" w:hAnsiTheme="minorHAnsi" w:cstheme="minorHAnsi"/>
          <w:highlight w:val="green"/>
          <w:u w:val="single"/>
        </w:rPr>
        <w:t>defined as ‘air space’ or ‘outer space’</w:t>
      </w:r>
      <w:r w:rsidRPr="006C2771">
        <w:rPr>
          <w:rFonts w:asciiTheme="minorHAnsi" w:hAnsiTheme="minorHAnsi" w:cstheme="minorHAnsi"/>
          <w:u w:val="single"/>
        </w:rPr>
        <w:t>.</w:t>
      </w:r>
      <w:r w:rsidRPr="006C2771">
        <w:rPr>
          <w:rFonts w:asciiTheme="minorHAnsi" w:hAnsiTheme="minorHAnsi" w:cstheme="minorHAnsi"/>
          <w:sz w:val="16"/>
        </w:rPr>
        <w:t xml:space="preserve"> For example, it is </w:t>
      </w:r>
      <w:r w:rsidRPr="006C2771">
        <w:rPr>
          <w:rFonts w:asciiTheme="minorHAnsi" w:hAnsiTheme="minorHAnsi" w:cstheme="minorHAnsi"/>
          <w:u w:val="single"/>
        </w:rPr>
        <w:t>vague whether an area located between 80 km and 120 km above sea level would be classified as either air space or outer space in the absence of demarcation</w:t>
      </w:r>
      <w:r w:rsidRPr="006C2771">
        <w:rPr>
          <w:rFonts w:asciiTheme="minorHAnsi" w:hAnsiTheme="minorHAnsi" w:cstheme="minorHAnsi"/>
          <w:sz w:val="16"/>
        </w:rPr>
        <w:t xml:space="preserve">, since 80 km is the maximum attitude for convention aircraft, and 120 km is the lowest attitude in which space activities could be carried out.35 </w:t>
      </w:r>
      <w:r w:rsidRPr="006C2771">
        <w:rPr>
          <w:rFonts w:asciiTheme="minorHAnsi" w:hAnsiTheme="minorHAnsi" w:cstheme="minorHAnsi"/>
          <w:u w:val="single"/>
        </w:rPr>
        <w:t>Satellites which are stationed in a geostationary orbit are a good example of this ambiguity.</w:t>
      </w:r>
      <w:r w:rsidRPr="006C2771">
        <w:rPr>
          <w:rFonts w:asciiTheme="minorHAnsi" w:hAnsiTheme="minorHAnsi" w:cstheme="minorHAnsi"/>
          <w:sz w:val="16"/>
        </w:rPr>
        <w:t xml:space="preserve"> </w:t>
      </w:r>
      <w:r w:rsidRPr="006C2771">
        <w:rPr>
          <w:rFonts w:asciiTheme="minorHAnsi" w:hAnsiTheme="minorHAnsi" w:cstheme="minorHAnsi"/>
          <w:u w:val="single"/>
        </w:rPr>
        <w:t>Owing to this lack of any internationally recognized delimitation, equatorial states claim sovereignty over that part of the geostationary orbit which is located over their respective territories;</w:t>
      </w:r>
      <w:r w:rsidRPr="006C2771">
        <w:rPr>
          <w:rFonts w:asciiTheme="minorHAnsi" w:hAnsiTheme="minorHAnsi" w:cstheme="minorHAnsi"/>
          <w:sz w:val="16"/>
        </w:rPr>
        <w:t xml:space="preserve">36 whereas </w:t>
      </w:r>
      <w:r w:rsidRPr="006C2771">
        <w:rPr>
          <w:rFonts w:asciiTheme="minorHAnsi" w:hAnsiTheme="minorHAnsi" w:cstheme="minorHAnsi"/>
          <w:u w:val="single"/>
        </w:rPr>
        <w:t>technologically developed countries believe that the geostationary orbit is an integral part of outer space</w:t>
      </w:r>
      <w:r w:rsidRPr="006C2771">
        <w:rPr>
          <w:rFonts w:asciiTheme="minorHAnsi" w:hAnsiTheme="minorHAnsi" w:cstheme="minorHAnsi"/>
          <w:sz w:val="16"/>
        </w:rPr>
        <w:t xml:space="preserve">.37 This uncertain status of areas </w:t>
      </w:r>
      <w:r w:rsidRPr="006C2771">
        <w:rPr>
          <w:rFonts w:asciiTheme="minorHAnsi" w:hAnsiTheme="minorHAnsi" w:cstheme="minorHAnsi"/>
          <w:highlight w:val="green"/>
          <w:u w:val="single"/>
        </w:rPr>
        <w:t>leads to legal jurisdictional problems</w:t>
      </w:r>
      <w:r w:rsidRPr="006C2771">
        <w:rPr>
          <w:rFonts w:asciiTheme="minorHAnsi" w:hAnsiTheme="minorHAnsi" w:cstheme="minorHAnsi"/>
          <w:sz w:val="16"/>
        </w:rPr>
        <w:t xml:space="preserve">. According to international law, a state has sovereignty over the airspace above its territory.38 However, national sovereignty does not extend into outer space.39 Thus, it is </w:t>
      </w:r>
      <w:r w:rsidRPr="006C2771">
        <w:rPr>
          <w:rFonts w:asciiTheme="minorHAnsi" w:hAnsiTheme="minorHAnsi" w:cstheme="minorHAnsi"/>
          <w:highlight w:val="green"/>
          <w:u w:val="single"/>
        </w:rPr>
        <w:t>necessary</w:t>
      </w:r>
      <w:r w:rsidRPr="006C2771">
        <w:rPr>
          <w:rFonts w:asciiTheme="minorHAnsi" w:hAnsiTheme="minorHAnsi" w:cstheme="minorHAnsi"/>
          <w:u w:val="single"/>
        </w:rPr>
        <w:t xml:space="preserve"> </w:t>
      </w:r>
      <w:r w:rsidRPr="006C2771">
        <w:rPr>
          <w:rFonts w:asciiTheme="minorHAnsi" w:hAnsiTheme="minorHAnsi" w:cstheme="minorHAnsi"/>
          <w:highlight w:val="green"/>
          <w:u w:val="single"/>
        </w:rPr>
        <w:t>to determine</w:t>
      </w:r>
      <w:r w:rsidRPr="006C2771">
        <w:rPr>
          <w:rFonts w:asciiTheme="minorHAnsi" w:hAnsiTheme="minorHAnsi" w:cstheme="minorHAnsi"/>
          <w:u w:val="single"/>
        </w:rPr>
        <w:t xml:space="preserve"> where a </w:t>
      </w:r>
      <w:r w:rsidRPr="006C2771">
        <w:rPr>
          <w:rFonts w:asciiTheme="minorHAnsi" w:hAnsiTheme="minorHAnsi" w:cstheme="minorHAnsi"/>
          <w:highlight w:val="green"/>
          <w:u w:val="single"/>
        </w:rPr>
        <w:t>state’s airspace ends to ensure</w:t>
      </w:r>
      <w:r w:rsidRPr="006C2771">
        <w:rPr>
          <w:rFonts w:asciiTheme="minorHAnsi" w:hAnsiTheme="minorHAnsi" w:cstheme="minorHAnsi"/>
          <w:u w:val="single"/>
        </w:rPr>
        <w:t xml:space="preserve"> that the </w:t>
      </w:r>
      <w:r w:rsidRPr="006C2771">
        <w:rPr>
          <w:rFonts w:asciiTheme="minorHAnsi" w:hAnsiTheme="minorHAnsi" w:cstheme="minorHAnsi"/>
          <w:highlight w:val="green"/>
          <w:u w:val="single"/>
        </w:rPr>
        <w:t>appropriate legal regime is applied</w:t>
      </w:r>
      <w:r w:rsidRPr="006C2771">
        <w:rPr>
          <w:rFonts w:asciiTheme="minorHAnsi" w:hAnsiTheme="minorHAnsi" w:cstheme="minorHAnsi"/>
          <w:sz w:val="16"/>
          <w:highlight w:val="green"/>
        </w:rPr>
        <w:t>.</w:t>
      </w:r>
      <w:r w:rsidRPr="006C2771">
        <w:rPr>
          <w:rFonts w:asciiTheme="minorHAnsi" w:hAnsiTheme="minorHAnsi" w:cstheme="minorHAnsi"/>
          <w:sz w:val="16"/>
        </w:rPr>
        <w:t xml:space="preserve"> One possible scenario which might </w:t>
      </w:r>
      <w:proofErr w:type="gramStart"/>
      <w:r w:rsidRPr="006C2771">
        <w:rPr>
          <w:rFonts w:asciiTheme="minorHAnsi" w:hAnsiTheme="minorHAnsi" w:cstheme="minorHAnsi"/>
          <w:sz w:val="16"/>
        </w:rPr>
        <w:t>occur</w:t>
      </w:r>
      <w:proofErr w:type="gramEnd"/>
      <w:r w:rsidRPr="006C2771">
        <w:rPr>
          <w:rFonts w:asciiTheme="minorHAnsi" w:hAnsiTheme="minorHAnsi" w:cstheme="minorHAnsi"/>
          <w:sz w:val="16"/>
        </w:rPr>
        <w:t xml:space="preserve"> and which is relevant to the subject of this book is the creation or </w:t>
      </w:r>
      <w:r w:rsidRPr="006C2771">
        <w:rPr>
          <w:rFonts w:asciiTheme="minorHAnsi" w:hAnsiTheme="minorHAnsi" w:cstheme="minorHAnsi"/>
          <w:u w:val="single"/>
        </w:rPr>
        <w:t xml:space="preserve">infringement of an intellectual work is in just such an ambiguous location. </w:t>
      </w:r>
      <w:r w:rsidRPr="006C2771">
        <w:rPr>
          <w:rFonts w:asciiTheme="minorHAnsi" w:hAnsiTheme="minorHAnsi" w:cstheme="minorHAnsi"/>
          <w:sz w:val="16"/>
        </w:rPr>
        <w:t xml:space="preserve">This would </w:t>
      </w:r>
      <w:r w:rsidRPr="006C2771">
        <w:rPr>
          <w:rFonts w:asciiTheme="minorHAnsi" w:hAnsiTheme="minorHAnsi" w:cstheme="min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6C2771">
        <w:rPr>
          <w:rFonts w:asciiTheme="minorHAnsi" w:hAnsiTheme="minorHAnsi" w:cstheme="minorHAnsi"/>
          <w:highlight w:val="green"/>
          <w:u w:val="single"/>
        </w:rPr>
        <w:t>boundary</w:t>
      </w:r>
      <w:r w:rsidRPr="006C2771">
        <w:rPr>
          <w:rFonts w:asciiTheme="minorHAnsi" w:hAnsiTheme="minorHAnsi" w:cstheme="minorHAnsi"/>
          <w:u w:val="single"/>
        </w:rPr>
        <w:t xml:space="preserve"> is </w:t>
      </w:r>
      <w:r w:rsidRPr="006C2771">
        <w:rPr>
          <w:rFonts w:asciiTheme="minorHAnsi" w:hAnsiTheme="minorHAnsi" w:cstheme="minorHAnsi"/>
          <w:highlight w:val="green"/>
          <w:u w:val="single"/>
        </w:rPr>
        <w:t>necessary if</w:t>
      </w:r>
      <w:r w:rsidRPr="006C2771">
        <w:rPr>
          <w:rFonts w:asciiTheme="minorHAnsi" w:hAnsiTheme="minorHAnsi" w:cstheme="minorHAnsi"/>
          <w:u w:val="single"/>
        </w:rPr>
        <w:t xml:space="preserve"> unpredictability arising from </w:t>
      </w:r>
      <w:r w:rsidRPr="006C2771">
        <w:rPr>
          <w:rFonts w:asciiTheme="minorHAnsi" w:hAnsiTheme="minorHAnsi" w:cstheme="minorHAnsi"/>
          <w:highlight w:val="green"/>
          <w:u w:val="single"/>
        </w:rPr>
        <w:t>different legal application</w:t>
      </w:r>
      <w:r w:rsidRPr="006C2771">
        <w:rPr>
          <w:rFonts w:asciiTheme="minorHAnsi" w:hAnsiTheme="minorHAnsi" w:cstheme="minorHAnsi"/>
          <w:u w:val="single"/>
        </w:rPr>
        <w:t xml:space="preserve"> </w:t>
      </w:r>
      <w:r w:rsidRPr="006C2771">
        <w:rPr>
          <w:rFonts w:asciiTheme="minorHAnsi" w:hAnsiTheme="minorHAnsi" w:cstheme="minorHAnsi"/>
          <w:highlight w:val="green"/>
          <w:u w:val="single"/>
        </w:rPr>
        <w:t>is to be avoided.</w:t>
      </w:r>
      <w:r w:rsidRPr="006C2771">
        <w:rPr>
          <w:rFonts w:asciiTheme="minorHAnsi" w:hAnsiTheme="minorHAnsi" w:cstheme="minorHAnsi"/>
          <w:sz w:val="16"/>
        </w:rPr>
        <w:t xml:space="preserve"> While it might be argued that this issue is being overemphasized at this stage, given increasing use of space technology, this problem is worth considering now rather than later.</w:t>
      </w:r>
    </w:p>
    <w:p w14:paraId="4F14D200" w14:textId="77777777" w:rsidR="00C82F57" w:rsidRDefault="00C82F57" w:rsidP="00C82F57">
      <w:pPr>
        <w:pStyle w:val="Heading4"/>
        <w:rPr>
          <w:rFonts w:asciiTheme="minorHAnsi" w:hAnsiTheme="minorHAnsi" w:cstheme="minorHAnsi"/>
        </w:rPr>
      </w:pPr>
    </w:p>
    <w:p w14:paraId="6CC91E38" w14:textId="77777777" w:rsidR="00C82F57" w:rsidRDefault="00C82F57" w:rsidP="00C82F57">
      <w:pPr>
        <w:pStyle w:val="Heading4"/>
        <w:rPr>
          <w:rFonts w:asciiTheme="minorHAnsi" w:hAnsiTheme="minorHAnsi" w:cstheme="minorHAnsi"/>
        </w:rPr>
      </w:pPr>
      <w:r>
        <w:rPr>
          <w:rFonts w:asciiTheme="minorHAnsi" w:hAnsiTheme="minorHAnsi" w:cstheme="minorHAnsi"/>
        </w:rPr>
        <w:t xml:space="preserve">In international consensus, </w:t>
      </w:r>
      <w:proofErr w:type="spellStart"/>
      <w:r>
        <w:rPr>
          <w:rFonts w:asciiTheme="minorHAnsi" w:hAnsiTheme="minorHAnsi" w:cstheme="minorHAnsi"/>
        </w:rPr>
        <w:t>its</w:t>
      </w:r>
      <w:proofErr w:type="spellEnd"/>
      <w:r>
        <w:rPr>
          <w:rFonts w:asciiTheme="minorHAnsi" w:hAnsiTheme="minorHAnsi" w:cstheme="minorHAnsi"/>
        </w:rPr>
        <w:t xml:space="preserve"> unclear what outer space is and whether it includes areas that are air space, </w:t>
      </w:r>
      <w:proofErr w:type="spellStart"/>
      <w:proofErr w:type="gramStart"/>
      <w:r>
        <w:rPr>
          <w:rFonts w:asciiTheme="minorHAnsi" w:hAnsiTheme="minorHAnsi" w:cstheme="minorHAnsi"/>
        </w:rPr>
        <w:t>ie</w:t>
      </w:r>
      <w:proofErr w:type="spellEnd"/>
      <w:proofErr w:type="gramEnd"/>
      <w:r>
        <w:rPr>
          <w:rFonts w:asciiTheme="minorHAnsi" w:hAnsiTheme="minorHAnsi" w:cstheme="minorHAnsi"/>
        </w:rPr>
        <w:t xml:space="preserve"> 80 km to 120 km above the sea, and </w:t>
      </w:r>
      <w:proofErr w:type="spellStart"/>
      <w:r>
        <w:rPr>
          <w:rFonts w:asciiTheme="minorHAnsi" w:hAnsiTheme="minorHAnsi" w:cstheme="minorHAnsi"/>
        </w:rPr>
        <w:t>theres</w:t>
      </w:r>
      <w:proofErr w:type="spellEnd"/>
      <w:r>
        <w:rPr>
          <w:rFonts w:asciiTheme="minorHAnsi" w:hAnsiTheme="minorHAnsi" w:cstheme="minorHAnsi"/>
        </w:rPr>
        <w:t xml:space="preserve"> multiple interpretations of what counts as outer space which differs among people </w:t>
      </w:r>
    </w:p>
    <w:p w14:paraId="7A992A79" w14:textId="77777777" w:rsidR="00C82F57" w:rsidRDefault="00C82F57" w:rsidP="00C82F57">
      <w:pPr>
        <w:pStyle w:val="Heading4"/>
        <w:rPr>
          <w:rFonts w:asciiTheme="minorHAnsi" w:hAnsiTheme="minorHAnsi" w:cstheme="minorHAnsi"/>
        </w:rPr>
      </w:pPr>
    </w:p>
    <w:p w14:paraId="60FF65F5" w14:textId="77777777" w:rsidR="00C82F57" w:rsidRDefault="00C82F57" w:rsidP="00C82F57">
      <w:pPr>
        <w:pStyle w:val="Heading4"/>
        <w:rPr>
          <w:rFonts w:asciiTheme="minorHAnsi" w:hAnsiTheme="minorHAnsi" w:cstheme="minorHAnsi"/>
        </w:rPr>
      </w:pPr>
    </w:p>
    <w:p w14:paraId="40F7478A" w14:textId="77777777" w:rsidR="00C82F57" w:rsidRPr="006C2771" w:rsidRDefault="00C82F57" w:rsidP="00C82F57">
      <w:pPr>
        <w:pStyle w:val="Heading4"/>
        <w:rPr>
          <w:rFonts w:asciiTheme="minorHAnsi" w:hAnsiTheme="minorHAnsi" w:cstheme="minorHAnsi"/>
        </w:rPr>
      </w:pPr>
      <w:r w:rsidRPr="006C2771">
        <w:rPr>
          <w:rFonts w:asciiTheme="minorHAnsi" w:hAnsiTheme="minorHAnsi" w:cstheme="minorHAnsi"/>
        </w:rPr>
        <w:t>Violation – you don’t.</w:t>
      </w:r>
    </w:p>
    <w:p w14:paraId="6980434F" w14:textId="77777777" w:rsidR="00C82F57" w:rsidRPr="006C2771" w:rsidRDefault="00C82F57" w:rsidP="00C82F57">
      <w:pPr>
        <w:pStyle w:val="Heading4"/>
        <w:spacing w:line="240" w:lineRule="auto"/>
        <w:rPr>
          <w:rFonts w:asciiTheme="minorHAnsi" w:hAnsiTheme="minorHAnsi" w:cstheme="minorHAnsi"/>
        </w:rPr>
      </w:pPr>
      <w:r w:rsidRPr="006C2771">
        <w:rPr>
          <w:rFonts w:asciiTheme="minorHAnsi" w:hAnsiTheme="minorHAnsi" w:cstheme="minorHAnsi"/>
        </w:rPr>
        <w:t xml:space="preserve">Prefer – </w:t>
      </w:r>
    </w:p>
    <w:p w14:paraId="78A32728" w14:textId="77777777" w:rsidR="00C82F57" w:rsidRPr="006C2771" w:rsidRDefault="00C82F57" w:rsidP="00C82F57">
      <w:pPr>
        <w:pStyle w:val="Heading4"/>
        <w:rPr>
          <w:rFonts w:asciiTheme="minorHAnsi" w:hAnsiTheme="minorHAnsi" w:cstheme="minorHAnsi"/>
        </w:rPr>
      </w:pPr>
      <w:r w:rsidRPr="006C2771">
        <w:rPr>
          <w:rFonts w:asciiTheme="minorHAnsi" w:hAnsiTheme="minorHAnsi" w:cstheme="minorHAnsi"/>
        </w:rPr>
        <w:t xml:space="preserve">1] </w:t>
      </w:r>
      <w:r w:rsidRPr="006C2771">
        <w:rPr>
          <w:rFonts w:asciiTheme="minorHAnsi" w:hAnsiTheme="minorHAnsi" w:cstheme="minorHAnsi"/>
          <w:u w:val="single"/>
        </w:rPr>
        <w:t>Stable Advocacy</w:t>
      </w:r>
      <w:r w:rsidRPr="006C2771">
        <w:rPr>
          <w:rFonts w:asciiTheme="minorHAnsi" w:hAnsiTheme="minorHAnsi" w:cstheme="minorHAnsi"/>
        </w:rPr>
        <w:t xml:space="preserve"> – they can redefine in the 1AR to wriggle out of DA’s which </w:t>
      </w:r>
      <w:r w:rsidRPr="006C2771">
        <w:rPr>
          <w:rFonts w:asciiTheme="minorHAnsi" w:eastAsia="SimSun" w:hAnsiTheme="minorHAnsi" w:cstheme="minorHAnsi"/>
        </w:rPr>
        <w:t>kills high-quality engagement and becomes two ships passing in the night –</w:t>
      </w:r>
      <w:r w:rsidRPr="006C2771">
        <w:rPr>
          <w:rFonts w:asciiTheme="minorHAnsi" w:hAnsiTheme="minorHAnsi" w:cstheme="minorHAnsi"/>
        </w:rPr>
        <w:t>We lose access to Tech Race DA’s, Asteroid DA’s, basic case turns, and core process counter plans that have different definitions and 1NC pre-round prep.</w:t>
      </w:r>
    </w:p>
    <w:p w14:paraId="2622143B" w14:textId="77777777" w:rsidR="00C82F57" w:rsidRDefault="00C82F57" w:rsidP="00C82F57">
      <w:pPr>
        <w:pStyle w:val="Heading4"/>
        <w:spacing w:line="240" w:lineRule="auto"/>
        <w:rPr>
          <w:rFonts w:asciiTheme="minorHAnsi" w:hAnsiTheme="minorHAnsi" w:cstheme="minorHAnsi"/>
        </w:rPr>
      </w:pPr>
      <w:r w:rsidRPr="006C2771">
        <w:rPr>
          <w:rFonts w:asciiTheme="minorHAnsi" w:eastAsia="SimSun" w:hAnsiTheme="minorHAnsi" w:cstheme="minorHAnsi"/>
        </w:rPr>
        <w:t xml:space="preserve">2] </w:t>
      </w:r>
      <w:r w:rsidRPr="006C2771">
        <w:rPr>
          <w:rFonts w:asciiTheme="minorHAnsi" w:hAnsiTheme="minorHAnsi" w:cstheme="minorHAnsi"/>
          <w:u w:val="single"/>
        </w:rPr>
        <w:t>Real World</w:t>
      </w:r>
      <w:r w:rsidRPr="006C2771">
        <w:rPr>
          <w:rFonts w:asciiTheme="minorHAnsi" w:hAnsiTheme="minorHAnsi" w:cstheme="minorHAnsi"/>
        </w:rPr>
        <w:t xml:space="preserve"> – Policy makers will always define the entity that they are recognizing. It also means zero solvency, absent spec, private entities can circumvent since there is no delineated way to enforce the </w:t>
      </w:r>
      <w:proofErr w:type="spellStart"/>
      <w:r w:rsidRPr="006C2771">
        <w:rPr>
          <w:rFonts w:asciiTheme="minorHAnsi" w:hAnsiTheme="minorHAnsi" w:cstheme="minorHAnsi"/>
        </w:rPr>
        <w:t>aff</w:t>
      </w:r>
      <w:proofErr w:type="spellEnd"/>
      <w:r w:rsidRPr="006C2771">
        <w:rPr>
          <w:rFonts w:asciiTheme="minorHAnsi" w:hAnsiTheme="minorHAnsi" w:cstheme="minorHAnsi"/>
        </w:rPr>
        <w:t xml:space="preserve"> and means their solvency can’t actualize. </w:t>
      </w:r>
    </w:p>
    <w:p w14:paraId="046EE817" w14:textId="77777777" w:rsidR="00C82F57" w:rsidRDefault="00C82F57" w:rsidP="00C82F57"/>
    <w:p w14:paraId="2DCA66DD" w14:textId="77777777" w:rsidR="00C82F57" w:rsidRDefault="00C82F57" w:rsidP="00C82F57">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48D90214" w14:textId="77777777" w:rsidR="00C82F57" w:rsidRDefault="00C82F57" w:rsidP="00C82F57"/>
    <w:p w14:paraId="48319248" w14:textId="77777777" w:rsidR="00C82F57" w:rsidRDefault="00C82F57" w:rsidP="00C82F57">
      <w:pPr>
        <w:pStyle w:val="Heading4"/>
      </w:pPr>
      <w:r>
        <w:t>Drop the debater – a] deters future abuse through a loss and b] set better norms for debate since you are less likely to repeat a practice you can lose for</w:t>
      </w:r>
    </w:p>
    <w:p w14:paraId="30C5A5E7" w14:textId="77777777" w:rsidR="00C82F57" w:rsidRDefault="00C82F57" w:rsidP="00C82F57">
      <w:pPr>
        <w:pStyle w:val="Heading4"/>
      </w:pPr>
      <w:r>
        <w:t xml:space="preserve">Competing </w:t>
      </w:r>
      <w:proofErr w:type="spellStart"/>
      <w:r>
        <w:t>interps</w:t>
      </w:r>
      <w:proofErr w:type="spellEnd"/>
      <w:r>
        <w:t xml:space="preserve">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w:t>
      </w:r>
      <w:proofErr w:type="spellStart"/>
      <w:r>
        <w:t>interps</w:t>
      </w:r>
      <w:proofErr w:type="spellEnd"/>
      <w:r>
        <w:t xml:space="preserve"> easier. </w:t>
      </w:r>
    </w:p>
    <w:p w14:paraId="297A6F47" w14:textId="77777777" w:rsidR="00C82F57" w:rsidRPr="0049144A" w:rsidRDefault="00C82F57" w:rsidP="00C82F57">
      <w:pPr>
        <w:pStyle w:val="Heading4"/>
      </w:pPr>
      <w:r>
        <w:t>No RVIs – a] illogical, you don’t win for proving that you meet the burden of being fair, if logic isn’t true then you should hack against them, b] RVIs incentivize baiting theory and prepping it out which leads to maximally abusive practices</w:t>
      </w:r>
    </w:p>
    <w:p w14:paraId="590BC0E5" w14:textId="77777777" w:rsidR="00C82F57" w:rsidRPr="00226E1E" w:rsidRDefault="00C82F57" w:rsidP="00C82F57"/>
    <w:p w14:paraId="32F403AF" w14:textId="77777777" w:rsidR="00C82F57" w:rsidRDefault="00C82F57" w:rsidP="00C82F57">
      <w:pPr>
        <w:pStyle w:val="Heading2"/>
      </w:pPr>
      <w:r>
        <w:t>3</w:t>
      </w:r>
    </w:p>
    <w:p w14:paraId="563E1907" w14:textId="77777777" w:rsidR="00C82F57" w:rsidRDefault="00C82F57" w:rsidP="00C82F57">
      <w:pPr>
        <w:pStyle w:val="Heading4"/>
      </w:pPr>
      <w:r>
        <w:t xml:space="preserve">Interpretation—the </w:t>
      </w:r>
      <w:proofErr w:type="spellStart"/>
      <w:r>
        <w:t>aff</w:t>
      </w:r>
      <w:proofErr w:type="spellEnd"/>
      <w:r>
        <w:t xml:space="preserve"> must disclose the plan text, framework, and advantage area 30 minutes before the round. To clarify, disclosure can occur on the wiki or over message.</w:t>
      </w:r>
    </w:p>
    <w:p w14:paraId="2753142F" w14:textId="77777777" w:rsidR="00C82F57" w:rsidRDefault="00C82F57" w:rsidP="00C82F57">
      <w:pPr>
        <w:pStyle w:val="Heading4"/>
      </w:pPr>
      <w:r>
        <w:t>Violation—they didn’t</w:t>
      </w:r>
    </w:p>
    <w:p w14:paraId="393A2578" w14:textId="77777777" w:rsidR="00C82F57" w:rsidRDefault="00C82F57" w:rsidP="00C82F57">
      <w:r w:rsidRPr="00226E1E">
        <w:rPr>
          <w:noProof/>
        </w:rPr>
        <w:drawing>
          <wp:inline distT="0" distB="0" distL="0" distR="0" wp14:anchorId="720FE74E" wp14:editId="67299D1D">
            <wp:extent cx="2829320" cy="4286848"/>
            <wp:effectExtent l="0" t="0" r="9525" b="0"/>
            <wp:docPr id="1" name="Picture 1" descr="A screenshot of a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phone&#10;&#10;Description automatically generated with medium confidence"/>
                    <pic:cNvPicPr/>
                  </pic:nvPicPr>
                  <pic:blipFill>
                    <a:blip r:embed="rId8"/>
                    <a:stretch>
                      <a:fillRect/>
                    </a:stretch>
                  </pic:blipFill>
                  <pic:spPr>
                    <a:xfrm>
                      <a:off x="0" y="0"/>
                      <a:ext cx="2829320" cy="4286848"/>
                    </a:xfrm>
                    <a:prstGeom prst="rect">
                      <a:avLst/>
                    </a:prstGeom>
                  </pic:spPr>
                </pic:pic>
              </a:graphicData>
            </a:graphic>
          </wp:inline>
        </w:drawing>
      </w:r>
    </w:p>
    <w:p w14:paraId="06BC30A2" w14:textId="77777777" w:rsidR="00C82F57" w:rsidRDefault="00C82F57" w:rsidP="00C82F57">
      <w:pPr>
        <w:pStyle w:val="Heading4"/>
      </w:pPr>
      <w:bookmarkStart w:id="0" w:name="_Hlk12873938"/>
      <w:r>
        <w:t>Vote neg for prep and clash—two internal links—</w:t>
      </w: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280F06">
        <w:rPr>
          <w:u w:val="single"/>
        </w:rPr>
        <w:t xml:space="preserve">b) </w:t>
      </w:r>
      <w:proofErr w:type="spellStart"/>
      <w:r w:rsidRPr="00280F06">
        <w:rPr>
          <w:u w:val="single"/>
        </w:rPr>
        <w:t>aff</w:t>
      </w:r>
      <w:proofErr w:type="spellEnd"/>
      <w:r w:rsidRPr="00280F06">
        <w:rPr>
          <w:u w:val="single"/>
        </w:rPr>
        <w:t xml:space="preserve"> quality</w:t>
      </w:r>
      <w:r>
        <w:t xml:space="preserve">—plan text disclosure discourages cheap shot </w:t>
      </w:r>
      <w:proofErr w:type="spellStart"/>
      <w:r>
        <w:t>affs</w:t>
      </w:r>
      <w:proofErr w:type="spellEnd"/>
      <w:r>
        <w:t xml:space="preserve">. If the </w:t>
      </w:r>
      <w:proofErr w:type="spellStart"/>
      <w:r>
        <w:t>aff</w:t>
      </w:r>
      <w:proofErr w:type="spellEnd"/>
      <w:r>
        <w:t xml:space="preserve"> isn’t inherent or easily defeated by 20 minutes of research, it should lose—this will answer the 1ar’s claim about innovation—with 30 minutes of prep, there’s still an incentive to find a new strategic, well justified </w:t>
      </w:r>
      <w:proofErr w:type="spellStart"/>
      <w:r>
        <w:t>aff</w:t>
      </w:r>
      <w:proofErr w:type="spellEnd"/>
      <w:r>
        <w:t xml:space="preserve">, but no incentive to cut a horrible, incoherent </w:t>
      </w:r>
      <w:proofErr w:type="spellStart"/>
      <w:r>
        <w:t>aff</w:t>
      </w:r>
      <w:proofErr w:type="spellEnd"/>
      <w:r>
        <w:t xml:space="preserve"> that the neg can’t check against the broader literature.</w:t>
      </w:r>
    </w:p>
    <w:p w14:paraId="7CA267A0" w14:textId="77777777" w:rsidR="00C82F57" w:rsidRDefault="00C82F57" w:rsidP="00C82F57">
      <w:pPr>
        <w:pStyle w:val="Heading2"/>
      </w:pPr>
      <w:r>
        <w:t>4</w:t>
      </w:r>
    </w:p>
    <w:p w14:paraId="7D6E6ED7" w14:textId="77777777" w:rsidR="00C82F57" w:rsidRDefault="00C82F57" w:rsidP="00C82F57">
      <w:pPr>
        <w:pStyle w:val="Heading4"/>
      </w:pPr>
      <w:r w:rsidRPr="008938F3">
        <w:t xml:space="preserve">Interpretation - </w:t>
      </w:r>
      <w:r>
        <w:t>the affirmative can only garner offense from the hypothetical implementation of their plan text</w:t>
      </w:r>
    </w:p>
    <w:p w14:paraId="109F28EB" w14:textId="77777777" w:rsidR="00C82F57" w:rsidRPr="00F767F1" w:rsidRDefault="00C82F57" w:rsidP="00C82F57">
      <w:pPr>
        <w:pStyle w:val="Heading4"/>
        <w:rPr>
          <w:rFonts w:cs="Calibri"/>
        </w:rPr>
      </w:pPr>
      <w:r w:rsidRPr="00F767F1">
        <w:rPr>
          <w:rFonts w:cs="Calibri"/>
        </w:rPr>
        <w:t>"Resolved" requires a policy.</w:t>
      </w:r>
    </w:p>
    <w:p w14:paraId="44F167C2" w14:textId="77777777" w:rsidR="00C82F57" w:rsidRPr="00F767F1" w:rsidRDefault="00C82F57" w:rsidP="00C82F57">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9" w:history="1">
        <w:r w:rsidRPr="00F767F1">
          <w:rPr>
            <w:rStyle w:val="Hyperlink"/>
          </w:rPr>
          <w:t>https://www.merriam-webster.com/dictionary/resolve;</w:t>
        </w:r>
      </w:hyperlink>
      <w:r w:rsidRPr="00F767F1">
        <w:t> RP)</w:t>
      </w:r>
      <w:r w:rsidRPr="00F767F1">
        <w:br/>
      </w:r>
      <w:r w:rsidRPr="00F767F1">
        <w:rPr>
          <w:rStyle w:val="StyleUnderline"/>
        </w:rPr>
        <w:t>: </w:t>
      </w:r>
      <w:r w:rsidRPr="003F16C6">
        <w:rPr>
          <w:rStyle w:val="StyleUnderline"/>
          <w:highlight w:val="green"/>
        </w:rPr>
        <w:t>a legal</w:t>
      </w:r>
      <w:r w:rsidRPr="00F767F1">
        <w:rPr>
          <w:rStyle w:val="StyleUnderline"/>
        </w:rPr>
        <w:t xml:space="preserve"> or official </w:t>
      </w:r>
      <w:r w:rsidRPr="003F16C6">
        <w:rPr>
          <w:rStyle w:val="StyleUnderline"/>
          <w:highlight w:val="green"/>
        </w:rPr>
        <w:t>determination especially: a legislative declaration</w:t>
      </w:r>
    </w:p>
    <w:p w14:paraId="7C2653A4" w14:textId="77777777" w:rsidR="00C82F57" w:rsidRDefault="00C82F57" w:rsidP="00C82F57">
      <w:pPr>
        <w:pStyle w:val="Heading4"/>
      </w:pPr>
      <w:r>
        <w:t xml:space="preserve">Violation- They defend the resolution as a general principle and refuse to defend impacts under implementation </w:t>
      </w:r>
    </w:p>
    <w:p w14:paraId="6563B66F" w14:textId="77777777" w:rsidR="00C82F57" w:rsidRDefault="00C82F57" w:rsidP="00C82F57">
      <w:pPr>
        <w:pStyle w:val="Heading4"/>
        <w:rPr>
          <w:u w:val="single"/>
        </w:rPr>
      </w:pPr>
      <w:r>
        <w:t xml:space="preserve">A] Clash, the resolution serves as a </w:t>
      </w:r>
      <w:r>
        <w:rPr>
          <w:u w:val="single"/>
        </w:rPr>
        <w:t>predictable stasis point</w:t>
      </w:r>
      <w:r>
        <w:t xml:space="preserve"> to enhance </w:t>
      </w:r>
      <w:r>
        <w:rPr>
          <w:u w:val="single"/>
        </w:rPr>
        <w:t>accessible research</w:t>
      </w:r>
      <w:r>
        <w:t xml:space="preserve"> and </w:t>
      </w:r>
      <w:r>
        <w:rPr>
          <w:u w:val="single"/>
        </w:rPr>
        <w:t>equitable ground</w:t>
      </w:r>
      <w:r>
        <w:t xml:space="preserve">, but obfuscating that </w:t>
      </w:r>
      <w:r>
        <w:rPr>
          <w:u w:val="single"/>
        </w:rPr>
        <w:t>limit</w:t>
      </w:r>
      <w:r>
        <w:t xml:space="preserve"> makes </w:t>
      </w:r>
      <w:r w:rsidRPr="000339B1">
        <w:rPr>
          <w:u w:val="single"/>
        </w:rPr>
        <w:t>negative preparation</w:t>
      </w:r>
      <w:r>
        <w:t xml:space="preserve"> impossible because any ground we receive is </w:t>
      </w:r>
      <w:r>
        <w:rPr>
          <w:u w:val="single"/>
        </w:rPr>
        <w:t>self-</w:t>
      </w:r>
      <w:r w:rsidRPr="00EB2D19">
        <w:rPr>
          <w:u w:val="single"/>
        </w:rPr>
        <w:t>serving</w:t>
      </w:r>
      <w:r>
        <w:t xml:space="preserve">, </w:t>
      </w:r>
      <w:r w:rsidRPr="00EB2D19">
        <w:rPr>
          <w:u w:val="single"/>
        </w:rPr>
        <w:t>concessionary</w:t>
      </w:r>
      <w:r>
        <w:t xml:space="preserve">, and </w:t>
      </w:r>
      <w:r w:rsidRPr="00EB2D19">
        <w:t>f</w:t>
      </w:r>
      <w:r>
        <w:t xml:space="preserve">rom </w:t>
      </w:r>
      <w:r w:rsidRPr="00EB2D19">
        <w:rPr>
          <w:u w:val="single"/>
        </w:rPr>
        <w:t>distorted literature bases</w:t>
      </w:r>
      <w:r>
        <w:t>---</w:t>
      </w:r>
      <w:r w:rsidRPr="00EB2D19">
        <w:t>defining</w:t>
      </w:r>
      <w:r>
        <w:t xml:space="preserve"> a role for </w:t>
      </w:r>
      <w:r>
        <w:rPr>
          <w:u w:val="single"/>
        </w:rPr>
        <w:t>negation</w:t>
      </w:r>
      <w:r>
        <w:t xml:space="preserve"> is essential to sustaining </w:t>
      </w:r>
      <w:r>
        <w:rPr>
          <w:u w:val="single"/>
        </w:rPr>
        <w:t>competition</w:t>
      </w:r>
      <w:r>
        <w:t xml:space="preserve"> and comes before any affirmative offense---the impact is </w:t>
      </w:r>
      <w:proofErr w:type="spellStart"/>
      <w:r>
        <w:rPr>
          <w:u w:val="single"/>
        </w:rPr>
        <w:t>debatability</w:t>
      </w:r>
      <w:proofErr w:type="spellEnd"/>
    </w:p>
    <w:p w14:paraId="3D5AA3E8" w14:textId="77777777" w:rsidR="00C82F57" w:rsidRDefault="00C82F57" w:rsidP="00C82F57"/>
    <w:p w14:paraId="594EBE1E" w14:textId="77777777" w:rsidR="00C82F57" w:rsidRPr="00FD4161" w:rsidRDefault="00C82F57" w:rsidP="00C82F57">
      <w:pPr>
        <w:pStyle w:val="Heading4"/>
      </w:pPr>
      <w:r>
        <w:t xml:space="preserve">B] </w:t>
      </w:r>
      <w:r>
        <w:rPr>
          <w:u w:val="single"/>
        </w:rPr>
        <w:t>Limits</w:t>
      </w:r>
      <w:r>
        <w:t xml:space="preserve"> —</w:t>
      </w:r>
      <w:r w:rsidRPr="0083652C">
        <w:rPr>
          <w:u w:val="single"/>
        </w:rPr>
        <w:t>re-contextualiz</w:t>
      </w:r>
      <w:r>
        <w:rPr>
          <w:u w:val="single"/>
        </w:rPr>
        <w:t>ing</w:t>
      </w:r>
      <w:r>
        <w:t xml:space="preserve"> the resolution lets them defend </w:t>
      </w:r>
      <w:r w:rsidRPr="007B5685">
        <w:rPr>
          <w:u w:val="single"/>
        </w:rPr>
        <w:t>any</w:t>
      </w:r>
      <w:r>
        <w:t xml:space="preserve"> method exploding limits, which </w:t>
      </w:r>
      <w:r w:rsidRPr="0083652C">
        <w:rPr>
          <w:u w:val="single"/>
        </w:rPr>
        <w:t>erase</w:t>
      </w:r>
      <w:r>
        <w:rPr>
          <w:u w:val="single"/>
        </w:rPr>
        <w:t>s</w:t>
      </w:r>
      <w:r w:rsidRPr="0083652C">
        <w:rPr>
          <w:u w:val="single"/>
        </w:rPr>
        <w:t xml:space="preserve"> neg ground</w:t>
      </w:r>
      <w:r>
        <w:t xml:space="preserve"> and renders </w:t>
      </w:r>
      <w:r w:rsidRPr="008E08D7">
        <w:rPr>
          <w:u w:val="single"/>
        </w:rPr>
        <w:t>research burdens</w:t>
      </w:r>
      <w:r>
        <w:t xml:space="preserve"> untenable for points of difference for </w:t>
      </w:r>
      <w:r>
        <w:rPr>
          <w:u w:val="single"/>
        </w:rPr>
        <w:t xml:space="preserve">third- and fourth-line testing, </w:t>
      </w:r>
      <w:r w:rsidRPr="0062026F">
        <w:t xml:space="preserve">DAs, PICs, CPs, that are all intuitive points of research are null and void, our </w:t>
      </w:r>
      <w:proofErr w:type="spellStart"/>
      <w:r w:rsidRPr="0062026F">
        <w:t>interp</w:t>
      </w:r>
      <w:proofErr w:type="spellEnd"/>
      <w:r w:rsidRPr="0062026F">
        <w:t xml:space="preserve"> link turns creativity</w:t>
      </w:r>
      <w:r>
        <w:t xml:space="preserve"> by allowing both sides to </w:t>
      </w:r>
      <w:r>
        <w:rPr>
          <w:u w:val="single"/>
        </w:rPr>
        <w:t>predict arguments</w:t>
      </w:r>
      <w:r>
        <w:t xml:space="preserve">, </w:t>
      </w:r>
      <w:r>
        <w:rPr>
          <w:u w:val="single"/>
        </w:rPr>
        <w:t>research deficits</w:t>
      </w:r>
      <w:r>
        <w:t xml:space="preserve">, and </w:t>
      </w:r>
      <w:r>
        <w:rPr>
          <w:u w:val="single"/>
        </w:rPr>
        <w:t>clash</w:t>
      </w:r>
      <w:r>
        <w:t xml:space="preserve">---we access </w:t>
      </w:r>
      <w:proofErr w:type="gramStart"/>
      <w:r>
        <w:t xml:space="preserve">the </w:t>
      </w:r>
      <w:r>
        <w:rPr>
          <w:u w:val="single"/>
        </w:rPr>
        <w:t>a</w:t>
      </w:r>
      <w:proofErr w:type="gramEnd"/>
      <w:r>
        <w:rPr>
          <w:u w:val="single"/>
        </w:rPr>
        <w:t xml:space="preserve"> stronger internal link</w:t>
      </w:r>
      <w:r>
        <w:t xml:space="preserve"> because of </w:t>
      </w:r>
      <w:r>
        <w:rPr>
          <w:u w:val="single"/>
        </w:rPr>
        <w:t>equitable burdens</w:t>
      </w:r>
      <w:r>
        <w:t xml:space="preserve"> </w:t>
      </w:r>
    </w:p>
    <w:p w14:paraId="3CE05FA3" w14:textId="77777777" w:rsidR="00C82F57" w:rsidRDefault="00C82F57" w:rsidP="00C82F57"/>
    <w:p w14:paraId="06C1C8C9" w14:textId="77777777" w:rsidR="00C82F57" w:rsidRDefault="00C82F57" w:rsidP="00C82F57">
      <w:pPr>
        <w:pStyle w:val="Heading4"/>
      </w:pPr>
      <w:r>
        <w:t xml:space="preserve">TVA – Read the affirmative advocacy and offense while defending </w:t>
      </w:r>
      <w:proofErr w:type="gramStart"/>
      <w:r>
        <w:t>that negatives</w:t>
      </w:r>
      <w:proofErr w:type="gramEnd"/>
      <w:r>
        <w:t xml:space="preserve"> can read and weigh neg offense through defending implementation </w:t>
      </w:r>
    </w:p>
    <w:bookmarkEnd w:id="0"/>
    <w:p w14:paraId="0250D534" w14:textId="77777777" w:rsidR="00C82F57" w:rsidRPr="00226E1E" w:rsidRDefault="00C82F57" w:rsidP="00C82F57"/>
    <w:p w14:paraId="68186C6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DFA7D" w14:textId="77777777" w:rsidR="00EC0C3B" w:rsidRDefault="00EC0C3B" w:rsidP="00C82F57">
      <w:pPr>
        <w:spacing w:after="0" w:line="240" w:lineRule="auto"/>
      </w:pPr>
      <w:r>
        <w:separator/>
      </w:r>
    </w:p>
  </w:endnote>
  <w:endnote w:type="continuationSeparator" w:id="0">
    <w:p w14:paraId="1538BD38" w14:textId="77777777" w:rsidR="00EC0C3B" w:rsidRDefault="00EC0C3B" w:rsidP="00C82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6BC14" w14:textId="77777777" w:rsidR="00EC0C3B" w:rsidRDefault="00EC0C3B" w:rsidP="00C82F57">
      <w:pPr>
        <w:spacing w:after="0" w:line="240" w:lineRule="auto"/>
      </w:pPr>
      <w:r>
        <w:separator/>
      </w:r>
    </w:p>
  </w:footnote>
  <w:footnote w:type="continuationSeparator" w:id="0">
    <w:p w14:paraId="7828F029" w14:textId="77777777" w:rsidR="00EC0C3B" w:rsidRDefault="00EC0C3B" w:rsidP="00C82F57">
      <w:pPr>
        <w:spacing w:after="0" w:line="240" w:lineRule="auto"/>
      </w:pPr>
      <w:r>
        <w:continuationSeparator/>
      </w:r>
    </w:p>
  </w:footnote>
  <w:footnote w:id="1">
    <w:p w14:paraId="427D432B" w14:textId="77777777" w:rsidR="00C82F57" w:rsidRDefault="00C82F57" w:rsidP="00C82F57">
      <w:pPr>
        <w:pStyle w:val="FootnoteText"/>
      </w:pPr>
      <w:r>
        <w:rPr>
          <w:rStyle w:val="FootnoteReference"/>
        </w:rPr>
        <w:footnoteRef/>
      </w:r>
      <w:r>
        <w:t xml:space="preserve"> </w:t>
      </w:r>
      <w:hyperlink r:id="rId1" w:history="1">
        <w:r w:rsidRPr="00480175">
          <w:rPr>
            <w:rStyle w:val="Hyperlink"/>
          </w:rPr>
          <w:t>https://www.google.com/search?q=the+definitino&amp;oq=the+definitino&amp;aqs=chrome..69i57j0i67i433j0i67l2j46i433i512j69i60l3.1308j1j7&amp;sourceid=chrome&amp;ie=UTF-8</w:t>
        </w:r>
      </w:hyperlink>
      <w:r>
        <w:t xml:space="preserve"> [Definition #3]</w:t>
      </w:r>
    </w:p>
    <w:p w14:paraId="5A869618" w14:textId="77777777" w:rsidR="00C82F57" w:rsidRDefault="00C82F57" w:rsidP="00C82F57">
      <w:pPr>
        <w:pStyle w:val="FootnoteText"/>
      </w:pPr>
    </w:p>
    <w:p w14:paraId="78390FE0" w14:textId="77777777" w:rsidR="00C82F57" w:rsidRDefault="00C82F57" w:rsidP="00C82F57">
      <w:pPr>
        <w:pStyle w:val="FootnoteText"/>
      </w:pPr>
    </w:p>
  </w:footnote>
  <w:footnote w:id="2">
    <w:p w14:paraId="4022F990" w14:textId="77777777" w:rsidR="00C82F57" w:rsidRDefault="00C82F57" w:rsidP="00C82F57">
      <w:pPr>
        <w:pStyle w:val="FootnoteText"/>
      </w:pPr>
      <w:r>
        <w:rPr>
          <w:rStyle w:val="FootnoteReference"/>
        </w:rPr>
        <w:footnoteRef/>
      </w:r>
      <w:hyperlink r:id="rId2" w:history="1">
        <w:r w:rsidRPr="00480175">
          <w:rPr>
            <w:rStyle w:val="Hyperlink"/>
          </w:rPr>
          <w:t>https://www.google.com/search?q=appropriation&amp;sxsrf=AOaemvKQemU4kDt9dtiwQnUVUU7LW9GCoQ%3A1639410269344&amp;ei=XWq3YbTHFI-tqtsPs_eviAo&amp;ved=0ahUKEwj06fqVj-H0AhWPlmoFHbP7C6EQ4dUDCA4&amp;uact=5&amp;oq=appropriation&amp;gs_lcp=Cgdnd3Mtd2l6EAMyCQgjECcQRhD5ATIECCMQJzIECCMQJzINCAAQgAQQhwIQsQMQFDIFCAAQkQIyBQgAEJECMgUIABCRAjIFCAAQgAQyBQgAEIAEMgUIABCABDoHCAAQRxCwAzoRCC4QgAQQsQMQgwEQxwEQ0QM6BQguEIAEOg4ILhCABBCxAxDHARCjAjoLCAAQgAQQsQMQgwE6CAguELEDEIMBOggIABCABBCxAzoICAAQsQMQkQJKBAhBGABKBAhGGABQ3wNY4gxgiQ5oA3ABeACAAbsBiAHTDZIBBDAuMTKYAQCgAQHIAQjAAQE&amp;sclient=gws-wiz</w:t>
        </w:r>
      </w:hyperlink>
      <w:r>
        <w:t xml:space="preserve"> [Definition #2]</w:t>
      </w:r>
    </w:p>
    <w:p w14:paraId="18CCE673" w14:textId="77777777" w:rsidR="00C82F57" w:rsidRDefault="00C82F57" w:rsidP="00C82F57">
      <w:pPr>
        <w:pStyle w:val="FootnoteText"/>
      </w:pPr>
    </w:p>
    <w:p w14:paraId="07B19B27" w14:textId="77777777" w:rsidR="00C82F57" w:rsidRDefault="00C82F57" w:rsidP="00C82F57">
      <w:pPr>
        <w:pStyle w:val="FootnoteText"/>
      </w:pPr>
    </w:p>
  </w:footnote>
  <w:footnote w:id="3">
    <w:p w14:paraId="4399E4AF" w14:textId="77777777" w:rsidR="00C82F57" w:rsidRDefault="00C82F57" w:rsidP="00C82F57">
      <w:pPr>
        <w:pStyle w:val="FootnoteText"/>
      </w:pPr>
      <w:r>
        <w:rPr>
          <w:rStyle w:val="FootnoteReference"/>
        </w:rPr>
        <w:footnoteRef/>
      </w:r>
      <w:r>
        <w:t xml:space="preserve"> </w:t>
      </w:r>
      <w:hyperlink r:id="rId3" w:history="1">
        <w:r w:rsidRPr="00A95DFD">
          <w:rPr>
            <w:rStyle w:val="Hyperlink"/>
          </w:rPr>
          <w:t>https://www.google.com/search?q=of+definition&amp;rlz=1C1CHBF_enUS877US877&amp;oq=of+definition&amp;aqs=chrome.0.69i59j69i61l3.1473j0j7&amp;sourceid=chrome&amp;ie=UTF-8</w:t>
        </w:r>
      </w:hyperlink>
      <w:r>
        <w:t xml:space="preserve"> //Xu</w:t>
      </w:r>
    </w:p>
    <w:p w14:paraId="01E6EC4A" w14:textId="77777777" w:rsidR="00C82F57" w:rsidRDefault="00C82F57" w:rsidP="00C82F57">
      <w:pPr>
        <w:pStyle w:val="FootnoteText"/>
      </w:pPr>
    </w:p>
    <w:p w14:paraId="130376C7" w14:textId="77777777" w:rsidR="00C82F57" w:rsidRDefault="00C82F57" w:rsidP="00C82F57">
      <w:pPr>
        <w:pStyle w:val="FootnoteText"/>
      </w:pPr>
    </w:p>
  </w:footnote>
  <w:footnote w:id="4">
    <w:p w14:paraId="06F06400" w14:textId="77777777" w:rsidR="00C82F57" w:rsidRDefault="00C82F57" w:rsidP="00C82F57">
      <w:pPr>
        <w:pStyle w:val="FootnoteText"/>
      </w:pPr>
      <w:r>
        <w:rPr>
          <w:rStyle w:val="FootnoteReference"/>
        </w:rPr>
        <w:footnoteRef/>
      </w:r>
      <w:r>
        <w:t xml:space="preserve"> </w:t>
      </w:r>
      <w:hyperlink r:id="rId4" w:history="1">
        <w:r w:rsidRPr="00480175">
          <w:rPr>
            <w:rStyle w:val="Hyperlink"/>
          </w:rPr>
          <w:t>https://www.google.com/search?q=outer+definition&amp;sxsrf=AOaemvIhqFMqUlofS44KTL7ifSUoUpqMpg%3A1639410214502&amp;ei=Jmq3YdOBHpeAqtsP386owAY&amp;ved=0ahUKEwjTrOf7juH0AhUXgGoFHV8nCmgQ4dUDCA4&amp;uact=5&amp;oq=outer+definition&amp;gs_lcp=Cgdnd3Mtd2l6EAMyCggAEIAEEEYQ-QEyBggAEBYQHjIGCAAQFhAeMgYIABAWEB4yBggAEBYQHjIGCAAQFhAeMgYIABAWEB4yBggAEBYQHjIGCAAQFhAeMgYIABAWEB46BwgjELADECc6BwgAEEcQsAM6BwgAELADEEM6CgguEMgDELADEEM6EAguEMcBENEDEMgDELADEEM6BAgjECc6BAgAEEM6BwguELEDEEM6DQgAEIAEEIcCELEDEBQ6CAgAEIAEELEDOggILhCABBCxAzoPCAAQgAQQhwIQFBBGEPkBOgUIABCABDoFCC4QgAQ6CAgAEBYQChAeSgQIQRgASgQIRhgBUKUEWKULYNYMaAFwAngAgAG7AogB1gySAQc0LjMuMi4xmAEAoAEByAEUwAEB&amp;sclient=gws-wiz</w:t>
        </w:r>
      </w:hyperlink>
    </w:p>
    <w:p w14:paraId="4F3904DA" w14:textId="77777777" w:rsidR="00C82F57" w:rsidRDefault="00C82F57" w:rsidP="00C82F57">
      <w:pPr>
        <w:pStyle w:val="FootnoteText"/>
      </w:pPr>
    </w:p>
    <w:p w14:paraId="597C0984" w14:textId="77777777" w:rsidR="00C82F57" w:rsidRDefault="00C82F57" w:rsidP="00C82F57">
      <w:pPr>
        <w:pStyle w:val="FootnoteText"/>
      </w:pPr>
    </w:p>
  </w:footnote>
  <w:footnote w:id="5">
    <w:p w14:paraId="0686037E" w14:textId="77777777" w:rsidR="00C82F57" w:rsidRDefault="00C82F57" w:rsidP="00C82F57">
      <w:pPr>
        <w:pStyle w:val="FootnoteText"/>
      </w:pPr>
      <w:r>
        <w:rPr>
          <w:rStyle w:val="FootnoteReference"/>
        </w:rPr>
        <w:footnoteRef/>
      </w:r>
      <w:r>
        <w:t xml:space="preserve"> </w:t>
      </w:r>
      <w:hyperlink r:id="rId5" w:history="1">
        <w:r w:rsidRPr="00480175">
          <w:rPr>
            <w:rStyle w:val="Hyperlink"/>
          </w:rPr>
          <w:t>https://www.google.com/search?q=space+definition&amp;sxsrf=AOaemvJCUtDfS7K6xg7bvFxIzhK9FJW9zg%3A1639410218441&amp;ei=Kmq3YYeqGquxqtsPsOKc6Ao&amp;ved=0ahUKEwiH59f9juH0AhWrmGoFHTAxB60Q4dUDCA4&amp;uact=5&amp;oq=space+definition&amp;gs_lcp=Cgdnd3Mtd2l6EAMyEggAEIAEEIcCELEDEBQQRhD5ATIKCAAQgAQQhwIQFDIFCAAQgAQyBQgAEIAEMgUIABCABDIFCAAQgAQyBQgAEIAEMgYIABAHEB4yBggAEAcQHjIGCAAQBxAeOgcIABBHELADOgcIABCwAxBDOggIABDkAhCwAzoKCC4QyAMQsAMQQzoJCAAQDRBGEPkBOgQIABANSgQIQRgASgQIRhgBUMADWM4KYPoLaAJwAngBgAG4AogByAaSAQcyLjMuMC4xmAEAoAEByAERwAEB&amp;sclient=gws-wiz</w:t>
        </w:r>
      </w:hyperlink>
    </w:p>
    <w:p w14:paraId="5E40B9E2" w14:textId="77777777" w:rsidR="00C82F57" w:rsidRDefault="00C82F57" w:rsidP="00C82F57">
      <w:pPr>
        <w:pStyle w:val="FootnoteText"/>
      </w:pPr>
    </w:p>
  </w:footnote>
  <w:footnote w:id="6">
    <w:p w14:paraId="74280D62" w14:textId="77777777" w:rsidR="00C82F57" w:rsidRDefault="00C82F57" w:rsidP="00C82F57">
      <w:pPr>
        <w:pStyle w:val="FootnoteText"/>
      </w:pPr>
      <w:r>
        <w:rPr>
          <w:rStyle w:val="FootnoteReference"/>
        </w:rPr>
        <w:footnoteRef/>
      </w:r>
      <w:r>
        <w:t xml:space="preserve"> </w:t>
      </w:r>
      <w:r w:rsidRPr="002F1FCA">
        <w:t>https://www.google.com/search?q=bydefinition&amp;sxsrf=AOaemvIC6dSnVeMkZO0wlH47wbNgFcIzjQ%3A1639411091334&amp;ei=k223YeLmE4e4qtsPtbK_wAw&amp;ved=0ahUKEwii_PSdkuH0AhUHnGoFHTXZD8gQ4dUDCA4&amp;uact=5&amp;oq=bydefinition&amp;gs_lcp=Cgdnd3Mtd2l6EAMyBggAEAcQHjIHCAAQsQMQQzIGCAAQBxAeMgYIABAHEB4yBggAEAcQHjIGCAAQBxAeMgYIABAHEB4yBAgAEAoyBggAEAcQHjIGCAAQBxAeOgcIABBHELADOgcIABCwAxBDSgQIQRgASgQIRhgAUMIDWI0EYNsFaAJwAngAgAFmiAG6AZIBAzEuMZgBAKABAcgBCsABAQ&amp;sclient=gws-wiz</w:t>
      </w:r>
    </w:p>
    <w:p w14:paraId="3F96533A" w14:textId="77777777" w:rsidR="00C82F57" w:rsidRDefault="00C82F57" w:rsidP="00C82F57">
      <w:pPr>
        <w:pStyle w:val="FootnoteText"/>
      </w:pPr>
    </w:p>
  </w:footnote>
  <w:footnote w:id="7">
    <w:p w14:paraId="05039DD5" w14:textId="77777777" w:rsidR="00C82F57" w:rsidRDefault="00C82F57" w:rsidP="00C82F57">
      <w:pPr>
        <w:pStyle w:val="FootnoteText"/>
      </w:pPr>
      <w:r>
        <w:rPr>
          <w:rStyle w:val="FootnoteReference"/>
        </w:rPr>
        <w:footnoteRef/>
      </w:r>
      <w:r>
        <w:t xml:space="preserve"> </w:t>
      </w:r>
      <w:hyperlink r:id="rId6" w:history="1">
        <w:r w:rsidRPr="00480175">
          <w:rPr>
            <w:rStyle w:val="Hyperlink"/>
          </w:rPr>
          <w:t>https://www.google.com/search?q=private+&amp;sxsrf=AOaemvKrE7ST0w4qUZ-RKdtZn9IgoX7yRg%3A1639411236676&amp;ei=JG63YaHlKOGuqtsP_Per4AI&amp;ved=0ahUKEwihh5zjkuH0AhVhl2oFHfz7CiwQ4dUDCA4&amp;uact=5&amp;oq=private+&amp;gs_lcp=Cgdnd3Mtd2l6EAMyBAgjECcyBAgjECcyCAgAEIAEEMkDMgUIABCSAzIFCAAQkgMyCAguEIAEELEDMggIABCABBCxAzIFCAAQgAQyCAgAEIAEELEDMggIABCABBCxAzoHCAAQRxCwAzoFCAAQkQI6CAguELEDEIMBOg4ILhCABBCxAxDHARCjAjoFCC4QgAQ6CwguEIAEEMcBEKMCOgsILhCABBCxAxCDAToOCC4QgAQQsQMQxwEQ0QM6CAgAELEDEJECOg0IABCABBCHAhCxAxAUOgoIABCABBCHAhAUOgUIABCxA0oECEEYAEoECEYYAFDkBFi_C2CbDWgDcAF4AIAB4wGIAesJkgEFMC42LjKYAQCgAQHIAQjAAQE&amp;sclient=gws-wiz</w:t>
        </w:r>
      </w:hyperlink>
    </w:p>
    <w:p w14:paraId="76CAABF9" w14:textId="77777777" w:rsidR="00C82F57" w:rsidRDefault="00C82F57" w:rsidP="00C82F57">
      <w:pPr>
        <w:pStyle w:val="FootnoteText"/>
      </w:pPr>
    </w:p>
  </w:footnote>
  <w:footnote w:id="8">
    <w:p w14:paraId="5834671E" w14:textId="77777777" w:rsidR="00C82F57" w:rsidRDefault="00C82F57" w:rsidP="00C82F57">
      <w:pPr>
        <w:pStyle w:val="FootnoteText"/>
      </w:pPr>
      <w:r>
        <w:rPr>
          <w:rStyle w:val="FootnoteReference"/>
        </w:rPr>
        <w:footnoteRef/>
      </w:r>
      <w:r>
        <w:t xml:space="preserve"> </w:t>
      </w:r>
      <w:hyperlink r:id="rId7" w:history="1">
        <w:r w:rsidRPr="00337F19">
          <w:rPr>
            <w:rStyle w:val="Hyperlink"/>
          </w:rPr>
          <w:t>https://www.google.com/search?q=worker+definition&amp;rlz=1C1CHBF_enUS877US877&amp;oq=worker+definition&amp;aqs=chrome..69i57.3726j0j7&amp;sourceid=chrome&amp;ie=UTF-8</w:t>
        </w:r>
      </w:hyperlink>
      <w:r>
        <w:t xml:space="preserve"> //Xu</w:t>
      </w:r>
    </w:p>
  </w:footnote>
  <w:footnote w:id="9">
    <w:p w14:paraId="6D64C6E2" w14:textId="77777777" w:rsidR="00C82F57" w:rsidRDefault="00C82F57" w:rsidP="00C82F57">
      <w:pPr>
        <w:pStyle w:val="FootnoteText"/>
      </w:pPr>
      <w:r>
        <w:rPr>
          <w:rStyle w:val="FootnoteReference"/>
        </w:rPr>
        <w:footnoteRef/>
      </w:r>
      <w:r>
        <w:t xml:space="preserve"> </w:t>
      </w:r>
      <w:hyperlink r:id="rId8" w:history="1">
        <w:r w:rsidRPr="00480175">
          <w:rPr>
            <w:rStyle w:val="Hyperlink"/>
          </w:rPr>
          <w:t>https://www.lexico.com/en/definition/be</w:t>
        </w:r>
      </w:hyperlink>
    </w:p>
    <w:p w14:paraId="4E2EB5E6" w14:textId="77777777" w:rsidR="00C82F57" w:rsidRDefault="00C82F57" w:rsidP="00C82F5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C82F57"/>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2F57"/>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0C3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157C2"/>
  <w15:chartTrackingRefBased/>
  <w15:docId w15:val="{E100F087-7D29-48E6-80FE-A94BFDCF4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2F57"/>
    <w:rPr>
      <w:rFonts w:ascii="Calibri" w:hAnsi="Calibri" w:cs="Calibri"/>
    </w:rPr>
  </w:style>
  <w:style w:type="paragraph" w:styleId="Heading1">
    <w:name w:val="heading 1"/>
    <w:aliases w:val="Pocket"/>
    <w:basedOn w:val="Normal"/>
    <w:next w:val="Normal"/>
    <w:link w:val="Heading1Char"/>
    <w:qFormat/>
    <w:rsid w:val="00C82F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2F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82F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No Spacing1111,ta,Tags, Ch"/>
    <w:basedOn w:val="Normal"/>
    <w:next w:val="Normal"/>
    <w:link w:val="Heading4Char"/>
    <w:uiPriority w:val="3"/>
    <w:unhideWhenUsed/>
    <w:qFormat/>
    <w:rsid w:val="00C82F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82F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2F57"/>
  </w:style>
  <w:style w:type="character" w:customStyle="1" w:styleId="Heading1Char">
    <w:name w:val="Heading 1 Char"/>
    <w:aliases w:val="Pocket Char"/>
    <w:basedOn w:val="DefaultParagraphFont"/>
    <w:link w:val="Heading1"/>
    <w:rsid w:val="00C82F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2F5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82F5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
    <w:basedOn w:val="DefaultParagraphFont"/>
    <w:link w:val="Heading4"/>
    <w:uiPriority w:val="3"/>
    <w:rsid w:val="00C82F5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C82F5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82F57"/>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Cards + Font: 12 pt Char,Style,Bold Cite Char,Citation Char Char Char"/>
    <w:basedOn w:val="DefaultParagraphFont"/>
    <w:uiPriority w:val="6"/>
    <w:qFormat/>
    <w:rsid w:val="00C82F57"/>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C82F57"/>
    <w:rPr>
      <w:color w:val="auto"/>
      <w:u w:val="none"/>
    </w:rPr>
  </w:style>
  <w:style w:type="character" w:styleId="FollowedHyperlink">
    <w:name w:val="FollowedHyperlink"/>
    <w:basedOn w:val="DefaultParagraphFont"/>
    <w:uiPriority w:val="99"/>
    <w:semiHidden/>
    <w:unhideWhenUsed/>
    <w:rsid w:val="00C82F57"/>
    <w:rPr>
      <w:color w:val="auto"/>
      <w:u w:val="none"/>
    </w:rPr>
  </w:style>
  <w:style w:type="character" w:styleId="FootnoteReference">
    <w:name w:val="footnote reference"/>
    <w:aliases w:val="FN Ref,footnote reference,fr,o,FR,(NECG) Footnote Reference"/>
    <w:basedOn w:val="DefaultParagraphFont"/>
    <w:uiPriority w:val="99"/>
    <w:unhideWhenUsed/>
    <w:qFormat/>
    <w:rsid w:val="00C82F57"/>
    <w:rPr>
      <w:vertAlign w:val="superscript"/>
    </w:rPr>
  </w:style>
  <w:style w:type="paragraph" w:styleId="FootnoteText">
    <w:name w:val="footnote text"/>
    <w:basedOn w:val="Normal"/>
    <w:link w:val="FootnoteTextChar"/>
    <w:uiPriority w:val="99"/>
    <w:unhideWhenUsed/>
    <w:qFormat/>
    <w:rsid w:val="00C82F57"/>
    <w:pPr>
      <w:spacing w:after="0" w:line="240" w:lineRule="auto"/>
    </w:pPr>
    <w:rPr>
      <w:sz w:val="24"/>
    </w:rPr>
  </w:style>
  <w:style w:type="character" w:customStyle="1" w:styleId="FootnoteTextChar">
    <w:name w:val="Footnote Text Char"/>
    <w:basedOn w:val="DefaultParagraphFont"/>
    <w:link w:val="FootnoteText"/>
    <w:uiPriority w:val="99"/>
    <w:rsid w:val="00C82F57"/>
    <w:rPr>
      <w:rFonts w:ascii="Calibri" w:hAnsi="Calibri" w:cs="Calibri"/>
      <w:sz w:val="24"/>
    </w:rPr>
  </w:style>
  <w:style w:type="paragraph" w:customStyle="1" w:styleId="textbold">
    <w:name w:val="text bold"/>
    <w:basedOn w:val="Normal"/>
    <w:link w:val="Emphasis"/>
    <w:uiPriority w:val="7"/>
    <w:qFormat/>
    <w:rsid w:val="00C82F57"/>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erriam-webster.com/dictionary/resolv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lexico.com/en/definition/be" TargetMode="External"/><Relationship Id="rId3" Type="http://schemas.openxmlformats.org/officeDocument/2006/relationships/hyperlink" Target="https://www.google.com/search?q=of+definition&amp;rlz=1C1CHBF_enUS877US877&amp;oq=of+definition&amp;aqs=chrome.0.69i59j69i61l3.1473j0j7&amp;sourceid=chrome&amp;ie=UTF-8" TargetMode="External"/><Relationship Id="rId7" Type="http://schemas.openxmlformats.org/officeDocument/2006/relationships/hyperlink" Target="https://www.google.com/search?q=worker+definition&amp;rlz=1C1CHBF_enUS877US877&amp;oq=worker+definition&amp;aqs=chrome..69i57.3726j0j7&amp;sourceid=chrome&amp;ie=UTF-8" TargetMode="External"/><Relationship Id="rId2" Type="http://schemas.openxmlformats.org/officeDocument/2006/relationships/hyperlink" Target="https://www.google.com/search?q=appropriation&amp;sxsrf=AOaemvKQemU4kDt9dtiwQnUVUU7LW9GCoQ%3A1639410269344&amp;ei=XWq3YbTHFI-tqtsPs_eviAo&amp;ved=0ahUKEwj06fqVj-H0AhWPlmoFHbP7C6EQ4dUDCA4&amp;uact=5&amp;oq=appropriation&amp;gs_lcp=Cgdnd3Mtd2l6EAMyCQgjECcQRhD5ATIECCMQJzIECCMQJzINCAAQgAQQhwIQsQMQFDIFCAAQkQIyBQgAEJECMgUIABCRAjIFCAAQgAQyBQgAEIAEMgUIABCABDoHCAAQRxCwAzoRCC4QgAQQsQMQgwEQxwEQ0QM6BQguEIAEOg4ILhCABBCxAxDHARCjAjoLCAAQgAQQsQMQgwE6CAguELEDEIMBOggIABCABBCxAzoICAAQsQMQkQJKBAhBGABKBAhGGABQ3wNY4gxgiQ5oA3ABeACAAbsBiAHTDZIBBDAuMTKYAQCgAQHIAQjAAQE&amp;sclient=gws-wiz" TargetMode="External"/><Relationship Id="rId1" Type="http://schemas.openxmlformats.org/officeDocument/2006/relationships/hyperlink" Target="https://www.google.com/search?q=the+definitino&amp;oq=the+definitino&amp;aqs=chrome..69i57j0i67i433j0i67l2j46i433i512j69i60l3.1308j1j7&amp;sourceid=chrome&amp;ie=UTF-8" TargetMode="External"/><Relationship Id="rId6" Type="http://schemas.openxmlformats.org/officeDocument/2006/relationships/hyperlink" Target="https://www.google.com/search?q=private+&amp;sxsrf=AOaemvKrE7ST0w4qUZ-RKdtZn9IgoX7yRg%3A1639411236676&amp;ei=JG63YaHlKOGuqtsP_Per4AI&amp;ved=0ahUKEwihh5zjkuH0AhVhl2oFHfz7CiwQ4dUDCA4&amp;uact=5&amp;oq=private+&amp;gs_lcp=Cgdnd3Mtd2l6EAMyBAgjECcyBAgjECcyCAgAEIAEEMkDMgUIABCSAzIFCAAQkgMyCAguEIAEELEDMggIABCABBCxAzIFCAAQgAQyCAgAEIAEELEDMggIABCABBCxAzoHCAAQRxCwAzoFCAAQkQI6CAguELEDEIMBOg4ILhCABBCxAxDHARCjAjoFCC4QgAQ6CwguEIAEEMcBEKMCOgsILhCABBCxAxCDAToOCC4QgAQQsQMQxwEQ0QM6CAgAELEDEJECOg0IABCABBCHAhCxAxAUOgoIABCABBCHAhAUOgUIABCxA0oECEEYAEoECEYYAFDkBFi_C2CbDWgDcAF4AIAB4wGIAesJkgEFMC42LjKYAQCgAQHIAQjAAQE&amp;sclient=gws-wiz" TargetMode="External"/><Relationship Id="rId5" Type="http://schemas.openxmlformats.org/officeDocument/2006/relationships/hyperlink" Target="https://www.google.com/search?q=space+definition&amp;sxsrf=AOaemvJCUtDfS7K6xg7bvFxIzhK9FJW9zg%3A1639410218441&amp;ei=Kmq3YYeqGquxqtsPsOKc6Ao&amp;ved=0ahUKEwiH59f9juH0AhWrmGoFHTAxB60Q4dUDCA4&amp;uact=5&amp;oq=space+definition&amp;gs_lcp=Cgdnd3Mtd2l6EAMyEggAEIAEEIcCELEDEBQQRhD5ATIKCAAQgAQQhwIQFDIFCAAQgAQyBQgAEIAEMgUIABCABDIFCAAQgAQyBQgAEIAEMgYIABAHEB4yBggAEAcQHjIGCAAQBxAeOgcIABBHELADOgcIABCwAxBDOggIABDkAhCwAzoKCC4QyAMQsAMQQzoJCAAQDRBGEPkBOgQIABANSgQIQRgASgQIRhgBUMADWM4KYPoLaAJwAngBgAG4AogByAaSAQcyLjMuMC4xmAEAoAEByAERwAEB&amp;sclient=gws-wiz" TargetMode="External"/><Relationship Id="rId4" Type="http://schemas.openxmlformats.org/officeDocument/2006/relationships/hyperlink" Target="https://www.google.com/search?q=outer+definition&amp;sxsrf=AOaemvIhqFMqUlofS44KTL7ifSUoUpqMpg%3A1639410214502&amp;ei=Jmq3YdOBHpeAqtsP386owAY&amp;ved=0ahUKEwjTrOf7juH0AhUXgGoFHV8nCmgQ4dUDCA4&amp;uact=5&amp;oq=outer+definition&amp;gs_lcp=Cgdnd3Mtd2l6EAMyCggAEIAEEEYQ-QEyBggAEBYQHjIGCAAQFhAeMgYIABAWEB4yBggAEBYQHjIGCAAQFhAeMgYIABAWEB4yBggAEBYQHjIGCAAQFhAeMgYIABAWEB46BwgjELADECc6BwgAEEcQsAM6BwgAELADEEM6CgguEMgDELADEEM6EAguEMcBENEDEMgDELADEEM6BAgjECc6BAgAEEM6BwguELEDEEM6DQgAEIAEEIcCELEDEBQ6CAgAEIAEELEDOggILhCABBCxAzoPCAAQgAQQhwIQFBBGEPkBOgUIABCABDoFCC4QgAQ6CAgAEBYQChAeSgQIQRgASgQIRhgBUKUEWKULYNYMaAFwAngAgAG7AogB1gySAQc0LjMuMi4xmAEAoAEByAEUwAEB&amp;sclient=gws-wi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7</Pages>
  <Words>1565</Words>
  <Characters>8927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2021-12-18T00:08:00Z</dcterms:created>
  <dcterms:modified xsi:type="dcterms:W3CDTF">2021-12-18T00:10:00Z</dcterms:modified>
</cp:coreProperties>
</file>