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95A93" w14:textId="77777777" w:rsidR="00320377" w:rsidRDefault="00320377" w:rsidP="00320377">
      <w:pPr>
        <w:pStyle w:val="Heading1"/>
      </w:pPr>
      <w:r>
        <w:t>1NC Doubles Loyola</w:t>
      </w:r>
    </w:p>
    <w:p w14:paraId="7DF4693C" w14:textId="77777777" w:rsidR="00320377" w:rsidRDefault="00320377" w:rsidP="00320377">
      <w:pPr>
        <w:pStyle w:val="Heading2"/>
      </w:pPr>
      <w:r>
        <w:lastRenderedPageBreak/>
        <w:t>1</w:t>
      </w:r>
    </w:p>
    <w:p w14:paraId="24762DB2" w14:textId="77777777" w:rsidR="00320377" w:rsidRDefault="00320377" w:rsidP="00320377">
      <w:pPr>
        <w:pStyle w:val="Heading4"/>
      </w:pPr>
      <w:r>
        <w:t xml:space="preserve">A] </w:t>
      </w:r>
      <w:r w:rsidRPr="004260F9">
        <w:t>Interpretation</w:t>
      </w:r>
      <w:r>
        <w:t xml:space="preserve"> – All theoretical paradigm issues must be contextual to their corresponding interpretations. To clarify, arguments that frame the evaluation of a particular shell should have </w:t>
      </w:r>
      <w:proofErr w:type="gramStart"/>
      <w:r>
        <w:t>particular framing</w:t>
      </w:r>
      <w:proofErr w:type="gramEnd"/>
      <w:r>
        <w:t xml:space="preserve"> arguments. </w:t>
      </w:r>
      <w:r w:rsidRPr="00821980">
        <w:rPr>
          <w:b w:val="0"/>
          <w:color w:val="FFFFFF" w:themeColor="background1"/>
          <w:sz w:val="2"/>
          <w:szCs w:val="2"/>
        </w:rPr>
        <w:t>//Massa</w:t>
      </w:r>
    </w:p>
    <w:p w14:paraId="64C3DE4D" w14:textId="77777777" w:rsidR="00320377" w:rsidRDefault="00320377" w:rsidP="00320377">
      <w:pPr>
        <w:pStyle w:val="Heading4"/>
      </w:pPr>
      <w:r>
        <w:t xml:space="preserve">B] </w:t>
      </w:r>
      <w:r w:rsidRPr="004260F9">
        <w:t>Violation</w:t>
      </w:r>
      <w:r>
        <w:t xml:space="preserve"> – they don’t – they say 1AR theory is DTD, CI, etc without specifying conditions. Paradigm issues that apply to the content of all theoretical arguments violate the interpretation. For example, drop the debater on spec shells for x reason meets our interp but aff theory is DTD does not.</w:t>
      </w:r>
    </w:p>
    <w:p w14:paraId="49342B9B" w14:textId="77777777" w:rsidR="00320377" w:rsidRDefault="00320377" w:rsidP="00320377">
      <w:pPr>
        <w:pStyle w:val="Heading4"/>
      </w:pPr>
      <w:r>
        <w:t>C] Prefer –</w:t>
      </w:r>
    </w:p>
    <w:p w14:paraId="7179A7E8" w14:textId="77777777" w:rsidR="00320377" w:rsidRDefault="00320377" w:rsidP="00320377">
      <w:pPr>
        <w:pStyle w:val="Heading4"/>
      </w:pPr>
      <w:r>
        <w:t xml:space="preserve">Norming – specific framing arguments erase frivolous application of norms and generate in depth discussions of interpretations. </w:t>
      </w:r>
    </w:p>
    <w:p w14:paraId="632B5DE0" w14:textId="77777777" w:rsidR="00320377" w:rsidRDefault="00320377" w:rsidP="00320377">
      <w:pPr>
        <w:pStyle w:val="Heading4"/>
      </w:pPr>
      <w:r>
        <w:t xml:space="preserve">1] </w:t>
      </w:r>
      <w:r w:rsidRPr="00532038">
        <w:rPr>
          <w:u w:val="single"/>
        </w:rPr>
        <w:t>Contestation</w:t>
      </w:r>
      <w:r>
        <w:t xml:space="preserve"> – no one engages in the particularities of a shell if they have the option to recycle the same reasonability block. Our model forces you evaluate interps practicality as a norm. </w:t>
      </w:r>
    </w:p>
    <w:p w14:paraId="11BD381D" w14:textId="77777777" w:rsidR="00320377" w:rsidRDefault="00320377" w:rsidP="00320377">
      <w:pPr>
        <w:pStyle w:val="Heading4"/>
      </w:pPr>
      <w:r>
        <w:t xml:space="preserve">3] </w:t>
      </w:r>
      <w:r w:rsidRPr="00532038">
        <w:rPr>
          <w:u w:val="single"/>
        </w:rPr>
        <w:t>Recourse</w:t>
      </w:r>
      <w:r>
        <w:t xml:space="preserve"> – generic issues put all shells on the same argumentative plane. Must be from West Virginia is obviously different than 8 </w:t>
      </w:r>
      <w:proofErr w:type="gramStart"/>
      <w:r>
        <w:t>condo</w:t>
      </w:r>
      <w:proofErr w:type="gramEnd"/>
      <w:r>
        <w:t xml:space="preserve">, but they’re weighed equally as a procedural </w:t>
      </w:r>
    </w:p>
    <w:p w14:paraId="231E6CEE" w14:textId="77777777" w:rsidR="00320377" w:rsidRDefault="00320377" w:rsidP="00320377">
      <w:pPr>
        <w:pStyle w:val="Heading4"/>
      </w:pPr>
      <w:r>
        <w:t xml:space="preserve">4] </w:t>
      </w:r>
      <w:r w:rsidRPr="002B194A">
        <w:rPr>
          <w:u w:val="single"/>
        </w:rPr>
        <w:t>Theoretical Abuse</w:t>
      </w:r>
      <w:r>
        <w:t xml:space="preserve"> – They justify infinite theory abuse cuz of how difficult it is to answer their arguments under generics</w:t>
      </w:r>
    </w:p>
    <w:p w14:paraId="6145A95F" w14:textId="77777777" w:rsidR="00320377" w:rsidRDefault="00320377" w:rsidP="00320377">
      <w:pPr>
        <w:pStyle w:val="Heading2"/>
      </w:pPr>
      <w:r>
        <w:t>2</w:t>
      </w:r>
    </w:p>
    <w:p w14:paraId="487F8338" w14:textId="77777777" w:rsidR="00320377" w:rsidRDefault="00320377" w:rsidP="00320377">
      <w:pPr>
        <w:pStyle w:val="Heading4"/>
      </w:pPr>
      <w:r>
        <w:t>Interpretation: If the affirmative debater discloses an aff at the flip then they cannot tell us a new aff 30 minutes before the round</w:t>
      </w:r>
    </w:p>
    <w:p w14:paraId="5ED9CFC9" w14:textId="77777777" w:rsidR="00320377" w:rsidRDefault="00320377" w:rsidP="00320377">
      <w:pPr>
        <w:pStyle w:val="Heading4"/>
      </w:pPr>
      <w:r>
        <w:t xml:space="preserve">Violation: They do, we inserted screenshots, the aff was kant before the flip and now its new </w:t>
      </w:r>
    </w:p>
    <w:p w14:paraId="6505470E" w14:textId="77777777" w:rsidR="00320377" w:rsidRPr="00D559EC" w:rsidRDefault="00320377" w:rsidP="00320377">
      <w:r w:rsidRPr="00D559EC">
        <w:rPr>
          <w:noProof/>
        </w:rPr>
        <w:drawing>
          <wp:inline distT="0" distB="0" distL="0" distR="0" wp14:anchorId="6D357491" wp14:editId="36C5D7B0">
            <wp:extent cx="5943600" cy="2585720"/>
            <wp:effectExtent l="0" t="0" r="0" b="508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6"/>
                    <a:stretch>
                      <a:fillRect/>
                    </a:stretch>
                  </pic:blipFill>
                  <pic:spPr>
                    <a:xfrm>
                      <a:off x="0" y="0"/>
                      <a:ext cx="5943600" cy="2585720"/>
                    </a:xfrm>
                    <a:prstGeom prst="rect">
                      <a:avLst/>
                    </a:prstGeom>
                  </pic:spPr>
                </pic:pic>
              </a:graphicData>
            </a:graphic>
          </wp:inline>
        </w:drawing>
      </w:r>
    </w:p>
    <w:p w14:paraId="1683D9A7" w14:textId="77777777" w:rsidR="00320377" w:rsidRDefault="00320377" w:rsidP="00320377">
      <w:r w:rsidRPr="00B148C2">
        <w:rPr>
          <w:noProof/>
        </w:rPr>
        <w:drawing>
          <wp:inline distT="0" distB="0" distL="0" distR="0" wp14:anchorId="5EF03BE6" wp14:editId="4136D2E7">
            <wp:extent cx="5943600" cy="446722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a:stretch>
                      <a:fillRect/>
                    </a:stretch>
                  </pic:blipFill>
                  <pic:spPr>
                    <a:xfrm>
                      <a:off x="0" y="0"/>
                      <a:ext cx="5943600" cy="4467225"/>
                    </a:xfrm>
                    <a:prstGeom prst="rect">
                      <a:avLst/>
                    </a:prstGeom>
                  </pic:spPr>
                </pic:pic>
              </a:graphicData>
            </a:graphic>
          </wp:inline>
        </w:drawing>
      </w:r>
    </w:p>
    <w:p w14:paraId="5B418EEB" w14:textId="77777777" w:rsidR="00320377" w:rsidRDefault="00320377" w:rsidP="00320377">
      <w:pPr>
        <w:pStyle w:val="Heading4"/>
      </w:pPr>
      <w:r>
        <w:t xml:space="preserve">The standard is infinite abuse, telling us the aff is kant before the flip caused me to flip negative, changing the aff post knowledge is abusive since it incentivizes teams to bait and switch vs teams in out rounds, our entire 1NC is based around previous disclosure,  frame this debate through the norms that they justify, even if there was no abuse, we impacted out norming and how it’s a voter above. Infinite abuse is a voting issue, that was impacted on CPI where debaters leave the activity from arbitrary norms and push novices out, independent irreversibly skews this round. </w:t>
      </w:r>
    </w:p>
    <w:p w14:paraId="7D14B07F" w14:textId="77777777" w:rsidR="00320377" w:rsidRDefault="00320377" w:rsidP="00320377">
      <w:pPr>
        <w:pStyle w:val="Heading4"/>
      </w:pPr>
      <w:r>
        <w:t>The shell is DTD, its just as likely they are winning substance because we couldn’t adequately prepare for the aff there’s no argument to drop – our interpretation indicts an omission which means the only possible recourse is losing overcorrect instead of undercorrect because that lets them get away with abuse</w:t>
      </w:r>
    </w:p>
    <w:p w14:paraId="1DC40441" w14:textId="77777777" w:rsidR="00320377" w:rsidRDefault="00320377" w:rsidP="00320377">
      <w:pPr>
        <w:pStyle w:val="Heading4"/>
      </w:pPr>
      <w:r>
        <w:t xml:space="preserve">Disclosure shells are CI, reasonability doesn’t make sense for disclosure </w:t>
      </w:r>
    </w:p>
    <w:p w14:paraId="03E3FEDE" w14:textId="77777777" w:rsidR="00320377" w:rsidRDefault="00320377" w:rsidP="00320377">
      <w:pPr>
        <w:pStyle w:val="Heading4"/>
      </w:pPr>
      <w:r>
        <w:t xml:space="preserve">they knew exactly the norm they violate so they should be prepared to defend it anything else incentivizes arbitrary thresholds, for example judge intervention to determine the credence of cite box theory, specific offense framing solves, reasonability here lets them get away with murder, the abuse story is insane </w:t>
      </w:r>
    </w:p>
    <w:p w14:paraId="5CB5488A" w14:textId="77777777" w:rsidR="00320377" w:rsidRDefault="00320377" w:rsidP="00320377">
      <w:pPr>
        <w:pStyle w:val="Heading4"/>
      </w:pPr>
      <w:r>
        <w:t xml:space="preserve">No RVIs on disclosure, they knew their practice so letting them generate offense with a </w:t>
      </w:r>
      <w:proofErr w:type="gramStart"/>
      <w:r>
        <w:t>pre written</w:t>
      </w:r>
      <w:proofErr w:type="gramEnd"/>
      <w:r>
        <w:t xml:space="preserve"> CI is abusive since it incentivizes purposely having awful disclosure practices and being able to get away with it. </w:t>
      </w:r>
    </w:p>
    <w:p w14:paraId="31ACB152" w14:textId="77777777" w:rsidR="00320377" w:rsidRDefault="00320377" w:rsidP="00320377">
      <w:pPr>
        <w:pStyle w:val="Heading2"/>
      </w:pPr>
      <w:r>
        <w:t>3</w:t>
      </w:r>
    </w:p>
    <w:p w14:paraId="491B72CD" w14:textId="77777777" w:rsidR="00320377" w:rsidRDefault="00320377" w:rsidP="00320377">
      <w:pPr>
        <w:pStyle w:val="Heading4"/>
        <w:rPr>
          <w:rFonts w:cs="Calibri"/>
        </w:rPr>
      </w:pPr>
      <w:r w:rsidRPr="00F570EE">
        <w:rPr>
          <w:rFonts w:cs="Calibri"/>
        </w:rPr>
        <w:t>Permissibility and presumption negate</w:t>
      </w:r>
    </w:p>
    <w:p w14:paraId="3D0FFE69" w14:textId="77777777" w:rsidR="00320377" w:rsidRDefault="00320377" w:rsidP="00320377">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299FD71D" w14:textId="77777777" w:rsidR="00320377" w:rsidRDefault="00320377" w:rsidP="00320377">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740C4C9F" w14:textId="77777777" w:rsidR="00320377" w:rsidRDefault="00320377" w:rsidP="00320377">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w:t>
      </w:r>
      <w:proofErr w:type="gramStart"/>
      <w:r>
        <w:t>7-6 time</w:t>
      </w:r>
      <w:proofErr w:type="gramEnd"/>
      <w:r>
        <w:t xml:space="preserve"> skew advantage, splitting the 2nr C] They get infinite prep time</w:t>
      </w:r>
    </w:p>
    <w:p w14:paraId="16E46ED8" w14:textId="77777777" w:rsidR="00320377" w:rsidRPr="004F2341" w:rsidRDefault="00320377" w:rsidP="00320377">
      <w:pPr>
        <w:pStyle w:val="Heading4"/>
      </w:pPr>
      <w:r>
        <w:t xml:space="preserve">4] </w:t>
      </w:r>
      <w:r w:rsidRPr="004F2341">
        <w:rPr>
          <w:u w:val="single"/>
        </w:rPr>
        <w:t>Affirmation theory-</w:t>
      </w:r>
      <w:r>
        <w:t xml:space="preserve"> Affirming requires unconditionally maintaining an obligation</w:t>
      </w:r>
    </w:p>
    <w:p w14:paraId="547D0A57" w14:textId="77777777" w:rsidR="00320377" w:rsidRPr="0028499F" w:rsidRDefault="00320377" w:rsidP="00320377">
      <w:pPr>
        <w:rPr>
          <w:rStyle w:val="Emphasis"/>
          <w:sz w:val="24"/>
          <w:szCs w:val="24"/>
        </w:rPr>
      </w:pPr>
      <w:r w:rsidRPr="00B901E3">
        <w:rPr>
          <w:rStyle w:val="Emphasis"/>
          <w:sz w:val="24"/>
          <w:szCs w:val="24"/>
          <w:highlight w:val="green"/>
        </w:rPr>
        <w:t>Affirm [is to]: maintain as true.</w:t>
      </w:r>
    </w:p>
    <w:p w14:paraId="5C029C72" w14:textId="77777777" w:rsidR="00320377" w:rsidRDefault="00320377" w:rsidP="00320377">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6B38B061" w14:textId="77777777" w:rsidR="00320377" w:rsidRDefault="00320377" w:rsidP="00320377">
      <w:pPr>
        <w:pStyle w:val="Heading4"/>
      </w:pPr>
    </w:p>
    <w:p w14:paraId="78D379D0" w14:textId="77777777" w:rsidR="00320377" w:rsidRDefault="00320377" w:rsidP="00320377">
      <w:pPr>
        <w:pStyle w:val="Heading4"/>
      </w:pPr>
      <w:r w:rsidRPr="004C649A">
        <w:t>Skepticism</w:t>
      </w:r>
      <w:r>
        <w:t xml:space="preserve"> negates</w:t>
      </w:r>
    </w:p>
    <w:p w14:paraId="63F51513" w14:textId="77777777" w:rsidR="00320377" w:rsidRDefault="00320377" w:rsidP="00320377">
      <w:pPr>
        <w:pStyle w:val="Heading4"/>
      </w:pPr>
      <w:r>
        <w:t xml:space="preserve">1]  Resolution can never be true </w:t>
      </w:r>
      <w:r w:rsidRPr="004C649A">
        <w:t xml:space="preserve">because the aff </w:t>
      </w:r>
      <w:proofErr w:type="gramStart"/>
      <w:r w:rsidRPr="004C649A">
        <w:t>has to</w:t>
      </w:r>
      <w:proofErr w:type="gramEnd"/>
      <w:r w:rsidRPr="004C649A">
        <w:t xml:space="preserve"> prove they prescribe an obligatory moral action as indicated by ought</w:t>
      </w:r>
      <w:r>
        <w:t xml:space="preserve">, </w:t>
      </w:r>
    </w:p>
    <w:p w14:paraId="4C366520" w14:textId="77777777" w:rsidR="00320377" w:rsidRPr="00FB2EAF" w:rsidRDefault="00320377" w:rsidP="00320377">
      <w:pPr>
        <w:pStyle w:val="Heading4"/>
      </w:pPr>
      <w:r>
        <w:t xml:space="preserve">2] Aff has 100% burden of proof, agents are categorically bound by your framework, if we don’t fulfill obligation under that then we are acting immorally since we are omitting. </w:t>
      </w:r>
    </w:p>
    <w:p w14:paraId="5DD253B1" w14:textId="77777777" w:rsidR="00320377" w:rsidRDefault="00320377" w:rsidP="00320377"/>
    <w:p w14:paraId="68E189AF" w14:textId="77777777" w:rsidR="00320377" w:rsidRPr="00945460" w:rsidRDefault="00320377" w:rsidP="00320377">
      <w:pPr>
        <w:pStyle w:val="Heading4"/>
      </w:pPr>
      <w:r>
        <w:t>We will only apply skepticism to instances of moral obligations being incoherent or the literal impossibility of the aff and relevant actors happening</w:t>
      </w:r>
    </w:p>
    <w:p w14:paraId="2F6BFD5B" w14:textId="77777777" w:rsidR="00320377" w:rsidRDefault="00320377" w:rsidP="00320377"/>
    <w:p w14:paraId="5CE34C6C" w14:textId="77777777" w:rsidR="00320377" w:rsidRDefault="00320377" w:rsidP="00320377">
      <w:pPr>
        <w:pStyle w:val="Heading4"/>
      </w:pPr>
      <w:r>
        <w:t xml:space="preserve">Every reason is equally as violent in its creation. </w:t>
      </w:r>
    </w:p>
    <w:p w14:paraId="16F7A633" w14:textId="77777777" w:rsidR="00320377" w:rsidRDefault="00320377" w:rsidP="00320377">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35AFB9A3" w14:textId="77777777" w:rsidR="00320377" w:rsidRDefault="00320377" w:rsidP="00320377">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31716427" w14:textId="77777777" w:rsidR="00320377" w:rsidRDefault="00320377" w:rsidP="00320377">
      <w:pPr>
        <w:pStyle w:val="Heading4"/>
      </w:pPr>
    </w:p>
    <w:p w14:paraId="661C0003" w14:textId="77777777" w:rsidR="00320377" w:rsidRDefault="00320377" w:rsidP="00320377">
      <w:pPr>
        <w:pStyle w:val="Heading4"/>
      </w:pPr>
      <w:r>
        <w:t>Objective knowledge of the external world is epistemically nonsensical.</w:t>
      </w:r>
    </w:p>
    <w:p w14:paraId="5B3956BE" w14:textId="77777777" w:rsidR="00320377" w:rsidRPr="009E037C" w:rsidRDefault="00320377" w:rsidP="00320377">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41C1A731" w14:textId="77777777" w:rsidR="00320377" w:rsidRDefault="00320377" w:rsidP="00320377">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3D37D96B" w14:textId="77777777" w:rsidR="00320377" w:rsidRPr="0045690F" w:rsidRDefault="00320377" w:rsidP="00320377"/>
    <w:p w14:paraId="229CB6D0" w14:textId="77777777" w:rsidR="00320377" w:rsidRDefault="00320377" w:rsidP="00320377">
      <w:pPr>
        <w:pStyle w:val="Heading2"/>
      </w:pPr>
      <w:r>
        <w:t>4</w:t>
      </w:r>
    </w:p>
    <w:p w14:paraId="711E1457" w14:textId="77777777" w:rsidR="00320377" w:rsidRDefault="00320377" w:rsidP="00320377">
      <w:pPr>
        <w:pStyle w:val="Heading4"/>
      </w:pPr>
      <w:r>
        <w:t>Interpretation—the aff must disclose the plan text, framework, and advantage area 30 minutes before the round. To clarify, disclosure can occur on the wiki or over message.</w:t>
      </w:r>
    </w:p>
    <w:p w14:paraId="29FF3216" w14:textId="77777777" w:rsidR="00320377" w:rsidRDefault="00320377" w:rsidP="00320377"/>
    <w:p w14:paraId="3E313FCC" w14:textId="77777777" w:rsidR="00320377" w:rsidRDefault="00320377" w:rsidP="00320377">
      <w:pPr>
        <w:pStyle w:val="Heading4"/>
      </w:pPr>
      <w:r>
        <w:t>Violation—they didn’t</w:t>
      </w:r>
    </w:p>
    <w:p w14:paraId="02694BBB" w14:textId="77777777" w:rsidR="00320377" w:rsidRDefault="00320377" w:rsidP="00320377"/>
    <w:p w14:paraId="1C8AF783" w14:textId="77777777" w:rsidR="00320377" w:rsidRDefault="00320377" w:rsidP="00320377">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1A462760" w14:textId="77777777" w:rsidR="00320377" w:rsidRDefault="00320377" w:rsidP="00320377"/>
    <w:p w14:paraId="10613CA2" w14:textId="77777777" w:rsidR="00320377" w:rsidRPr="000142CC" w:rsidRDefault="00320377" w:rsidP="00320377">
      <w:pPr>
        <w:pStyle w:val="Heading4"/>
      </w:pPr>
      <w:r>
        <w:t xml:space="preserve">All the disclose paradigm issues apply </w:t>
      </w:r>
    </w:p>
    <w:p w14:paraId="7D5FD383" w14:textId="77777777" w:rsidR="00320377" w:rsidRPr="00B148C2" w:rsidRDefault="00320377" w:rsidP="00320377"/>
    <w:p w14:paraId="60423F6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32037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0377"/>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7582B"/>
  <w15:chartTrackingRefBased/>
  <w15:docId w15:val="{A3FF93EA-43BB-42AA-B849-EFF4DAE29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0377"/>
    <w:rPr>
      <w:rFonts w:ascii="Calibri" w:hAnsi="Calibri" w:cs="Calibri"/>
    </w:rPr>
  </w:style>
  <w:style w:type="paragraph" w:styleId="Heading1">
    <w:name w:val="heading 1"/>
    <w:aliases w:val="Pocket"/>
    <w:basedOn w:val="Normal"/>
    <w:next w:val="Normal"/>
    <w:link w:val="Heading1Char"/>
    <w:qFormat/>
    <w:rsid w:val="00320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03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03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3"/>
    <w:unhideWhenUsed/>
    <w:qFormat/>
    <w:rsid w:val="003203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0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377"/>
  </w:style>
  <w:style w:type="character" w:customStyle="1" w:styleId="Heading1Char">
    <w:name w:val="Heading 1 Char"/>
    <w:aliases w:val="Pocket Char"/>
    <w:basedOn w:val="DefaultParagraphFont"/>
    <w:link w:val="Heading1"/>
    <w:rsid w:val="003203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03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037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3203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3203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0377"/>
    <w:rPr>
      <w:b/>
      <w:bCs/>
      <w:sz w:val="26"/>
      <w:u w:val="none"/>
    </w:rPr>
  </w:style>
  <w:style w:type="character" w:customStyle="1" w:styleId="StyleUnderline">
    <w:name w:val="Style Underline"/>
    <w:aliases w:val="Underline"/>
    <w:basedOn w:val="DefaultParagraphFont"/>
    <w:uiPriority w:val="6"/>
    <w:qFormat/>
    <w:rsid w:val="00320377"/>
    <w:rPr>
      <w:b w:val="0"/>
      <w:sz w:val="22"/>
      <w:u w:val="single"/>
    </w:rPr>
  </w:style>
  <w:style w:type="character" w:styleId="Hyperlink">
    <w:name w:val="Hyperlink"/>
    <w:basedOn w:val="DefaultParagraphFont"/>
    <w:uiPriority w:val="99"/>
    <w:semiHidden/>
    <w:unhideWhenUsed/>
    <w:rsid w:val="00320377"/>
    <w:rPr>
      <w:color w:val="auto"/>
      <w:u w:val="none"/>
    </w:rPr>
  </w:style>
  <w:style w:type="character" w:styleId="FollowedHyperlink">
    <w:name w:val="FollowedHyperlink"/>
    <w:basedOn w:val="DefaultParagraphFont"/>
    <w:uiPriority w:val="99"/>
    <w:semiHidden/>
    <w:unhideWhenUsed/>
    <w:rsid w:val="00320377"/>
    <w:rPr>
      <w:color w:val="auto"/>
      <w:u w:val="none"/>
    </w:rPr>
  </w:style>
  <w:style w:type="paragraph" w:styleId="FootnoteText">
    <w:name w:val="footnote text"/>
    <w:basedOn w:val="Normal"/>
    <w:link w:val="FootnoteTextChar"/>
    <w:uiPriority w:val="99"/>
    <w:unhideWhenUsed/>
    <w:qFormat/>
    <w:rsid w:val="00320377"/>
    <w:pPr>
      <w:spacing w:after="0" w:line="240" w:lineRule="auto"/>
    </w:pPr>
    <w:rPr>
      <w:sz w:val="20"/>
      <w:szCs w:val="20"/>
    </w:rPr>
  </w:style>
  <w:style w:type="character" w:customStyle="1" w:styleId="FootnoteTextChar">
    <w:name w:val="Footnote Text Char"/>
    <w:basedOn w:val="DefaultParagraphFont"/>
    <w:link w:val="FootnoteText"/>
    <w:uiPriority w:val="99"/>
    <w:rsid w:val="00320377"/>
    <w:rPr>
      <w:rFonts w:ascii="Calibri" w:hAnsi="Calibri" w:cs="Calibri"/>
      <w:sz w:val="20"/>
      <w:szCs w:val="20"/>
    </w:rPr>
  </w:style>
  <w:style w:type="paragraph" w:customStyle="1" w:styleId="textbold">
    <w:name w:val="text bold"/>
    <w:basedOn w:val="Normal"/>
    <w:link w:val="Emphasis"/>
    <w:uiPriority w:val="7"/>
    <w:qFormat/>
    <w:rsid w:val="0032037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2021-11-24T01:53:00Z</dcterms:created>
  <dcterms:modified xsi:type="dcterms:W3CDTF">2021-11-24T01:53:00Z</dcterms:modified>
</cp:coreProperties>
</file>