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08CF" w14:textId="0CAFA370" w:rsidR="0012086E" w:rsidRDefault="0012086E" w:rsidP="00A6472B">
      <w:pPr>
        <w:pStyle w:val="Heading2"/>
      </w:pPr>
      <w:r>
        <w:t>K</w:t>
      </w:r>
    </w:p>
    <w:p w14:paraId="4095BB30" w14:textId="77777777" w:rsidR="0012086E" w:rsidRPr="00FA3C17" w:rsidRDefault="0012086E" w:rsidP="0012086E">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4B3AEA8B" w14:textId="77777777" w:rsidR="0012086E" w:rsidRDefault="0012086E" w:rsidP="0012086E">
      <w:r w:rsidRPr="00E7203D">
        <w:rPr>
          <w:rStyle w:val="Style13ptBold"/>
        </w:rPr>
        <w:t xml:space="preserve">Ahuja </w:t>
      </w:r>
      <w:r>
        <w:rPr>
          <w:rStyle w:val="Style13ptBold"/>
        </w:rPr>
        <w:t>‘</w:t>
      </w:r>
      <w:r w:rsidRPr="00E7203D">
        <w:rPr>
          <w:rStyle w:val="Style13ptBold"/>
        </w:rPr>
        <w:t>16</w:t>
      </w:r>
      <w:r w:rsidRPr="00E7203D">
        <w:t xml:space="preserve"> </w:t>
      </w:r>
    </w:p>
    <w:p w14:paraId="2E44A2A0" w14:textId="77777777" w:rsidR="0012086E" w:rsidRPr="00346DF6" w:rsidRDefault="0012086E" w:rsidP="0012086E">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1A1F9C95" w14:textId="77777777" w:rsidR="0012086E" w:rsidRPr="00346DF6" w:rsidRDefault="0012086E" w:rsidP="0012086E">
      <w:pPr>
        <w:rPr>
          <w:sz w:val="12"/>
        </w:rPr>
      </w:pPr>
      <w:r w:rsidRPr="00E7203D">
        <w:rPr>
          <w:rStyle w:val="StyleUnderline"/>
        </w:rPr>
        <w:t xml:space="preserve">One element common to this </w:t>
      </w:r>
      <w:r w:rsidRPr="00723593">
        <w:rPr>
          <w:rStyle w:val="StyleUnderline"/>
        </w:rPr>
        <w:t xml:space="preserve">biopolitics of </w:t>
      </w:r>
      <w:r w:rsidRPr="00750D88">
        <w:rPr>
          <w:rStyle w:val="StyleUnderline"/>
          <w:highlight w:val="green"/>
        </w:rPr>
        <w:t>empire is</w:t>
      </w:r>
      <w:r w:rsidRPr="00750D88">
        <w:rPr>
          <w:rStyle w:val="StyleUnderline"/>
        </w:rPr>
        <w:t xml:space="preserve"> an anxiety about the </w:t>
      </w:r>
      <w:r w:rsidRPr="00750D88">
        <w:rPr>
          <w:rStyle w:val="StyleUnderline"/>
          <w:highlight w:val="green"/>
        </w:rPr>
        <w:t xml:space="preserve">dependence of the human body </w:t>
      </w:r>
      <w:r w:rsidRPr="00723593">
        <w:rPr>
          <w:rStyle w:val="StyleUnderline"/>
        </w:rPr>
        <w:t xml:space="preserve">on forces that appear </w:t>
      </w:r>
      <w:r w:rsidRPr="00723593">
        <w:rPr>
          <w:rStyle w:val="Emphasis"/>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w:t>
      </w:r>
      <w:r w:rsidRPr="00723593">
        <w:rPr>
          <w:rStyle w:val="StyleUnderline"/>
        </w:rPr>
        <w:t>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w:t>
      </w:r>
      <w:r w:rsidRPr="00723593">
        <w:rPr>
          <w:rStyle w:val="StyleUnderline"/>
        </w:rPr>
        <w:t xml:space="preserve">that </w:t>
      </w:r>
      <w:r w:rsidRPr="00750D88">
        <w:rPr>
          <w:rStyle w:val="StyleUnderline"/>
          <w:highlight w:val="green"/>
        </w:rPr>
        <w:t>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23593">
        <w:rPr>
          <w:rStyle w:val="StyleUnderline"/>
        </w:rPr>
        <w:t xml:space="preserve">an </w:t>
      </w:r>
      <w:r w:rsidRPr="00723593">
        <w:rPr>
          <w:rStyle w:val="Emphasis"/>
        </w:rPr>
        <w:t>assemblage</w:t>
      </w:r>
      <w:r w:rsidRPr="00723593">
        <w:rPr>
          <w:rStyle w:val="StyleUnderline"/>
        </w:rPr>
        <w:t xml:space="preserve"> </w:t>
      </w:r>
      <w:r w:rsidRPr="00750D88">
        <w:rPr>
          <w:rStyle w:val="StyleUnderline"/>
          <w:highlight w:val="green"/>
        </w:rPr>
        <w:t>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8E1BDF">
        <w:rPr>
          <w:rStyle w:val="StyleUnderline"/>
        </w:rPr>
        <w:t>that render the body vulnerable as they reproduce its conditions of possibility</w:t>
      </w:r>
      <w:r w:rsidRPr="008E1BDF">
        <w:rPr>
          <w:sz w:val="12"/>
        </w:rPr>
        <w:t>.</w:t>
      </w:r>
      <w:r w:rsidRPr="00346DF6">
        <w:rPr>
          <w:sz w:val="12"/>
        </w:rPr>
        <w:t xml:space="preserve"> </w:t>
      </w:r>
    </w:p>
    <w:p w14:paraId="49C6CC68" w14:textId="77777777" w:rsidR="0012086E" w:rsidRPr="00346DF6" w:rsidRDefault="0012086E" w:rsidP="0012086E">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6A9C882C" w14:textId="77777777" w:rsidR="0012086E" w:rsidRPr="00346DF6" w:rsidRDefault="0012086E" w:rsidP="0012086E">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8E1BDF">
        <w:rPr>
          <w:rStyle w:val="StyleUnderline"/>
        </w:rPr>
        <w:t>adaptability</w:t>
      </w:r>
      <w:r w:rsidRPr="008E1BDF">
        <w:rPr>
          <w:sz w:val="12"/>
        </w:rPr>
        <w:t xml:space="preserve">, </w:t>
      </w:r>
      <w:r w:rsidRPr="008E1BDF">
        <w:rPr>
          <w:rStyle w:val="StyleUnderline"/>
        </w:rPr>
        <w:t>risk</w:t>
      </w:r>
      <w:r w:rsidRPr="008E1BDF">
        <w:rPr>
          <w:sz w:val="12"/>
        </w:rPr>
        <w:t xml:space="preserve">, </w:t>
      </w:r>
      <w:r w:rsidRPr="008E1BDF">
        <w:rPr>
          <w:rStyle w:val="StyleUnderline"/>
        </w:rPr>
        <w:t>and differentiation central to life increasingly constitute the very 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723593">
        <w:rPr>
          <w:sz w:val="12"/>
        </w:rPr>
        <w:t xml:space="preserve">, </w:t>
      </w:r>
      <w:r w:rsidRPr="00723593">
        <w:rPr>
          <w:rStyle w:val="StyleUnderline"/>
        </w:rPr>
        <w:t>animals</w:t>
      </w:r>
      <w:r w:rsidRPr="00723593">
        <w:rPr>
          <w:sz w:val="12"/>
        </w:rPr>
        <w:t xml:space="preserve">, </w:t>
      </w:r>
      <w:r w:rsidRPr="00723593">
        <w:rPr>
          <w:rStyle w:val="StyleUnderline"/>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1220EA63" w14:textId="77777777" w:rsidR="0012086E" w:rsidRPr="00346DF6" w:rsidRDefault="0012086E" w:rsidP="0012086E">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often unmarked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xml:space="preserve">. Tracing this second phenomenon requires analysis of biosocial </w:t>
      </w:r>
      <w:r w:rsidRPr="00346DF6">
        <w:rPr>
          <w:sz w:val="12"/>
        </w:rPr>
        <w:lastRenderedPageBreak/>
        <w:t>forms of exchange among microbes, plants, animals, and humans, as well as models of power and representation recognizing that bodies are not empty containers of human political subjects, but are lively, transitional assemblages of political matter.</w:t>
      </w:r>
    </w:p>
    <w:p w14:paraId="13CC88BF" w14:textId="77777777" w:rsidR="0012086E" w:rsidRPr="00346DF6" w:rsidRDefault="0012086E" w:rsidP="0012086E">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28A6C461" w14:textId="77777777" w:rsidR="0012086E" w:rsidRPr="00346DF6" w:rsidRDefault="0012086E" w:rsidP="0012086E">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8E1BDF">
        <w:rPr>
          <w:rStyle w:val="StyleUnderline"/>
        </w:rPr>
        <w:t>after the formal conclusion of colonial 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20C89189" w14:textId="77777777" w:rsidR="0012086E" w:rsidRPr="00346DF6" w:rsidRDefault="0012086E" w:rsidP="0012086E">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1D87C346" w14:textId="6B04B619" w:rsidR="0012086E" w:rsidRPr="008A1F88" w:rsidRDefault="0012086E" w:rsidP="0012086E">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8E1BDF">
        <w:rPr>
          <w:rStyle w:val="StyleUnderline"/>
        </w:rPr>
        <w:t>precaritization</w:t>
      </w:r>
      <w:proofErr w:type="spellEnd"/>
      <w:r w:rsidRPr="008E1BDF">
        <w:rPr>
          <w:rStyle w:val="StyleUnderline"/>
        </w:rPr>
        <w:t xml:space="preserve"> of sweated labor</w:t>
      </w:r>
      <w:r w:rsidRPr="008E1BDF">
        <w:rPr>
          <w:sz w:val="12"/>
        </w:rPr>
        <w:t xml:space="preserve">, </w:t>
      </w:r>
      <w:r w:rsidRPr="008E1BDF">
        <w:rPr>
          <w:rStyle w:val="StyleUnderline"/>
        </w:rPr>
        <w:t>the subjection of agrarian populations to the twin scourges of neoliberal structural adjustment and environmental devastation</w:t>
      </w:r>
      <w:r w:rsidRPr="008E1BDF">
        <w:rPr>
          <w:sz w:val="12"/>
        </w:rPr>
        <w:t xml:space="preserve">, </w:t>
      </w:r>
      <w:r w:rsidRPr="008E1BDF">
        <w:rPr>
          <w:rStyle w:val="StyleUnderline"/>
        </w:rPr>
        <w:t xml:space="preserve">the proliferation of </w:t>
      </w:r>
      <w:proofErr w:type="spellStart"/>
      <w:r w:rsidRPr="008E1BDF">
        <w:rPr>
          <w:rStyle w:val="StyleUnderline"/>
        </w:rPr>
        <w:t>deterritorialized</w:t>
      </w:r>
      <w:proofErr w:type="spellEnd"/>
      <w:r w:rsidRPr="008E1BDF">
        <w:rPr>
          <w:rStyle w:val="StyleUnderline"/>
        </w:rPr>
        <w:t xml:space="preserve"> war and ethnic cleansing</w:t>
      </w:r>
      <w:r w:rsidRPr="008E1BDF">
        <w:rPr>
          <w:sz w:val="12"/>
        </w:rPr>
        <w:t xml:space="preserve">, </w:t>
      </w:r>
      <w:r w:rsidRPr="008E1BDF">
        <w:rPr>
          <w:rStyle w:val="StyleUnderline"/>
        </w:rPr>
        <w:t xml:space="preserve">and the growth </w:t>
      </w:r>
      <w:r w:rsidRPr="00346DF6">
        <w:rPr>
          <w:rStyle w:val="StyleUnderline"/>
          <w:highlight w:val="green"/>
        </w:rPr>
        <w:t>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4D08ACE8" w14:textId="77777777" w:rsidR="0012086E" w:rsidRPr="0012086E" w:rsidRDefault="0012086E" w:rsidP="0012086E"/>
    <w:p w14:paraId="746A8EB8" w14:textId="77777777" w:rsidR="0012086E" w:rsidRPr="002A0E2E" w:rsidRDefault="0012086E" w:rsidP="0012086E">
      <w:pPr>
        <w:pStyle w:val="Heading4"/>
      </w:pPr>
      <w:bookmarkStart w:id="0" w:name="_Hlk82181203"/>
      <w:r>
        <w:t xml:space="preserve">We will </w:t>
      </w:r>
      <w:r w:rsidRPr="00CE1912">
        <w:rPr>
          <w:u w:val="single"/>
        </w:rPr>
        <w:t>impact turn</w:t>
      </w:r>
      <w:r>
        <w:t xml:space="preserve"> their claim to WTO legitimacy – it’s the </w:t>
      </w:r>
      <w:r w:rsidRPr="009B5195">
        <w:rPr>
          <w:u w:val="single"/>
        </w:rPr>
        <w:t>newest form</w:t>
      </w:r>
      <w:r>
        <w:t xml:space="preserve"> of capitalist imperialism that forcibly opens national bodies to the violence of globalization.</w:t>
      </w:r>
    </w:p>
    <w:p w14:paraId="36F2211B" w14:textId="77777777" w:rsidR="0012086E" w:rsidRPr="002A0E2E" w:rsidRDefault="0012086E" w:rsidP="0012086E">
      <w:pPr>
        <w:rPr>
          <w:rStyle w:val="Style13ptBold"/>
        </w:rPr>
      </w:pPr>
      <w:r>
        <w:rPr>
          <w:rStyle w:val="Style13ptBold"/>
        </w:rPr>
        <w:t>Fukuda ‘10</w:t>
      </w:r>
    </w:p>
    <w:p w14:paraId="01ECD0D2" w14:textId="77777777" w:rsidR="0012086E" w:rsidRPr="002A0E2E" w:rsidRDefault="0012086E" w:rsidP="0012086E">
      <w:pPr>
        <w:rPr>
          <w:sz w:val="16"/>
          <w:szCs w:val="16"/>
        </w:rPr>
      </w:pPr>
      <w:r w:rsidRPr="002A0E2E">
        <w:rPr>
          <w:sz w:val="16"/>
          <w:szCs w:val="16"/>
        </w:rPr>
        <w:t xml:space="preserve">[Yasuo, Economics at </w:t>
      </w:r>
      <w:proofErr w:type="spellStart"/>
      <w:r w:rsidRPr="002A0E2E">
        <w:rPr>
          <w:sz w:val="16"/>
          <w:szCs w:val="16"/>
        </w:rPr>
        <w:t>Hitotsubashi</w:t>
      </w:r>
      <w:proofErr w:type="spellEnd"/>
      <w:r w:rsidRPr="002A0E2E">
        <w:rPr>
          <w:sz w:val="16"/>
          <w:szCs w:val="16"/>
        </w:rPr>
        <w:t xml:space="preserve"> University, Tokyo. January 2010. “WTO REGIME AS A NEW STAGE OF IMPERIALISM: DECAYING CAPITALISM AND ITS ALTERNATIVE,” </w:t>
      </w:r>
      <w:hyperlink r:id="rId6" w:history="1">
        <w:r w:rsidRPr="002A0E2E">
          <w:rPr>
            <w:rStyle w:val="Hyperlink"/>
            <w:sz w:val="16"/>
            <w:szCs w:val="16"/>
          </w:rPr>
          <w:t>https://hermes-ir.lib.hit-u.ac.jp/rs/bitstream/10086/22161/1/0101106701.pdf</w:t>
        </w:r>
      </w:hyperlink>
      <w:r w:rsidRPr="002A0E2E">
        <w:rPr>
          <w:sz w:val="16"/>
          <w:szCs w:val="16"/>
        </w:rPr>
        <w:t>] pat</w:t>
      </w:r>
    </w:p>
    <w:p w14:paraId="7513AAC1" w14:textId="77777777" w:rsidR="0012086E" w:rsidRPr="009B5195" w:rsidRDefault="0012086E" w:rsidP="0012086E">
      <w:pPr>
        <w:rPr>
          <w:sz w:val="12"/>
        </w:rPr>
      </w:pPr>
      <w:r w:rsidRPr="008E1BDF">
        <w:rPr>
          <w:rStyle w:val="StyleUnderline"/>
        </w:rPr>
        <w:t>There is no colonization occurring under the WTO</w:t>
      </w:r>
      <w:r w:rsidRPr="0003422B">
        <w:rPr>
          <w:rStyle w:val="StyleUnderline"/>
        </w:rPr>
        <w:t xml:space="preserve"> regime</w:t>
      </w:r>
      <w:r w:rsidRPr="009B5195">
        <w:rPr>
          <w:sz w:val="12"/>
        </w:rPr>
        <w:t xml:space="preserve">. Modern capitalism lacks the fifth pillar of early 20th century imperialism. However, </w:t>
      </w:r>
      <w:r w:rsidRPr="0003422B">
        <w:rPr>
          <w:rStyle w:val="Emphasis"/>
          <w:highlight w:val="green"/>
        </w:rPr>
        <w:t>this does not mean</w:t>
      </w:r>
      <w:r w:rsidRPr="0003422B">
        <w:rPr>
          <w:rStyle w:val="Emphasis"/>
        </w:rPr>
        <w:t xml:space="preserve"> that </w:t>
      </w:r>
      <w:r w:rsidRPr="0003422B">
        <w:rPr>
          <w:rStyle w:val="Emphasis"/>
          <w:highlight w:val="green"/>
        </w:rPr>
        <w:t>modern capitalism is without imperialism</w:t>
      </w:r>
      <w:r w:rsidRPr="009B5195">
        <w:rPr>
          <w:sz w:val="12"/>
        </w:rPr>
        <w:t>. Monopoly capital has gained new methods of obtaining the governing power over developing countries in place of colonization.</w:t>
      </w:r>
    </w:p>
    <w:p w14:paraId="0E8A9D3D" w14:textId="77777777" w:rsidR="0012086E" w:rsidRPr="0003422B" w:rsidRDefault="0012086E" w:rsidP="0012086E">
      <w:pPr>
        <w:rPr>
          <w:sz w:val="8"/>
          <w:szCs w:val="8"/>
        </w:rPr>
      </w:pPr>
      <w:r w:rsidRPr="0003422B">
        <w:rPr>
          <w:sz w:val="8"/>
          <w:szCs w:val="8"/>
        </w:rPr>
        <w:t xml:space="preserve">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3422B">
        <w:rPr>
          <w:sz w:val="8"/>
          <w:szCs w:val="8"/>
        </w:rPr>
        <w:t>Traidcraft</w:t>
      </w:r>
      <w:proofErr w:type="spellEnd"/>
      <w:r w:rsidRPr="0003422B">
        <w:rPr>
          <w:sz w:val="8"/>
          <w:szCs w:val="8"/>
        </w:rPr>
        <w:t xml:space="preserve"> 2008). Here, prices fetched at farm gates are determined by monopolists at the top of the supply chain.</w:t>
      </w:r>
    </w:p>
    <w:p w14:paraId="76BEDF95" w14:textId="77777777" w:rsidR="0012086E" w:rsidRPr="0003422B" w:rsidRDefault="0012086E" w:rsidP="0012086E">
      <w:pPr>
        <w:rPr>
          <w:sz w:val="12"/>
        </w:rPr>
      </w:pPr>
      <w:r w:rsidRPr="0003422B">
        <w:rPr>
          <w:sz w:val="12"/>
        </w:rPr>
        <w:t xml:space="preserve">Second, </w:t>
      </w:r>
      <w:r w:rsidRPr="0003422B">
        <w:rPr>
          <w:rStyle w:val="StyleUnderline"/>
          <w:highlight w:val="green"/>
        </w:rPr>
        <w:t>monopoly capital</w:t>
      </w:r>
      <w:r w:rsidRPr="0003422B">
        <w:rPr>
          <w:rStyle w:val="StyleUnderline"/>
        </w:rPr>
        <w:t xml:space="preserve"> now </w:t>
      </w:r>
      <w:r w:rsidRPr="0003422B">
        <w:rPr>
          <w:rStyle w:val="StyleUnderline"/>
          <w:highlight w:val="green"/>
        </w:rPr>
        <w:t>dictates</w:t>
      </w:r>
      <w:r w:rsidRPr="0003422B">
        <w:rPr>
          <w:rStyle w:val="StyleUnderline"/>
        </w:rPr>
        <w:t xml:space="preserve"> the </w:t>
      </w:r>
      <w:r w:rsidRPr="0003422B">
        <w:rPr>
          <w:rStyle w:val="StyleUnderline"/>
          <w:highlight w:val="green"/>
        </w:rPr>
        <w:t>rules</w:t>
      </w:r>
      <w:r w:rsidRPr="0003422B">
        <w:rPr>
          <w:rStyle w:val="StyleUnderline"/>
        </w:rPr>
        <w:t xml:space="preserve"> of trade </w:t>
      </w:r>
      <w:r w:rsidRPr="0003422B">
        <w:rPr>
          <w:rStyle w:val="StyleUnderline"/>
          <w:highlight w:val="green"/>
        </w:rPr>
        <w:t>by directly involving itself in</w:t>
      </w:r>
      <w:r w:rsidRPr="0003422B">
        <w:rPr>
          <w:rStyle w:val="StyleUnderline"/>
        </w:rPr>
        <w:t xml:space="preserve"> the </w:t>
      </w:r>
      <w:r w:rsidRPr="0003422B">
        <w:rPr>
          <w:rStyle w:val="StyleUnderline"/>
          <w:highlight w:val="green"/>
        </w:rPr>
        <w:t>crafting</w:t>
      </w:r>
      <w:r w:rsidRPr="0003422B">
        <w:rPr>
          <w:rStyle w:val="StyleUnderline"/>
        </w:rPr>
        <w:t xml:space="preserve"> of trade </w:t>
      </w:r>
      <w:r w:rsidRPr="0003422B">
        <w:rPr>
          <w:rStyle w:val="StyleUnderline"/>
          <w:highlight w:val="green"/>
        </w:rPr>
        <w:t>policy</w:t>
      </w:r>
      <w:r w:rsidRPr="0003422B">
        <w:rPr>
          <w:sz w:val="12"/>
        </w:rPr>
        <w:t>.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3422B">
        <w:rPr>
          <w:sz w:val="12"/>
        </w:rPr>
        <w:t>Balanyá</w:t>
      </w:r>
      <w:proofErr w:type="spellEnd"/>
      <w:r w:rsidRPr="0003422B">
        <w:rPr>
          <w:sz w:val="12"/>
        </w:rPr>
        <w:t xml:space="preserve"> et al. 2003). </w:t>
      </w:r>
      <w:r w:rsidRPr="0003422B">
        <w:rPr>
          <w:rStyle w:val="StyleUnderline"/>
          <w:highlight w:val="green"/>
        </w:rPr>
        <w:t>In the case of</w:t>
      </w:r>
      <w:r w:rsidRPr="0003422B">
        <w:rPr>
          <w:rStyle w:val="StyleUnderline"/>
        </w:rPr>
        <w:t xml:space="preserve"> the negotiations for the agreement on Trade-Related Aspects of Intellectual Property Rights</w:t>
      </w:r>
      <w:r w:rsidRPr="0003422B">
        <w:rPr>
          <w:sz w:val="12"/>
        </w:rPr>
        <w:t xml:space="preserve"> (</w:t>
      </w:r>
      <w:r w:rsidRPr="0003422B">
        <w:rPr>
          <w:rStyle w:val="Emphasis"/>
          <w:highlight w:val="green"/>
        </w:rPr>
        <w:t>TRIPS</w:t>
      </w:r>
      <w:r w:rsidRPr="0003422B">
        <w:rPr>
          <w:sz w:val="12"/>
        </w:rPr>
        <w:t xml:space="preserve">), </w:t>
      </w:r>
      <w:r w:rsidRPr="0003422B">
        <w:rPr>
          <w:rStyle w:val="StyleUnderline"/>
        </w:rPr>
        <w:t>it was the US Intellectual Property Committee (USIPC)</w:t>
      </w:r>
      <w:r w:rsidRPr="0003422B">
        <w:rPr>
          <w:sz w:val="12"/>
        </w:rPr>
        <w:t xml:space="preserve">, </w:t>
      </w:r>
      <w:r w:rsidRPr="0003422B">
        <w:rPr>
          <w:rStyle w:val="StyleUnderline"/>
          <w:highlight w:val="green"/>
        </w:rPr>
        <w:t>a US business group</w:t>
      </w:r>
      <w:r w:rsidRPr="0003422B">
        <w:rPr>
          <w:sz w:val="12"/>
        </w:rPr>
        <w:t xml:space="preserve">, </w:t>
      </w:r>
      <w:r w:rsidRPr="0003422B">
        <w:rPr>
          <w:rStyle w:val="StyleUnderline"/>
        </w:rPr>
        <w:t xml:space="preserve">which </w:t>
      </w:r>
      <w:r w:rsidRPr="0003422B">
        <w:rPr>
          <w:rStyle w:val="StyleUnderline"/>
          <w:highlight w:val="green"/>
        </w:rPr>
        <w:t>wrote the initial draft</w:t>
      </w:r>
      <w:r w:rsidRPr="0003422B">
        <w:rPr>
          <w:sz w:val="12"/>
        </w:rPr>
        <w:t xml:space="preserve">, at the request of the US Trade Representative (Weissman 1996). Those party to the USIPC include Monsanto, Pfizer, DuPont, and IBM. Market and trade rules amount to a </w:t>
      </w:r>
      <w:r w:rsidRPr="0003422B">
        <w:rPr>
          <w:sz w:val="12"/>
        </w:rPr>
        <w:lastRenderedPageBreak/>
        <w:t xml:space="preserve">form of infrastructure vis-à-vis the markets. The body which decides the rules of trade has a considerable advantage over other stakeholders. Under the current setting, </w:t>
      </w:r>
      <w:r w:rsidRPr="0003422B">
        <w:rPr>
          <w:rStyle w:val="StyleUnderline"/>
        </w:rPr>
        <w:t xml:space="preserve">it is </w:t>
      </w:r>
      <w:r w:rsidRPr="0003422B">
        <w:rPr>
          <w:rStyle w:val="StyleUnderline"/>
          <w:highlight w:val="green"/>
        </w:rPr>
        <w:t>large multinationals</w:t>
      </w:r>
      <w:r w:rsidRPr="0003422B">
        <w:rPr>
          <w:sz w:val="12"/>
        </w:rPr>
        <w:t xml:space="preserve">, especially the agents of US monopoly capital, </w:t>
      </w:r>
      <w:r w:rsidRPr="0003422B">
        <w:rPr>
          <w:rStyle w:val="StyleUnderline"/>
        </w:rPr>
        <w:t xml:space="preserve">which </w:t>
      </w:r>
      <w:r w:rsidRPr="0003422B">
        <w:rPr>
          <w:rStyle w:val="StyleUnderline"/>
          <w:highlight w:val="green"/>
        </w:rPr>
        <w:t>control the rules of trade</w:t>
      </w:r>
      <w:r w:rsidRPr="0003422B">
        <w:rPr>
          <w:sz w:val="12"/>
        </w:rPr>
        <w:t>, specifically through cozy relationships with the US government. Therefore, it is the governance of trade rules which most distinguishes modern capitalism from the imperialist systems of the early 20th century.</w:t>
      </w:r>
    </w:p>
    <w:p w14:paraId="139460B3" w14:textId="77777777" w:rsidR="0012086E" w:rsidRPr="0003422B" w:rsidRDefault="0012086E" w:rsidP="0012086E">
      <w:pPr>
        <w:rPr>
          <w:sz w:val="8"/>
          <w:szCs w:val="8"/>
        </w:rPr>
      </w:pPr>
      <w:r w:rsidRPr="0003422B">
        <w:rPr>
          <w:sz w:val="8"/>
          <w:szCs w:val="8"/>
        </w:rPr>
        <w:t xml:space="preserve">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It was against this backdrop that the IMF and World Bank, through loan conditionality, forced developing countries to adopt open door policies, resulting in a flood of imports from the developed world (Marsden 2003; Weissman 2000; </w:t>
      </w:r>
      <w:proofErr w:type="spellStart"/>
      <w:r w:rsidRPr="0003422B">
        <w:rPr>
          <w:sz w:val="8"/>
          <w:szCs w:val="8"/>
        </w:rPr>
        <w:t>Weisbrot</w:t>
      </w:r>
      <w:proofErr w:type="spellEnd"/>
      <w:r w:rsidRPr="0003422B">
        <w:rPr>
          <w:sz w:val="8"/>
          <w:szCs w:val="8"/>
        </w:rPr>
        <w:t xml:space="preserve"> et al. 2009).</w:t>
      </w:r>
    </w:p>
    <w:p w14:paraId="3E4E7963" w14:textId="77777777" w:rsidR="0012086E" w:rsidRPr="0003422B" w:rsidRDefault="0012086E" w:rsidP="0012086E">
      <w:pPr>
        <w:rPr>
          <w:sz w:val="12"/>
        </w:rPr>
      </w:pPr>
      <w:r w:rsidRPr="0003422B">
        <w:rPr>
          <w:sz w:val="12"/>
        </w:rPr>
        <w:t xml:space="preserve">Thus, </w:t>
      </w:r>
      <w:r w:rsidRPr="0003422B">
        <w:rPr>
          <w:rStyle w:val="Emphasis"/>
          <w:highlight w:val="green"/>
        </w:rPr>
        <w:t>the WTO regime is nothing short of</w:t>
      </w:r>
      <w:r w:rsidRPr="0003422B">
        <w:rPr>
          <w:rStyle w:val="Emphasis"/>
        </w:rPr>
        <w:t xml:space="preserve"> a regime of </w:t>
      </w:r>
      <w:r w:rsidRPr="0003422B">
        <w:rPr>
          <w:rStyle w:val="Emphasis"/>
          <w:highlight w:val="green"/>
        </w:rPr>
        <w:t>imperialism</w:t>
      </w:r>
      <w:r w:rsidRPr="0003422B">
        <w:rPr>
          <w:sz w:val="12"/>
        </w:rPr>
        <w:t xml:space="preserve">, whereby monopoly capital exercises governing power over both national markets and the world economy. Whereas the first four of the five pillars by which Lenin defined imperialism still apply under the WTO regime, in place of the fifth (colonization), </w:t>
      </w:r>
      <w:r w:rsidRPr="0003422B">
        <w:rPr>
          <w:rStyle w:val="StyleUnderline"/>
          <w:highlight w:val="green"/>
        </w:rPr>
        <w:t>monopoly capital</w:t>
      </w:r>
      <w:r w:rsidRPr="0003422B">
        <w:rPr>
          <w:rStyle w:val="StyleUnderline"/>
        </w:rPr>
        <w:t xml:space="preserve"> has </w:t>
      </w:r>
      <w:r w:rsidRPr="0003422B">
        <w:rPr>
          <w:rStyle w:val="StyleUnderline"/>
          <w:highlight w:val="green"/>
        </w:rPr>
        <w:t>gained new tools</w:t>
      </w:r>
      <w:r w:rsidRPr="0003422B">
        <w:rPr>
          <w:rStyle w:val="StyleUnderline"/>
        </w:rPr>
        <w:t xml:space="preserve"> of dominance</w:t>
      </w:r>
      <w:r w:rsidRPr="0003422B">
        <w:rPr>
          <w:sz w:val="12"/>
        </w:rPr>
        <w:t xml:space="preserve">, most specifically the ability to design market rules. </w:t>
      </w:r>
      <w:r w:rsidRPr="0003422B">
        <w:rPr>
          <w:rStyle w:val="StyleUnderline"/>
          <w:highlight w:val="green"/>
        </w:rPr>
        <w:t>In losing</w:t>
      </w:r>
      <w:r w:rsidRPr="0003422B">
        <w:rPr>
          <w:rStyle w:val="StyleUnderline"/>
        </w:rPr>
        <w:t xml:space="preserve"> the policy </w:t>
      </w:r>
      <w:r w:rsidRPr="0003422B">
        <w:rPr>
          <w:rStyle w:val="StyleUnderline"/>
          <w:highlight w:val="green"/>
        </w:rPr>
        <w:t>space to protect</w:t>
      </w:r>
      <w:r w:rsidRPr="0003422B">
        <w:rPr>
          <w:rStyle w:val="StyleUnderline"/>
        </w:rPr>
        <w:t xml:space="preserve"> and develop </w:t>
      </w:r>
      <w:r w:rsidRPr="0003422B">
        <w:rPr>
          <w:rStyle w:val="StyleUnderline"/>
          <w:highlight w:val="green"/>
        </w:rPr>
        <w:t>local firms</w:t>
      </w:r>
      <w:r w:rsidRPr="0003422B">
        <w:rPr>
          <w:sz w:val="12"/>
        </w:rPr>
        <w:t xml:space="preserve">, </w:t>
      </w:r>
      <w:r w:rsidRPr="0003422B">
        <w:rPr>
          <w:rStyle w:val="StyleUnderline"/>
          <w:highlight w:val="green"/>
        </w:rPr>
        <w:t>developing countries are obliged to become incorporated</w:t>
      </w:r>
      <w:r w:rsidRPr="0003422B">
        <w:rPr>
          <w:rStyle w:val="StyleUnderline"/>
        </w:rPr>
        <w:t xml:space="preserve"> into a global network managed by monopoly capital</w:t>
      </w:r>
      <w:r w:rsidRPr="0003422B">
        <w:rPr>
          <w:sz w:val="12"/>
        </w:rPr>
        <w:t xml:space="preserve">. In this way, </w:t>
      </w:r>
      <w:r w:rsidRPr="0003422B">
        <w:rPr>
          <w:rStyle w:val="StyleUnderline"/>
          <w:highlight w:val="green"/>
        </w:rPr>
        <w:t>income is</w:t>
      </w:r>
      <w:r w:rsidRPr="0003422B">
        <w:rPr>
          <w:rStyle w:val="StyleUnderline"/>
        </w:rPr>
        <w:t xml:space="preserve"> steadily </w:t>
      </w:r>
      <w:r w:rsidRPr="0003422B">
        <w:rPr>
          <w:rStyle w:val="StyleUnderline"/>
          <w:highlight w:val="green"/>
        </w:rPr>
        <w:t>transferred from</w:t>
      </w:r>
      <w:r w:rsidRPr="0003422B">
        <w:rPr>
          <w:rStyle w:val="StyleUnderline"/>
        </w:rPr>
        <w:t xml:space="preserve"> the </w:t>
      </w:r>
      <w:r w:rsidRPr="0003422B">
        <w:rPr>
          <w:rStyle w:val="StyleUnderline"/>
          <w:highlight w:val="green"/>
        </w:rPr>
        <w:t>lower rungs</w:t>
      </w:r>
      <w:r w:rsidRPr="0003422B">
        <w:rPr>
          <w:rStyle w:val="StyleUnderline"/>
        </w:rPr>
        <w:t xml:space="preserve"> of the global economy </w:t>
      </w:r>
      <w:r w:rsidRPr="0003422B">
        <w:rPr>
          <w:rStyle w:val="StyleUnderline"/>
          <w:highlight w:val="green"/>
        </w:rPr>
        <w:t>to</w:t>
      </w:r>
      <w:r w:rsidRPr="0003422B">
        <w:rPr>
          <w:rStyle w:val="StyleUnderline"/>
        </w:rPr>
        <w:t xml:space="preserve"> monopoly capital at </w:t>
      </w:r>
      <w:r w:rsidRPr="0003422B">
        <w:rPr>
          <w:rStyle w:val="StyleUnderline"/>
          <w:highlight w:val="green"/>
        </w:rPr>
        <w:t>the top</w:t>
      </w:r>
      <w:r w:rsidRPr="0003422B">
        <w:rPr>
          <w:sz w:val="12"/>
        </w:rPr>
        <w:t>. In short, the WTO regime constitutes a new stage of imperialism, in which monopoly capital holds hegemony over market rules in place of colonization.</w:t>
      </w:r>
    </w:p>
    <w:p w14:paraId="639393F1" w14:textId="77777777" w:rsidR="0012086E" w:rsidRPr="0003422B" w:rsidRDefault="0012086E" w:rsidP="0012086E">
      <w:pPr>
        <w:rPr>
          <w:sz w:val="8"/>
          <w:szCs w:val="8"/>
        </w:rPr>
      </w:pPr>
      <w:r w:rsidRPr="0003422B">
        <w:rPr>
          <w:sz w:val="8"/>
          <w:szCs w:val="8"/>
        </w:rPr>
        <w:t>The WTO Regime: A Decaying Stage of Capitalism</w:t>
      </w:r>
    </w:p>
    <w:p w14:paraId="2F9F819C" w14:textId="77777777" w:rsidR="0012086E" w:rsidRPr="0003422B" w:rsidRDefault="0012086E" w:rsidP="0012086E">
      <w:pPr>
        <w:rPr>
          <w:sz w:val="8"/>
          <w:szCs w:val="8"/>
        </w:rPr>
      </w:pPr>
      <w:r w:rsidRPr="0003422B">
        <w:rPr>
          <w:sz w:val="8"/>
          <w:szCs w:val="8"/>
        </w:rPr>
        <w:t>The WTO regime was devised under the initiatives of monopoly capital as a means to promote corporate globalization.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p>
    <w:p w14:paraId="153BF738" w14:textId="77777777" w:rsidR="0012086E" w:rsidRPr="0003422B" w:rsidRDefault="0012086E" w:rsidP="0012086E">
      <w:pPr>
        <w:rPr>
          <w:sz w:val="12"/>
        </w:rPr>
      </w:pPr>
      <w:r w:rsidRPr="0003422B">
        <w:rPr>
          <w:sz w:val="12"/>
        </w:rPr>
        <w:t xml:space="preserve">Over the past three decades, </w:t>
      </w:r>
      <w:r w:rsidRPr="0003422B">
        <w:rPr>
          <w:rStyle w:val="StyleUnderline"/>
          <w:highlight w:val="green"/>
        </w:rPr>
        <w:t>multinational corporations</w:t>
      </w:r>
      <w:r w:rsidRPr="0003422B">
        <w:rPr>
          <w:rStyle w:val="StyleUnderline"/>
        </w:rPr>
        <w:t xml:space="preserve"> have </w:t>
      </w:r>
      <w:r w:rsidRPr="0003422B">
        <w:rPr>
          <w:rStyle w:val="StyleUnderline"/>
          <w:highlight w:val="green"/>
        </w:rPr>
        <w:t>drastically increased</w:t>
      </w:r>
      <w:r w:rsidRPr="0003422B">
        <w:rPr>
          <w:rStyle w:val="StyleUnderline"/>
        </w:rPr>
        <w:t xml:space="preserve"> their shares of </w:t>
      </w:r>
      <w:r w:rsidRPr="0003422B">
        <w:rPr>
          <w:rStyle w:val="StyleUnderline"/>
          <w:highlight w:val="green"/>
        </w:rPr>
        <w:t>foreign investment</w:t>
      </w:r>
      <w:r w:rsidRPr="0003422B">
        <w:rPr>
          <w:rStyle w:val="StyleUnderline"/>
        </w:rPr>
        <w:t xml:space="preserve"> and have greatly expanded their activities in the global marketplace</w:t>
      </w:r>
      <w:r w:rsidRPr="0003422B">
        <w:rPr>
          <w:sz w:val="12"/>
        </w:rPr>
        <w:t>. UNCTAD publishes the Trans-Nationality Index (TNI), which is a composite of three ratios: (foreign assets)/(total assets), (foreign sales)/(total sales), and (foreign employment)/(total employment). The TNI for the world’s top 100 companies increased from 47.0 percent in 1993 to 55.8 percent in 2003, an increase of 8.8 percent (UNCTAD 2007). The top 200 companies increased their share of total assets by 655.9 percent between 1983 and 2002, while the world GDP increased by just 179.5 percent over the same period (Anderson et al. 2005). This gap between the growth rates of corporate assets and GDP shows a considerable income shift from wages to profits. This rise in profits against wages has advanced considerably in the course of globalization (Ellwood 2001).</w:t>
      </w:r>
    </w:p>
    <w:p w14:paraId="3887E600" w14:textId="77777777" w:rsidR="0012086E" w:rsidRPr="0003422B" w:rsidRDefault="0012086E" w:rsidP="0012086E">
      <w:pPr>
        <w:rPr>
          <w:sz w:val="12"/>
        </w:rPr>
      </w:pPr>
      <w:r w:rsidRPr="0003422B">
        <w:rPr>
          <w:sz w:val="12"/>
        </w:rPr>
        <w:t xml:space="preserve">Turning to the issue of standards of living in local communities, here the bleak side of corporate globalization is on full display. </w:t>
      </w:r>
      <w:r w:rsidRPr="0003422B">
        <w:rPr>
          <w:rStyle w:val="StyleUnderline"/>
          <w:highlight w:val="green"/>
        </w:rPr>
        <w:t>Corporate globalization</w:t>
      </w:r>
      <w:r w:rsidRPr="0003422B">
        <w:rPr>
          <w:rStyle w:val="StyleUnderline"/>
        </w:rPr>
        <w:t xml:space="preserve"> has </w:t>
      </w:r>
      <w:r w:rsidRPr="0003422B">
        <w:rPr>
          <w:rStyle w:val="StyleUnderline"/>
          <w:highlight w:val="green"/>
        </w:rPr>
        <w:t>created</w:t>
      </w:r>
      <w:r w:rsidRPr="0003422B">
        <w:rPr>
          <w:rStyle w:val="StyleUnderline"/>
        </w:rPr>
        <w:t xml:space="preserve"> a divided society</w:t>
      </w:r>
      <w:r w:rsidRPr="0003422B">
        <w:rPr>
          <w:sz w:val="12"/>
        </w:rPr>
        <w:t xml:space="preserve">, </w:t>
      </w:r>
      <w:r w:rsidRPr="0003422B">
        <w:rPr>
          <w:rStyle w:val="Emphasis"/>
        </w:rPr>
        <w:t xml:space="preserve">distinguished by </w:t>
      </w:r>
      <w:r w:rsidRPr="0003422B">
        <w:rPr>
          <w:rStyle w:val="Emphasis"/>
          <w:highlight w:val="green"/>
        </w:rPr>
        <w:t>rising</w:t>
      </w:r>
      <w:r w:rsidRPr="0003422B">
        <w:rPr>
          <w:rStyle w:val="Emphasis"/>
        </w:rPr>
        <w:t xml:space="preserve"> levels of </w:t>
      </w:r>
      <w:r w:rsidRPr="0003422B">
        <w:rPr>
          <w:rStyle w:val="Emphasis"/>
          <w:highlight w:val="green"/>
        </w:rPr>
        <w:t>poverty</w:t>
      </w:r>
      <w:r w:rsidRPr="0003422B">
        <w:rPr>
          <w:rStyle w:val="Emphasis"/>
        </w:rPr>
        <w:t xml:space="preserve"> among those at the lower end of the economic spectrum</w:t>
      </w:r>
      <w:r w:rsidRPr="0003422B">
        <w:rPr>
          <w:sz w:val="12"/>
        </w:rPr>
        <w:t xml:space="preserve">. In the US, which is the most unequal society among the OECD, the Gini coefficient (which measures household income inequality) has risen almost constantly since the late 1960s. Presently, the top 20 percent of US households possess 47.3 percent of total household income (2007) and 84.7 percent of net assets (2004) (Wolff 2001; Mishel et al. 2008/2009). </w:t>
      </w:r>
      <w:r w:rsidRPr="0003422B">
        <w:rPr>
          <w:rStyle w:val="StyleUnderline"/>
        </w:rPr>
        <w:t xml:space="preserve">This level of inequality is </w:t>
      </w:r>
      <w:r w:rsidRPr="0003422B">
        <w:rPr>
          <w:rStyle w:val="StyleUnderline"/>
          <w:highlight w:val="green"/>
        </w:rPr>
        <w:t>the result of</w:t>
      </w:r>
      <w:r w:rsidRPr="0003422B">
        <w:rPr>
          <w:rStyle w:val="StyleUnderline"/>
        </w:rPr>
        <w:t xml:space="preserve"> considerable </w:t>
      </w:r>
      <w:r w:rsidRPr="0003422B">
        <w:rPr>
          <w:rStyle w:val="StyleUnderline"/>
          <w:highlight w:val="green"/>
        </w:rPr>
        <w:t>income gaps between capital and labor</w:t>
      </w:r>
      <w:r w:rsidRPr="0003422B">
        <w:rPr>
          <w:sz w:val="12"/>
        </w:rPr>
        <w:t>; management and the rank-and-file; standard and non-standard forms of employment; and large companies and subcontractors. It is the activities of monopoly capital which have caused the widening of these gaps.</w:t>
      </w:r>
    </w:p>
    <w:p w14:paraId="40898B1D" w14:textId="180194F6" w:rsidR="0012086E" w:rsidRDefault="0012086E" w:rsidP="0012086E">
      <w:pPr>
        <w:pStyle w:val="Heading4"/>
      </w:pPr>
      <w:r>
        <w:t>The AFF is vaccine imperialism.</w:t>
      </w:r>
    </w:p>
    <w:p w14:paraId="77AABABD" w14:textId="77777777" w:rsidR="0012086E" w:rsidRPr="006B0744" w:rsidRDefault="0012086E" w:rsidP="0012086E">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7"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6BCAD161" w14:textId="77777777" w:rsidR="0012086E" w:rsidRPr="00927EC0" w:rsidRDefault="0012086E" w:rsidP="0012086E">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is a calculated political risk</w:t>
      </w:r>
      <w:r w:rsidRPr="006B0744">
        <w:rPr>
          <w:sz w:val="16"/>
        </w:rPr>
        <w:t xml:space="preserve">, </w:t>
      </w:r>
      <w:r w:rsidRPr="006B0744">
        <w:rPr>
          <w:rStyle w:val="StyleUnderline"/>
        </w:rPr>
        <w:t>and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China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authority of </w:t>
      </w:r>
      <w:r w:rsidRPr="00927EC0">
        <w:rPr>
          <w:rStyle w:val="StyleUnderline"/>
          <w:highlight w:val="green"/>
        </w:rPr>
        <w:t xml:space="preserve">US imperialism </w:t>
      </w:r>
      <w:r w:rsidRPr="006B0744">
        <w:rPr>
          <w:rStyle w:val="StyleUnderline"/>
        </w:rPr>
        <w:t>on the world stage,</w:t>
      </w:r>
      <w:r w:rsidRPr="0062286E">
        <w:rPr>
          <w:rStyle w:val="StyleUnderline"/>
        </w:rPr>
        <w:t xml:space="preserve"> </w:t>
      </w:r>
      <w:r w:rsidRPr="00E70D1A">
        <w:rPr>
          <w:rStyle w:val="StyleUnderline"/>
        </w:rPr>
        <w:t xml:space="preserve">which has been </w:t>
      </w:r>
      <w:r w:rsidRPr="00927EC0">
        <w:rPr>
          <w:rStyle w:val="StyleUnderline"/>
          <w:highlight w:val="green"/>
        </w:rPr>
        <w:t>bruised by</w:t>
      </w:r>
      <w:r w:rsidRPr="00927EC0">
        <w:rPr>
          <w:sz w:val="16"/>
        </w:rPr>
        <w:t xml:space="preserve"> the </w:t>
      </w:r>
      <w:r w:rsidRPr="007F685F">
        <w:rPr>
          <w:rStyle w:val="Emphasis"/>
        </w:rPr>
        <w:t>‘America First’</w:t>
      </w:r>
      <w:r w:rsidRPr="00927EC0">
        <w:rPr>
          <w:rStyle w:val="StyleUnderline"/>
        </w:rPr>
        <w:t xml:space="preserve"> </w:t>
      </w:r>
      <w:r w:rsidRPr="00927EC0">
        <w:rPr>
          <w:rStyle w:val="StyleUnderline"/>
          <w:highlight w:val="green"/>
        </w:rPr>
        <w:t>vaccine nationalist policy</w:t>
      </w:r>
      <w:r w:rsidRPr="00927EC0">
        <w:rPr>
          <w:sz w:val="16"/>
        </w:rPr>
        <w:t xml:space="preserve"> started by Donald Trump, and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 xml:space="preserve">made </w:t>
      </w:r>
      <w:r w:rsidRPr="00927EC0">
        <w:rPr>
          <w:rStyle w:val="StyleUnderline"/>
          <w:highlight w:val="green"/>
        </w:rPr>
        <w:lastRenderedPageBreak/>
        <w:t>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w:t>
      </w:r>
      <w:r w:rsidRPr="00E70D1A">
        <w:rPr>
          <w:rStyle w:val="Emphasis"/>
        </w:rPr>
        <w:t xml:space="preserve"> way to secure a </w:t>
      </w:r>
      <w:r w:rsidRPr="00927EC0">
        <w:rPr>
          <w:rStyle w:val="Emphasis"/>
          <w:highlight w:val="green"/>
        </w:rPr>
        <w:t>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diplomatic victories’</w:t>
      </w:r>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as a whole over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w:t>
      </w:r>
      <w:r w:rsidRPr="00E70D1A">
        <w:rPr>
          <w:sz w:val="16"/>
        </w:rPr>
        <w:t xml:space="preserve">cinate poor countries. Rest assured,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3C01722B" w14:textId="5BFCAC46" w:rsidR="0012086E" w:rsidRPr="00027471" w:rsidRDefault="0012086E" w:rsidP="0012086E">
      <w:pPr>
        <w:pStyle w:val="Heading4"/>
      </w:pPr>
      <w:r>
        <w:t xml:space="preserve">Modern empire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E85B217" w14:textId="77777777" w:rsidR="0012086E" w:rsidRPr="008F33E9" w:rsidRDefault="0012086E" w:rsidP="0012086E">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A0DE75D" w14:textId="77777777" w:rsidR="0012086E" w:rsidRPr="009A13DA" w:rsidRDefault="0012086E" w:rsidP="0012086E">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lastRenderedPageBreak/>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2718771" w14:textId="77777777" w:rsidR="0012086E" w:rsidRDefault="0012086E" w:rsidP="0012086E">
      <w:pPr>
        <w:rPr>
          <w:sz w:val="12"/>
        </w:rPr>
      </w:pPr>
      <w:r>
        <w:rPr>
          <w:noProof/>
        </w:rPr>
        <w:drawing>
          <wp:inline distT="0" distB="0" distL="0" distR="0" wp14:anchorId="62A1D875" wp14:editId="75F9D9D1">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6865DDC7" w14:textId="77777777" w:rsidR="0012086E" w:rsidRPr="00D1420D" w:rsidRDefault="0012086E" w:rsidP="0012086E">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 xml:space="preserve">counts 1.6 billion people living in </w:t>
      </w:r>
      <w:r w:rsidRPr="00E962D9">
        <w:rPr>
          <w:rStyle w:val="StyleUnderline"/>
        </w:rPr>
        <w:lastRenderedPageBreak/>
        <w:t>‘</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 xml:space="preserve">is causing </w:t>
      </w:r>
      <w:r w:rsidRPr="00E962D9">
        <w:rPr>
          <w:rStyle w:val="StyleUnderline"/>
        </w:rPr>
        <w:lastRenderedPageBreak/>
        <w:t>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lastRenderedPageBreak/>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753F9D6" w14:textId="77777777" w:rsidR="008A1F88" w:rsidRDefault="008A1F88" w:rsidP="008A1F88">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0BA44636" w14:textId="77777777" w:rsidR="008A1F88" w:rsidRDefault="008A1F88" w:rsidP="008A1F88">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38263353" w14:textId="77777777" w:rsidR="008A1F88" w:rsidRPr="00C779DE" w:rsidRDefault="008A1F88" w:rsidP="008A1F88">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 xml:space="preserve">has </w:t>
      </w:r>
      <w:r w:rsidRPr="00723593">
        <w:rPr>
          <w:rStyle w:val="StyleUnderline"/>
        </w:rPr>
        <w:t>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xml:space="preserve">. </w:t>
      </w:r>
      <w:r w:rsidRPr="00723593">
        <w:rPr>
          <w:rStyle w:val="StyleUnderline"/>
        </w:rPr>
        <w:t xml:space="preserve">Dread life is a life that has become </w:t>
      </w:r>
      <w:r w:rsidRPr="008B7FA3">
        <w:rPr>
          <w:rStyle w:val="StyleUnderline"/>
          <w:highlight w:val="green"/>
        </w:rPr>
        <w:t>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723593">
        <w:rPr>
          <w:rStyle w:val="StyleUnderline"/>
        </w:rPr>
        <w:t>dread life</w:t>
      </w:r>
      <w:r w:rsidRPr="00DA03A1">
        <w:rPr>
          <w:rStyle w:val="StyleUnderline"/>
        </w:rPr>
        <w:t xml:space="preserve"> also </w:t>
      </w:r>
      <w:r w:rsidRPr="008B7FA3">
        <w:rPr>
          <w:rStyle w:val="StyleUnderline"/>
          <w:highlight w:val="green"/>
        </w:rPr>
        <w:t xml:space="preserve">enables the production of </w:t>
      </w:r>
      <w:r w:rsidRPr="00723593">
        <w:rPr>
          <w:rStyle w:val="StyleUnderline"/>
        </w:rPr>
        <w:t xml:space="preserve">an array of configurations, objects, and objectives, and subjectivities that help to make </w:t>
      </w:r>
      <w:r w:rsidRPr="008B7FA3">
        <w:rPr>
          <w:rStyle w:val="StyleUnderline"/>
          <w:highlight w:val="green"/>
        </w:rPr>
        <w:t>disastrous biopolitics into</w:t>
      </w:r>
      <w:r w:rsidRPr="00DA03A1">
        <w:rPr>
          <w:rStyle w:val="StyleUnderline"/>
        </w:rPr>
        <w:t xml:space="preserve"> a set of tangible,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723593">
        <w:rPr>
          <w:rStyle w:val="Emphasis"/>
        </w:rPr>
        <w:t xml:space="preserve">dread life </w:t>
      </w:r>
      <w:r w:rsidRPr="008B7FA3">
        <w:rPr>
          <w:rStyle w:val="Emphasis"/>
          <w:highlight w:val="green"/>
        </w:rPr>
        <w:t>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723593">
        <w:rPr>
          <w:rStyle w:val="StyleUnderline"/>
        </w:rPr>
        <w:t>dread life can morph</w:t>
      </w:r>
      <w:r w:rsidRPr="00723593">
        <w:rPr>
          <w:sz w:val="16"/>
        </w:rPr>
        <w:t xml:space="preserve"> into resilient life, or </w:t>
      </w:r>
      <w:r w:rsidRPr="00723593">
        <w:rPr>
          <w:rStyle w:val="StyleUnderline"/>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 xml:space="preserve">suspended between disease and death. Any instance </w:t>
      </w:r>
      <w:r w:rsidRPr="00723593">
        <w:rPr>
          <w:rStyle w:val="StyleUnderline"/>
        </w:rPr>
        <w:t xml:space="preserve">whereby dread life is placed in front </w:t>
      </w:r>
      <w:r w:rsidRPr="008B7FA3">
        <w:rPr>
          <w:rStyle w:val="StyleUnderline"/>
          <w:highlight w:val="green"/>
        </w:rPr>
        <w:t>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723593">
        <w:rPr>
          <w:rStyle w:val="StyleUnderline"/>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 xml:space="preserve">best suited </w:t>
      </w:r>
      <w:r w:rsidRPr="008E1BDF">
        <w:rPr>
          <w:rStyle w:val="StyleUnderline"/>
        </w:rPr>
        <w:t>(or so we are told)</w:t>
      </w:r>
      <w:r w:rsidRPr="008B7FA3">
        <w:rPr>
          <w:rStyle w:val="StyleUnderline"/>
          <w:highlight w:val="green"/>
        </w:rPr>
        <w:t xml:space="preserve">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723593">
        <w:rPr>
          <w:rStyle w:val="StyleUnderline"/>
        </w:rPr>
        <w:t>Triaged life often calls for and</w:t>
      </w:r>
      <w:r w:rsidRPr="00DA03A1">
        <w:rPr>
          <w:rStyle w:val="StyleUnderline"/>
        </w:rPr>
        <w:t xml:space="preserve">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723593">
        <w:rPr>
          <w:rStyle w:val="Emphasis"/>
        </w:rPr>
        <w:t>future diseases</w:t>
      </w:r>
      <w:r w:rsidRPr="00C779DE">
        <w:rPr>
          <w:sz w:val="16"/>
        </w:rPr>
        <w:t xml:space="preserve">, weather emergencies, etc.) </w:t>
      </w:r>
      <w:r w:rsidRPr="00723593">
        <w:rPr>
          <w:rStyle w:val="StyleUnderline"/>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w:t>
      </w:r>
      <w:r w:rsidRPr="00723593">
        <w:rPr>
          <w:sz w:val="16"/>
        </w:rPr>
        <w:t xml:space="preserve">. </w:t>
      </w:r>
      <w:r w:rsidRPr="00723593">
        <w:rPr>
          <w:rStyle w:val="StyleUnderline"/>
        </w:rPr>
        <w:t>The state</w:t>
      </w:r>
      <w:r w:rsidRPr="00723593">
        <w:rPr>
          <w:sz w:val="16"/>
        </w:rPr>
        <w:t xml:space="preserve"> or, better yet, all sorts of </w:t>
      </w:r>
      <w:r w:rsidRPr="00723593">
        <w:rPr>
          <w:rStyle w:val="StyleUnderline"/>
        </w:rPr>
        <w:t>agents/agencies in charge of the governance of dread life both depend on and become a function of the production of multiple instances of dread life so that they can serve as the ultimate guarantors of the safety, security, resilience, or sustainability of life itself (even if,</w:t>
      </w:r>
      <w:r w:rsidRPr="00723593">
        <w:rPr>
          <w:sz w:val="16"/>
        </w:rPr>
        <w:t xml:space="preserve"> more often than not, </w:t>
      </w:r>
      <w:r w:rsidRPr="00723593">
        <w:rPr>
          <w:rStyle w:val="StyleUnderline"/>
        </w:rPr>
        <w:t xml:space="preserve">such a maintenance of dread life </w:t>
      </w:r>
      <w:r w:rsidRPr="00723593">
        <w:rPr>
          <w:rStyle w:val="StyleUnderline"/>
          <w:highlight w:val="green"/>
        </w:rPr>
        <w:t>implies</w:t>
      </w:r>
      <w:r w:rsidRPr="00723593">
        <w:rPr>
          <w:rStyle w:val="StyleUnderline"/>
        </w:rPr>
        <w:t xml:space="preserve"> the </w:t>
      </w:r>
      <w:r w:rsidRPr="00723593">
        <w:rPr>
          <w:rStyle w:val="StyleUnderline"/>
          <w:highlight w:val="green"/>
        </w:rPr>
        <w:t>culling of other bodies whose lives are not even worthy of being subjected to dread</w:t>
      </w:r>
      <w:r w:rsidRPr="00DA03A1">
        <w:rPr>
          <w:rStyle w:val="StyleUnderline"/>
        </w:rPr>
        <w:t>).</w:t>
      </w:r>
      <w:r w:rsidRPr="00C779DE">
        <w:rPr>
          <w:sz w:val="16"/>
        </w:rPr>
        <w:t xml:space="preserve"> Thus, as most of this volume’s chapters have revealed, </w:t>
      </w:r>
      <w:r w:rsidRPr="00DA03A1">
        <w:rPr>
          <w:rStyle w:val="StyleUnderline"/>
        </w:rPr>
        <w:t xml:space="preserve">one cannot </w:t>
      </w:r>
      <w:r w:rsidRPr="00DA03A1">
        <w:rPr>
          <w:rStyle w:val="StyleUnderline"/>
        </w:rPr>
        <w:lastRenderedPageBreak/>
        <w:t>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2C8BC95A" w14:textId="77777777" w:rsidR="008A1F88" w:rsidRPr="00E7203D" w:rsidRDefault="008A1F88" w:rsidP="008A1F88">
      <w:pPr>
        <w:rPr>
          <w:u w:val="single"/>
        </w:rPr>
      </w:pPr>
    </w:p>
    <w:p w14:paraId="26FA126E" w14:textId="77777777" w:rsidR="0012086E" w:rsidRDefault="0012086E" w:rsidP="0012086E">
      <w:pPr>
        <w:ind w:left="720"/>
        <w:rPr>
          <w:sz w:val="16"/>
        </w:rPr>
      </w:pPr>
    </w:p>
    <w:p w14:paraId="747FB16A" w14:textId="77777777" w:rsidR="0012086E" w:rsidRDefault="0012086E" w:rsidP="0012086E">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61C61D20" w14:textId="77777777" w:rsidR="0012086E" w:rsidRDefault="0012086E" w:rsidP="0012086E">
      <w:pPr>
        <w:rPr>
          <w:rStyle w:val="Style13ptBold"/>
        </w:rPr>
      </w:pPr>
      <w:r>
        <w:rPr>
          <w:rStyle w:val="Style13ptBold"/>
        </w:rPr>
        <w:t>Grove ‘19</w:t>
      </w:r>
    </w:p>
    <w:p w14:paraId="08584AF1" w14:textId="77777777" w:rsidR="0012086E" w:rsidRDefault="0012086E" w:rsidP="0012086E">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E3FABC2" w14:textId="77777777" w:rsidR="0012086E" w:rsidRPr="00C42CA0" w:rsidRDefault="0012086E" w:rsidP="0012086E">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2BAD11C3" w14:textId="77777777" w:rsidR="0012086E" w:rsidRPr="00C42CA0" w:rsidRDefault="0012086E" w:rsidP="0012086E">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98F28FA" w14:textId="77777777" w:rsidR="0012086E" w:rsidRPr="00C42CA0" w:rsidRDefault="0012086E" w:rsidP="0012086E">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423CF11" w14:textId="77777777" w:rsidR="0012086E" w:rsidRPr="00C42CA0" w:rsidRDefault="0012086E" w:rsidP="0012086E">
      <w:pPr>
        <w:rPr>
          <w:sz w:val="12"/>
        </w:rPr>
      </w:pPr>
      <w:r w:rsidRPr="00C42CA0">
        <w:rPr>
          <w:sz w:val="12"/>
        </w:rPr>
        <w:t xml:space="preserve">What would failed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1CCBAD9F" w14:textId="77777777" w:rsidR="0012086E" w:rsidRPr="00C42CA0" w:rsidRDefault="0012086E" w:rsidP="0012086E">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CD07CB6" w14:textId="77777777" w:rsidR="0012086E" w:rsidRPr="00C42CA0" w:rsidRDefault="0012086E" w:rsidP="0012086E">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54D24AF" w14:textId="77777777" w:rsidR="0012086E" w:rsidRPr="006D3E6E" w:rsidRDefault="0012086E" w:rsidP="0012086E">
      <w:pPr>
        <w:rPr>
          <w:sz w:val="12"/>
          <w:szCs w:val="8"/>
        </w:rPr>
      </w:pPr>
      <w:r w:rsidRPr="006D3E6E">
        <w:rPr>
          <w:sz w:val="12"/>
          <w:szCs w:val="8"/>
        </w:rPr>
        <w:lastRenderedPageBreak/>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2B855439" w14:textId="77777777" w:rsidR="0012086E" w:rsidRPr="00C42CA0" w:rsidRDefault="0012086E" w:rsidP="0012086E">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4FCD1EB" w14:textId="77777777" w:rsidR="0012086E" w:rsidRPr="00C42CA0" w:rsidRDefault="0012086E" w:rsidP="0012086E">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20DFB96" w14:textId="77777777" w:rsidR="0012086E" w:rsidRPr="00C42CA0" w:rsidRDefault="0012086E" w:rsidP="0012086E">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4D7993D1" w14:textId="77777777" w:rsidR="0012086E" w:rsidRPr="00C42CA0" w:rsidRDefault="0012086E" w:rsidP="0012086E">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4C288919" w14:textId="77777777" w:rsidR="0012086E" w:rsidRPr="00C42CA0" w:rsidRDefault="0012086E" w:rsidP="0012086E">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A206B8F" w14:textId="77777777" w:rsidR="0012086E" w:rsidRPr="00C42CA0" w:rsidRDefault="0012086E" w:rsidP="0012086E">
      <w:pPr>
        <w:rPr>
          <w:sz w:val="8"/>
          <w:szCs w:val="8"/>
        </w:rPr>
      </w:pPr>
      <w:r w:rsidRPr="00C42CA0">
        <w:rPr>
          <w:sz w:val="8"/>
          <w:szCs w:val="8"/>
        </w:rPr>
        <w:t>Halberstam says of this queer moment:</w:t>
      </w:r>
    </w:p>
    <w:p w14:paraId="58CB20DE" w14:textId="77777777" w:rsidR="0012086E" w:rsidRPr="00C42CA0" w:rsidRDefault="0012086E" w:rsidP="0012086E">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3B8CF47" w14:textId="77777777" w:rsidR="0012086E" w:rsidRDefault="0012086E" w:rsidP="0012086E">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FBE674D" w14:textId="77777777" w:rsidR="008A1F88" w:rsidRPr="005A775A" w:rsidRDefault="008A1F88" w:rsidP="008A1F88">
      <w:pPr>
        <w:pStyle w:val="Heading4"/>
      </w:pPr>
      <w:r>
        <w:t xml:space="preserve">The Role of the Judge is to </w:t>
      </w:r>
      <w:r>
        <w:rPr>
          <w:u w:val="single"/>
        </w:rPr>
        <w:t>give up hope</w:t>
      </w:r>
      <w:r>
        <w:t>.</w:t>
      </w:r>
    </w:p>
    <w:p w14:paraId="068DC3E0" w14:textId="77777777" w:rsidR="008A1F88" w:rsidRDefault="008A1F88" w:rsidP="008A1F88">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07A0261F" w14:textId="77777777" w:rsidR="008A1F88" w:rsidRDefault="008A1F88" w:rsidP="008A1F88">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25E31A27" w14:textId="77777777" w:rsidR="008A1F88" w:rsidRPr="006B62D3" w:rsidRDefault="008A1F88" w:rsidP="008A1F88">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9" w:history="1">
        <w:r w:rsidRPr="006B62D3">
          <w:rPr>
            <w:rStyle w:val="Hyperlink"/>
            <w:sz w:val="16"/>
            <w:szCs w:val="16"/>
          </w:rPr>
          <w:t>https://ro.uow.edu.au/lhapapers/1849/</w:t>
        </w:r>
      </w:hyperlink>
      <w:r w:rsidRPr="006B62D3">
        <w:rPr>
          <w:sz w:val="16"/>
          <w:szCs w:val="16"/>
        </w:rPr>
        <w:t>] pat</w:t>
      </w:r>
    </w:p>
    <w:p w14:paraId="146F0810" w14:textId="77777777" w:rsidR="008A1F88" w:rsidRPr="006B62D3" w:rsidRDefault="008A1F88" w:rsidP="008A1F88">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029502A4" w14:textId="77777777" w:rsidR="008A1F88" w:rsidRPr="006B62D3" w:rsidRDefault="008A1F88" w:rsidP="008A1F88">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w:t>
      </w:r>
      <w:r w:rsidRPr="006B62D3">
        <w:rPr>
          <w:sz w:val="12"/>
        </w:rPr>
        <w:lastRenderedPageBreak/>
        <w:t xml:space="preserve">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 xml:space="preserve">—what we call infrastructures of care and bioethics of faith within oncology. The essay concludes by considering alternative hope tactics—“hoping for other things”—in relation to cancer. </w:t>
      </w:r>
    </w:p>
    <w:p w14:paraId="34640D87" w14:textId="77777777" w:rsidR="0012086E" w:rsidRDefault="0012086E" w:rsidP="0012086E"/>
    <w:bookmarkEnd w:id="0"/>
    <w:p w14:paraId="0F8C2571" w14:textId="175DFFAB" w:rsidR="006E6604" w:rsidRDefault="00A6472B" w:rsidP="00A6472B">
      <w:pPr>
        <w:pStyle w:val="Heading2"/>
      </w:pPr>
      <w:r>
        <w:lastRenderedPageBreak/>
        <w:t>Case</w:t>
      </w:r>
    </w:p>
    <w:p w14:paraId="71B59DB0" w14:textId="308CDC06" w:rsidR="00A6472B" w:rsidRDefault="00A6472B" w:rsidP="00A6472B">
      <w:pPr>
        <w:pStyle w:val="Heading3"/>
      </w:pPr>
      <w:r>
        <w:lastRenderedPageBreak/>
        <w:t>COVID</w:t>
      </w:r>
    </w:p>
    <w:p w14:paraId="7198CF8D" w14:textId="77777777" w:rsidR="00053633" w:rsidRPr="00461322" w:rsidRDefault="00053633" w:rsidP="00053633">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0E5F4225" w14:textId="77777777" w:rsidR="00053633" w:rsidRPr="00461322" w:rsidRDefault="00053633" w:rsidP="00053633">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0"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77794AE6" w14:textId="77777777" w:rsidR="00053633" w:rsidRPr="00461322" w:rsidRDefault="00053633" w:rsidP="00053633">
      <w:pPr>
        <w:rPr>
          <w:rFonts w:cs="Calibri"/>
          <w:sz w:val="16"/>
        </w:rPr>
      </w:pPr>
      <w:r w:rsidRPr="00461322">
        <w:rPr>
          <w:rStyle w:val="StyleUnderline"/>
          <w:rFonts w:cs="Calibri"/>
          <w:highlight w:val="green"/>
        </w:rPr>
        <w:t>When the</w:t>
      </w:r>
      <w:r w:rsidRPr="00461322">
        <w:rPr>
          <w:rStyle w:val="StyleUnderline"/>
          <w:rFonts w:cs="Calibri"/>
        </w:rPr>
        <w:t xml:space="preserve"> IP </w:t>
      </w:r>
      <w:r w:rsidRPr="00461322">
        <w:rPr>
          <w:rStyle w:val="StyleUnderline"/>
          <w:rFonts w:cs="Calibri"/>
          <w:highlight w:val="green"/>
        </w:rPr>
        <w:t>waiver</w:t>
      </w:r>
      <w:r w:rsidRPr="00461322">
        <w:rPr>
          <w:rFonts w:cs="Calibri"/>
          <w:sz w:val="16"/>
        </w:rPr>
        <w:t xml:space="preserve"> concept </w:t>
      </w:r>
      <w:r w:rsidRPr="00461322">
        <w:rPr>
          <w:rStyle w:val="StyleUnderline"/>
          <w:rFonts w:cs="Calibri"/>
          <w:highlight w:val="green"/>
        </w:rPr>
        <w:t>was first proposed</w:t>
      </w:r>
      <w:r w:rsidRPr="00461322">
        <w:rPr>
          <w:rFonts w:cs="Calibri"/>
          <w:sz w:val="16"/>
        </w:rPr>
        <w:t xml:space="preserve"> last October, </w:t>
      </w:r>
      <w:r w:rsidRPr="00461322">
        <w:rPr>
          <w:rStyle w:val="StyleUnderline"/>
          <w:rFonts w:cs="Calibri"/>
          <w:highlight w:val="green"/>
        </w:rPr>
        <w:t>Moderna agreed not to enforce its COVID</w:t>
      </w:r>
      <w:r w:rsidRPr="00461322">
        <w:rPr>
          <w:rStyle w:val="StyleUnderline"/>
          <w:rFonts w:cs="Calibri"/>
        </w:rPr>
        <w:t xml:space="preserve">-19 </w:t>
      </w:r>
      <w:r w:rsidRPr="00461322">
        <w:rPr>
          <w:rStyle w:val="StyleUnderline"/>
          <w:rFonts w:cs="Calibri"/>
          <w:highlight w:val="green"/>
        </w:rPr>
        <w:t>related patents</w:t>
      </w:r>
      <w:r w:rsidRPr="00461322">
        <w:rPr>
          <w:rStyle w:val="StyleUnderline"/>
          <w:rFonts w:cs="Calibri"/>
        </w:rPr>
        <w:t xml:space="preserve"> during the pandemic</w:t>
      </w:r>
      <w:r w:rsidRPr="00461322">
        <w:rPr>
          <w:rFonts w:cs="Calibri"/>
          <w:sz w:val="16"/>
        </w:rPr>
        <w:t xml:space="preserve">. </w:t>
      </w:r>
      <w:r w:rsidRPr="00461322">
        <w:rPr>
          <w:rStyle w:val="StyleUnderline"/>
          <w:rFonts w:cs="Calibri"/>
          <w:highlight w:val="green"/>
        </w:rPr>
        <w:t>But despite Moderna’s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stepped up to manufacture the Moderna vaccine</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033B4202" w14:textId="77777777" w:rsidR="00053633" w:rsidRPr="00461322" w:rsidRDefault="00053633" w:rsidP="00053633">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461322">
        <w:rPr>
          <w:rStyle w:val="StyleUnderline"/>
          <w:rFonts w:cs="Calibri"/>
          <w:highlight w:val="green"/>
        </w:rPr>
        <w:t>Investment in manufacturing is also</w:t>
      </w:r>
      <w:r w:rsidRPr="00461322">
        <w:rPr>
          <w:rFonts w:cs="Calibri"/>
          <w:sz w:val="16"/>
        </w:rPr>
        <w:t xml:space="preserve"> an </w:t>
      </w:r>
      <w:r w:rsidRPr="00461322">
        <w:rPr>
          <w:rStyle w:val="StyleUnderline"/>
          <w:rFonts w:cs="Calibri"/>
          <w:highlight w:val="green"/>
        </w:rPr>
        <w:t>important</w:t>
      </w:r>
      <w:r w:rsidRPr="00461322">
        <w:rPr>
          <w:rStyle w:val="StyleUnderline"/>
          <w:rFonts w:cs="Calibri"/>
        </w:rPr>
        <w:t xml:space="preserve"> </w:t>
      </w:r>
      <w:r w:rsidRPr="00461322">
        <w:rPr>
          <w:rFonts w:cs="Calibri"/>
          <w:sz w:val="16"/>
        </w:rPr>
        <w:t xml:space="preserve">piece of the solution. </w:t>
      </w:r>
      <w:r w:rsidRPr="00461322">
        <w:rPr>
          <w:rStyle w:val="StyleUnderline"/>
          <w:rFonts w:cs="Calibri"/>
          <w:highlight w:val="green"/>
        </w:rPr>
        <w:t>Whether existing companies can</w:t>
      </w:r>
      <w:r w:rsidRPr="00461322">
        <w:rPr>
          <w:rStyle w:val="StyleUnderline"/>
          <w:rFonts w:cs="Calibri"/>
        </w:rPr>
        <w:t xml:space="preserve"> retool facilities and </w:t>
      </w:r>
      <w:r w:rsidRPr="00461322">
        <w:rPr>
          <w:rStyle w:val="StyleUnderline"/>
          <w:rFonts w:cs="Calibri"/>
          <w:highlight w:val="green"/>
        </w:rPr>
        <w:t>jump start manufacturing</w:t>
      </w:r>
      <w:r w:rsidRPr="00461322">
        <w:rPr>
          <w:rStyle w:val="StyleUnderline"/>
          <w:rFonts w:cs="Calibri"/>
        </w:rPr>
        <w:t xml:space="preserve"> or new facilities need to be created through investment </w:t>
      </w:r>
      <w:r w:rsidRPr="00461322">
        <w:rPr>
          <w:rStyle w:val="StyleUnderline"/>
          <w:rFonts w:cs="Calibri"/>
          <w:highlight w:val="green"/>
        </w:rPr>
        <w:t>will be</w:t>
      </w:r>
      <w:r w:rsidRPr="00461322">
        <w:rPr>
          <w:rStyle w:val="StyleUnderline"/>
          <w:rFonts w:cs="Calibri"/>
        </w:rPr>
        <w:t xml:space="preserve"> outcome </w:t>
      </w:r>
      <w:r w:rsidRPr="00461322">
        <w:rPr>
          <w:rStyle w:val="StyleUnderline"/>
          <w:rFonts w:cs="Calibri"/>
          <w:highlight w:val="green"/>
        </w:rPr>
        <w:t>determinative</w:t>
      </w:r>
      <w:r w:rsidRPr="00461322">
        <w:rPr>
          <w:rFonts w:cs="Calibri"/>
          <w:sz w:val="16"/>
        </w:rPr>
        <w:t>.</w:t>
      </w:r>
    </w:p>
    <w:p w14:paraId="1360024C" w14:textId="77777777" w:rsidR="00053633" w:rsidRPr="00461322" w:rsidRDefault="00053633" w:rsidP="00053633">
      <w:pPr>
        <w:rPr>
          <w:rFonts w:cs="Calibri"/>
          <w:sz w:val="16"/>
        </w:rPr>
      </w:pPr>
      <w:r w:rsidRPr="00461322">
        <w:rPr>
          <w:rFonts w:cs="Calibri"/>
          <w:sz w:val="16"/>
        </w:rPr>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6544E098" w14:textId="77777777" w:rsidR="00053633" w:rsidRPr="00461322" w:rsidRDefault="00053633" w:rsidP="00053633">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1E6926E6" w14:textId="77777777" w:rsidR="00053633" w:rsidRPr="00461322" w:rsidRDefault="00053633" w:rsidP="00053633">
      <w:pPr>
        <w:rPr>
          <w:rFonts w:cs="Calibri"/>
        </w:rPr>
      </w:pPr>
    </w:p>
    <w:p w14:paraId="58240E49" w14:textId="37786C9D" w:rsidR="00053633" w:rsidRPr="00461322" w:rsidRDefault="00053633" w:rsidP="00053633">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w:t>
      </w:r>
    </w:p>
    <w:p w14:paraId="7A44EFA4" w14:textId="77777777" w:rsidR="00053633" w:rsidRPr="00461322" w:rsidRDefault="00053633" w:rsidP="00053633">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team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1"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41AA60B6" w14:textId="77777777" w:rsidR="00053633" w:rsidRPr="00461322" w:rsidRDefault="00053633" w:rsidP="00053633">
      <w:pPr>
        <w:rPr>
          <w:rFonts w:cs="Calibri"/>
          <w:sz w:val="16"/>
        </w:rPr>
      </w:pPr>
      <w:r w:rsidRPr="00461322">
        <w:rPr>
          <w:rFonts w:cs="Calibri"/>
          <w:sz w:val="16"/>
        </w:rPr>
        <w:t xml:space="preserve">Not to be ignored in any discussion of short term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6C474A66" w14:textId="77777777" w:rsidR="00D076C1" w:rsidRPr="00A1072B" w:rsidRDefault="00D076C1" w:rsidP="00D076C1">
      <w:pPr>
        <w:ind w:right="288"/>
        <w:rPr>
          <w:rFonts w:eastAsia="Calibri" w:cs="Calibri"/>
          <w:color w:val="FF0000"/>
          <w:sz w:val="16"/>
        </w:rPr>
      </w:pPr>
    </w:p>
    <w:p w14:paraId="0CC164F4" w14:textId="77777777" w:rsidR="00D076C1" w:rsidRPr="00461322" w:rsidRDefault="00D076C1" w:rsidP="00D076C1">
      <w:pPr>
        <w:rPr>
          <w:sz w:val="16"/>
          <w:szCs w:val="16"/>
        </w:rPr>
      </w:pPr>
    </w:p>
    <w:p w14:paraId="02F37CEF" w14:textId="469228FB" w:rsidR="00F75B48" w:rsidRDefault="000C3680" w:rsidP="000C3680">
      <w:pPr>
        <w:pStyle w:val="Heading3"/>
      </w:pPr>
      <w:r>
        <w:lastRenderedPageBreak/>
        <w:t>Credibility</w:t>
      </w:r>
    </w:p>
    <w:p w14:paraId="002A6EE0" w14:textId="77777777" w:rsidR="00D076C1" w:rsidRDefault="00D076C1" w:rsidP="00D076C1">
      <w:pPr>
        <w:pStyle w:val="Heading4"/>
        <w:rPr>
          <w:rFonts w:cs="Calibri"/>
        </w:rPr>
      </w:pPr>
      <w:r>
        <w:rPr>
          <w:rFonts w:cs="Calibri"/>
        </w:rPr>
        <w:t>Azevedo and Worland doesn’t explain WHAT reforms even occur or how they change customs on trade -- err neg if uncertain.</w:t>
      </w:r>
    </w:p>
    <w:p w14:paraId="76EC2618" w14:textId="77777777" w:rsidR="00D076C1" w:rsidRPr="00461322" w:rsidRDefault="00D076C1" w:rsidP="00D076C1">
      <w:pPr>
        <w:pStyle w:val="Heading4"/>
        <w:rPr>
          <w:rFonts w:cs="Calibri"/>
        </w:rPr>
      </w:pPr>
      <w:r>
        <w:rPr>
          <w:rFonts w:cs="Calibri"/>
        </w:rPr>
        <w:t xml:space="preserve">Trade won’t decouple from emissions -- </w:t>
      </w:r>
      <w:r w:rsidRPr="00B37F07">
        <w:rPr>
          <w:rFonts w:cs="Calibri"/>
          <w:u w:val="single"/>
        </w:rPr>
        <w:t>consumption patterns</w:t>
      </w:r>
      <w:r>
        <w:rPr>
          <w:rFonts w:cs="Calibri"/>
        </w:rPr>
        <w:t xml:space="preserve">, </w:t>
      </w:r>
      <w:r w:rsidRPr="00B37F07">
        <w:rPr>
          <w:rFonts w:cs="Calibri"/>
          <w:u w:val="single"/>
        </w:rPr>
        <w:t>distance</w:t>
      </w:r>
      <w:r>
        <w:rPr>
          <w:rFonts w:cs="Calibri"/>
        </w:rPr>
        <w:t xml:space="preserve">, and </w:t>
      </w:r>
      <w:r w:rsidRPr="00B37F07">
        <w:rPr>
          <w:rFonts w:cs="Calibri"/>
          <w:u w:val="single"/>
        </w:rPr>
        <w:t>domestic fuel sources</w:t>
      </w:r>
      <w:r>
        <w:rPr>
          <w:rFonts w:cs="Calibri"/>
        </w:rPr>
        <w:t xml:space="preserve"> are obviously not changed by reforms.</w:t>
      </w:r>
    </w:p>
    <w:p w14:paraId="5C7E52B1" w14:textId="77777777" w:rsidR="00D076C1" w:rsidRPr="00461322" w:rsidRDefault="00D076C1" w:rsidP="00D076C1">
      <w:pPr>
        <w:rPr>
          <w:rFonts w:eastAsia="SimSun"/>
        </w:rPr>
      </w:pPr>
      <w:r w:rsidRPr="00461322">
        <w:rPr>
          <w:rStyle w:val="Style13ptBold"/>
        </w:rPr>
        <w:t>Bello 08</w:t>
      </w:r>
      <w:r w:rsidRPr="00461322">
        <w:rPr>
          <w:b/>
        </w:rPr>
        <w:t xml:space="preserve"> </w:t>
      </w:r>
      <w:r w:rsidRPr="00461322">
        <w:t xml:space="preserve">Walden, senior analyst at the Bangkok-based research and advocacy institute Focus on the Global South and professor at the University of the Philippines,  July 28, “Derail Doha, Save the Climate”, </w:t>
      </w:r>
      <w:hyperlink r:id="rId12" w:history="1">
        <w:r w:rsidRPr="00461322">
          <w:rPr>
            <w:rStyle w:val="Hyperlink"/>
          </w:rPr>
          <w:t>http://www.commondreams.org/views/2008/07/29/derail-doha-save-climate/</w:t>
        </w:r>
      </w:hyperlink>
      <w:r w:rsidRPr="00461322">
        <w:t xml:space="preserve"> </w:t>
      </w:r>
      <w:proofErr w:type="spellStart"/>
      <w:r w:rsidRPr="00461322">
        <w:t>brett</w:t>
      </w:r>
      <w:proofErr w:type="spellEnd"/>
    </w:p>
    <w:p w14:paraId="75372EC8" w14:textId="77777777" w:rsidR="00D076C1" w:rsidRPr="00461322" w:rsidRDefault="00D076C1" w:rsidP="00D076C1">
      <w:pPr>
        <w:rPr>
          <w:rStyle w:val="StyleUnderline"/>
        </w:rPr>
      </w:pPr>
      <w:r w:rsidRPr="00461322">
        <w:rPr>
          <w:sz w:val="16"/>
        </w:rPr>
        <w:t xml:space="preserve">There’s something surreal about the ongoing World Trade Organization talks in Geneva, which aim at coming up with a new agreement to bring down tariffs in order to expand world trade and resuscitate global growth. </w:t>
      </w:r>
      <w:r w:rsidRPr="00461322">
        <w:rPr>
          <w:rStyle w:val="StyleUnderline"/>
        </w:rPr>
        <w:t xml:space="preserve">In the face of the looming specter of climate change, these negotiations amount to arguing over the arrangement of deck chairs while the Titanic is sinking. </w:t>
      </w:r>
      <w:r w:rsidRPr="00461322">
        <w:rPr>
          <w:sz w:val="16"/>
        </w:rPr>
        <w:t xml:space="preserve">Indeed, </w:t>
      </w:r>
      <w:r w:rsidRPr="00461322">
        <w:rPr>
          <w:rStyle w:val="StyleUnderline"/>
        </w:rPr>
        <w:t xml:space="preserve">one of the most important steps in the struggle to come up with a viable strategy to deal with climate change would be the derailment of the so-called “Doha Round.” </w:t>
      </w:r>
      <w:r w:rsidRPr="00461322">
        <w:rPr>
          <w:rStyle w:val="StyleUnderline"/>
          <w:highlight w:val="green"/>
        </w:rPr>
        <w:t>Global trade</w:t>
      </w:r>
      <w:r w:rsidRPr="00461322">
        <w:rPr>
          <w:rStyle w:val="StyleUnderline"/>
        </w:rPr>
        <w:t xml:space="preserve"> is carried out with transportation that </w:t>
      </w:r>
      <w:r w:rsidRPr="00461322">
        <w:rPr>
          <w:rStyle w:val="StyleUnderline"/>
          <w:highlight w:val="green"/>
        </w:rPr>
        <w:t xml:space="preserve">is heavily dependent on </w:t>
      </w:r>
      <w:r w:rsidRPr="00461322">
        <w:rPr>
          <w:rStyle w:val="Emphasis"/>
          <w:highlight w:val="green"/>
        </w:rPr>
        <w:t>fossil fuels</w:t>
      </w:r>
      <w:r w:rsidRPr="00461322">
        <w:rPr>
          <w:rStyle w:val="StyleUnderline"/>
        </w:rPr>
        <w:t>.</w:t>
      </w:r>
      <w:r w:rsidRPr="00461322">
        <w:rPr>
          <w:sz w:val="16"/>
        </w:rPr>
        <w:t xml:space="preserve"> It’s estimated that about 60% of the world’s use of oil goes to transportation activities which are more than 95% dependent on fossil fuels. An OECD study estimated that </w:t>
      </w:r>
      <w:r w:rsidRPr="00461322">
        <w:rPr>
          <w:rStyle w:val="StyleUnderline"/>
          <w:highlight w:val="green"/>
        </w:rPr>
        <w:t>the</w:t>
      </w:r>
      <w:r w:rsidRPr="00461322">
        <w:rPr>
          <w:sz w:val="16"/>
        </w:rPr>
        <w:t xml:space="preserve"> </w:t>
      </w:r>
      <w:r w:rsidRPr="00461322">
        <w:rPr>
          <w:rStyle w:val="StyleUnderline"/>
        </w:rPr>
        <w:t xml:space="preserve">global </w:t>
      </w:r>
      <w:r w:rsidRPr="00461322">
        <w:rPr>
          <w:rStyle w:val="StyleUnderline"/>
          <w:highlight w:val="green"/>
        </w:rPr>
        <w:t>transport</w:t>
      </w:r>
      <w:r w:rsidRPr="00461322">
        <w:rPr>
          <w:rStyle w:val="StyleUnderline"/>
        </w:rPr>
        <w:t xml:space="preserve"> </w:t>
      </w:r>
      <w:r w:rsidRPr="00461322">
        <w:rPr>
          <w:rStyle w:val="StyleUnderline"/>
          <w:highlight w:val="green"/>
        </w:rPr>
        <w:t>sector accounts for</w:t>
      </w:r>
      <w:r w:rsidRPr="00461322">
        <w:rPr>
          <w:rStyle w:val="StyleUnderline"/>
        </w:rPr>
        <w:t xml:space="preserve"> 20-</w:t>
      </w:r>
      <w:r w:rsidRPr="00461322">
        <w:rPr>
          <w:rStyle w:val="Emphasis"/>
          <w:highlight w:val="green"/>
        </w:rPr>
        <w:t>25% of carbon emissions</w:t>
      </w:r>
      <w:r w:rsidRPr="00461322">
        <w:rPr>
          <w:sz w:val="16"/>
        </w:rPr>
        <w:t xml:space="preserve">, with some 66% of this figure accounted for by emissions in the industrialized countries. Global Trade: Deeply Dysfunctional </w:t>
      </w:r>
      <w:r w:rsidRPr="00461322">
        <w:rPr>
          <w:rStyle w:val="Emphasis"/>
        </w:rPr>
        <w:t xml:space="preserve">From the point of view of environmental sustainability, </w:t>
      </w:r>
      <w:r w:rsidRPr="00461322">
        <w:rPr>
          <w:rStyle w:val="Emphasis"/>
          <w:highlight w:val="green"/>
        </w:rPr>
        <w:t>global trade has become deeply dysfunctional</w:t>
      </w:r>
      <w:r w:rsidRPr="00461322">
        <w:rPr>
          <w:rStyle w:val="Emphasis"/>
        </w:rPr>
        <w:t>.</w:t>
      </w:r>
      <w:r w:rsidRPr="00461322">
        <w:rPr>
          <w:sz w:val="16"/>
        </w:rPr>
        <w:t xml:space="preserve"> Take </w:t>
      </w:r>
      <w:r w:rsidRPr="00461322">
        <w:rPr>
          <w:rStyle w:val="StyleUnderline"/>
        </w:rPr>
        <w:t>agricultural trade</w:t>
      </w:r>
      <w:r w:rsidRPr="00461322">
        <w:rPr>
          <w:sz w:val="16"/>
        </w:rPr>
        <w:t xml:space="preserve">. As the International Forum on Globalization has pointed out, the </w:t>
      </w:r>
      <w:r w:rsidRPr="00461322">
        <w:rPr>
          <w:rStyle w:val="StyleUnderline"/>
          <w:highlight w:val="green"/>
        </w:rPr>
        <w:t>average plate of food</w:t>
      </w:r>
      <w:r w:rsidRPr="00461322">
        <w:rPr>
          <w:rStyle w:val="StyleUnderline"/>
        </w:rPr>
        <w:t xml:space="preserve"> eaten </w:t>
      </w:r>
      <w:r w:rsidRPr="00461322">
        <w:rPr>
          <w:rStyle w:val="StyleUnderline"/>
          <w:highlight w:val="green"/>
        </w:rPr>
        <w:t>in</w:t>
      </w:r>
      <w:r w:rsidRPr="00461322">
        <w:rPr>
          <w:rStyle w:val="StyleUnderline"/>
        </w:rPr>
        <w:t xml:space="preserve"> Western industrial food-</w:t>
      </w:r>
      <w:r w:rsidRPr="00461322">
        <w:rPr>
          <w:rStyle w:val="StyleUnderline"/>
          <w:highlight w:val="green"/>
        </w:rPr>
        <w:t>importing nations</w:t>
      </w:r>
      <w:r w:rsidRPr="00461322">
        <w:rPr>
          <w:rStyle w:val="StyleUnderline"/>
        </w:rPr>
        <w:t xml:space="preserve"> is </w:t>
      </w:r>
      <w:r w:rsidRPr="00461322">
        <w:rPr>
          <w:rStyle w:val="StyleUnderline"/>
          <w:highlight w:val="green"/>
        </w:rPr>
        <w:t>likely</w:t>
      </w:r>
      <w:r w:rsidRPr="00461322">
        <w:rPr>
          <w:rStyle w:val="StyleUnderline"/>
        </w:rPr>
        <w:t xml:space="preserve"> to have </w:t>
      </w:r>
      <w:r w:rsidRPr="00461322">
        <w:rPr>
          <w:rStyle w:val="StyleUnderline"/>
          <w:highlight w:val="green"/>
        </w:rPr>
        <w:t>traveled 1,500 miles from its source</w:t>
      </w:r>
      <w:r w:rsidRPr="00461322">
        <w:rPr>
          <w:rStyle w:val="StyleUnderline"/>
        </w:rPr>
        <w:t>.</w:t>
      </w:r>
      <w:r w:rsidRPr="00461322">
        <w:rPr>
          <w:sz w:val="16"/>
        </w:rPr>
        <w:t xml:space="preserve"> </w:t>
      </w:r>
      <w:r w:rsidRPr="00461322">
        <w:rPr>
          <w:rStyle w:val="StyleUnderline"/>
          <w:highlight w:val="green"/>
        </w:rPr>
        <w:t>Long-distance travel contributes to</w:t>
      </w:r>
      <w:r w:rsidRPr="00461322">
        <w:rPr>
          <w:rStyle w:val="StyleUnderline"/>
        </w:rPr>
        <w:t xml:space="preserve"> the absurd situation wherein “three times more food is used to produce food in the industrial agricultural model than is derived in consuming it.”</w:t>
      </w:r>
      <w:r w:rsidRPr="00461322">
        <w:rPr>
          <w:sz w:val="16"/>
        </w:rPr>
        <w:t xml:space="preserve"> </w:t>
      </w:r>
      <w:r w:rsidRPr="00461322">
        <w:rPr>
          <w:rStyle w:val="Emphasis"/>
        </w:rPr>
        <w:t xml:space="preserve">The WTO has been a central factor in </w:t>
      </w:r>
      <w:r w:rsidRPr="00461322">
        <w:rPr>
          <w:rStyle w:val="Emphasis"/>
          <w:highlight w:val="green"/>
        </w:rPr>
        <w:t>increasing carbon emissions</w:t>
      </w:r>
      <w:r w:rsidRPr="00461322">
        <w:rPr>
          <w:rStyle w:val="Emphasis"/>
        </w:rPr>
        <w:t xml:space="preserve"> from transport.</w:t>
      </w:r>
      <w:r w:rsidRPr="00461322">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461322">
        <w:rPr>
          <w:sz w:val="16"/>
        </w:rPr>
        <w:t>Mander</w:t>
      </w:r>
      <w:proofErr w:type="spellEnd"/>
      <w:r w:rsidRPr="00461322">
        <w:rPr>
          <w:sz w:val="16"/>
        </w:rPr>
        <w:t xml:space="preserve"> and Simon </w:t>
      </w:r>
      <w:proofErr w:type="spellStart"/>
      <w:r w:rsidRPr="00461322">
        <w:rPr>
          <w:sz w:val="16"/>
        </w:rPr>
        <w:t>Retallack</w:t>
      </w:r>
      <w:proofErr w:type="spellEnd"/>
      <w:r w:rsidRPr="00461322">
        <w:rPr>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461322">
        <w:rPr>
          <w:rStyle w:val="StyleUnderline"/>
        </w:rPr>
        <w:t xml:space="preserve">suggesting that </w:t>
      </w:r>
      <w:r w:rsidRPr="00461322">
        <w:rPr>
          <w:rStyle w:val="StyleUnderline"/>
          <w:highlight w:val="green"/>
        </w:rPr>
        <w:t>fuel consumption by civil aviation is going up</w:t>
      </w:r>
      <w:r w:rsidRPr="00461322">
        <w:rPr>
          <w:rStyle w:val="StyleUnderline"/>
        </w:rPr>
        <w:t xml:space="preserve"> at the rate of three percent a year </w:t>
      </w:r>
      <w:r w:rsidRPr="00461322">
        <w:rPr>
          <w:rStyle w:val="StyleUnderline"/>
          <w:highlight w:val="green"/>
        </w:rPr>
        <w:t>and could rise</w:t>
      </w:r>
      <w:r w:rsidRPr="00461322">
        <w:rPr>
          <w:rStyle w:val="StyleUnderline"/>
        </w:rPr>
        <w:t xml:space="preserve"> by nearly </w:t>
      </w:r>
      <w:r w:rsidRPr="00461322">
        <w:rPr>
          <w:rStyle w:val="StyleUnderline"/>
          <w:highlight w:val="green"/>
        </w:rPr>
        <w:t>350%</w:t>
      </w:r>
      <w:r w:rsidRPr="00461322">
        <w:rPr>
          <w:rStyle w:val="StyleUnderline"/>
        </w:rPr>
        <w:t xml:space="preserve"> from 1992 levels by 2050</w:t>
      </w:r>
      <w:r w:rsidRPr="00461322">
        <w:rPr>
          <w:sz w:val="16"/>
        </w:rPr>
        <w:t xml:space="preserve">. Note </w:t>
      </w:r>
      <w:proofErr w:type="spellStart"/>
      <w:r w:rsidRPr="00461322">
        <w:rPr>
          <w:sz w:val="16"/>
        </w:rPr>
        <w:t>Mander</w:t>
      </w:r>
      <w:proofErr w:type="spellEnd"/>
      <w:r w:rsidRPr="00461322">
        <w:rPr>
          <w:sz w:val="16"/>
        </w:rPr>
        <w:t xml:space="preserve"> and </w:t>
      </w:r>
      <w:proofErr w:type="spellStart"/>
      <w:r w:rsidRPr="00461322">
        <w:rPr>
          <w:sz w:val="16"/>
        </w:rPr>
        <w:t>Retallack</w:t>
      </w:r>
      <w:proofErr w:type="spellEnd"/>
      <w:r w:rsidRPr="00461322">
        <w:rPr>
          <w:sz w:val="16"/>
        </w:rPr>
        <w:t>: “Each ton of freight moved by plane uses forty nine times as much energy per kilometer as when it’s moved by ship….A two-minute takeoff by a 747 is equal to 2.4 million lawn mowers running for twenty minutes.”</w:t>
      </w:r>
      <w:r w:rsidRPr="00461322">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461322">
        <w:rPr>
          <w:sz w:val="16"/>
        </w:rPr>
        <w:t xml:space="preserve">Along with fossil-fuel-intensive air transport, </w:t>
      </w:r>
      <w:r w:rsidRPr="00461322">
        <w:rPr>
          <w:rStyle w:val="StyleUnderline"/>
          <w:highlight w:val="green"/>
        </w:rPr>
        <w:t>fossil-fuel-intensive road transport has also been favored by the expansion of world trade</w:t>
      </w:r>
      <w:r w:rsidRPr="00461322">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461322">
        <w:rPr>
          <w:rStyle w:val="StyleUnderline"/>
          <w:highlight w:val="green"/>
        </w:rPr>
        <w:t>There has been talk about decoupling trade</w:t>
      </w:r>
      <w:r w:rsidRPr="00461322">
        <w:rPr>
          <w:rStyle w:val="StyleUnderline"/>
        </w:rPr>
        <w:t xml:space="preserve"> and growth </w:t>
      </w:r>
      <w:r w:rsidRPr="00461322">
        <w:rPr>
          <w:rStyle w:val="StyleUnderline"/>
          <w:highlight w:val="green"/>
        </w:rPr>
        <w:t>from energy</w:t>
      </w:r>
      <w:r w:rsidRPr="00461322">
        <w:rPr>
          <w:rStyle w:val="StyleUnderline"/>
        </w:rPr>
        <w:t xml:space="preserve"> or shifting from fossil fuels to other, less carbon-intensive energy sources. The reality is that the other energy sources being seriously considered are either dangerous, like nuclear power</w:t>
      </w:r>
      <w:r w:rsidRPr="00461322">
        <w:rPr>
          <w:sz w:val="16"/>
        </w:rPr>
        <w:t xml:space="preserve">; </w:t>
      </w:r>
      <w:r w:rsidRPr="00461322">
        <w:rPr>
          <w:rStyle w:val="StyleUnderline"/>
        </w:rPr>
        <w:t>with deleterious side-effects, like biofuels’ negative impact on food production</w:t>
      </w:r>
      <w:r w:rsidRPr="00461322">
        <w:rPr>
          <w:sz w:val="16"/>
        </w:rPr>
        <w:t xml:space="preserve">; or science fiction as this stage, like carbon sequestration and storage technology. For the foreseeable future, </w:t>
      </w:r>
      <w:r w:rsidRPr="00461322">
        <w:rPr>
          <w:rStyle w:val="Emphasis"/>
          <w:highlight w:val="green"/>
        </w:rPr>
        <w:t>trade expansion</w:t>
      </w:r>
      <w:r w:rsidRPr="00461322">
        <w:rPr>
          <w:rStyle w:val="Emphasis"/>
        </w:rPr>
        <w:t xml:space="preserve"> and global growth </w:t>
      </w:r>
      <w:r w:rsidRPr="00461322">
        <w:rPr>
          <w:rStyle w:val="Emphasis"/>
          <w:highlight w:val="green"/>
        </w:rPr>
        <w:t>will fall in line with their historical trajectory of</w:t>
      </w:r>
      <w:r w:rsidRPr="00461322">
        <w:rPr>
          <w:rStyle w:val="Emphasis"/>
        </w:rPr>
        <w:t xml:space="preserve"> </w:t>
      </w:r>
      <w:r w:rsidRPr="00461322">
        <w:rPr>
          <w:rStyle w:val="Emphasis"/>
        </w:rPr>
        <w:lastRenderedPageBreak/>
        <w:t xml:space="preserve">being correlated with </w:t>
      </w:r>
      <w:r w:rsidRPr="00461322">
        <w:rPr>
          <w:rStyle w:val="Emphasis"/>
          <w:highlight w:val="green"/>
        </w:rPr>
        <w:t>increased</w:t>
      </w:r>
      <w:r w:rsidRPr="00461322">
        <w:rPr>
          <w:rStyle w:val="Emphasis"/>
        </w:rPr>
        <w:t xml:space="preserve"> greenhouse gas </w:t>
      </w:r>
      <w:r w:rsidRPr="00461322">
        <w:rPr>
          <w:rStyle w:val="Emphasis"/>
          <w:highlight w:val="green"/>
        </w:rPr>
        <w:t>emissions</w:t>
      </w:r>
      <w:r w:rsidRPr="00461322">
        <w:rPr>
          <w:rStyle w:val="StyleUnderline"/>
        </w:rPr>
        <w:t xml:space="preserve">. A sharp U-turn in consumption and growth in the developed countries and </w:t>
      </w:r>
      <w:r w:rsidRPr="00461322">
        <w:rPr>
          <w:rStyle w:val="StyleUnderline"/>
          <w:highlight w:val="green"/>
        </w:rPr>
        <w:t xml:space="preserve">a significant decrease in global trade </w:t>
      </w:r>
      <w:r w:rsidRPr="00461322">
        <w:rPr>
          <w:rStyle w:val="StyleUnderline"/>
        </w:rPr>
        <w:t xml:space="preserve">are unavoidable if we are to have a viable strategy against climate change. </w:t>
      </w:r>
      <w:r w:rsidRPr="00461322">
        <w:rPr>
          <w:rStyle w:val="Emphasis"/>
        </w:rPr>
        <w:t xml:space="preserve">This </w:t>
      </w:r>
      <w:r w:rsidRPr="00461322">
        <w:rPr>
          <w:rStyle w:val="Emphasis"/>
          <w:highlight w:val="green"/>
        </w:rPr>
        <w:t>will set the stage for a reduction in</w:t>
      </w:r>
      <w:r w:rsidRPr="00461322">
        <w:rPr>
          <w:rStyle w:val="Emphasis"/>
        </w:rPr>
        <w:t xml:space="preserve"> greenhouse gas </w:t>
      </w:r>
      <w:r w:rsidRPr="00461322">
        <w:rPr>
          <w:rStyle w:val="Emphasis"/>
          <w:highlight w:val="green"/>
        </w:rPr>
        <w:t>emissions</w:t>
      </w:r>
      <w:r w:rsidRPr="00461322">
        <w:rPr>
          <w:rStyle w:val="Emphasis"/>
        </w:rPr>
        <w:t>, including from the energy-intensive transportation sector.</w:t>
      </w:r>
      <w:r w:rsidRPr="00461322">
        <w:rPr>
          <w:sz w:val="16"/>
        </w:rPr>
        <w:t xml:space="preserve"> The outcome of the Doha negotiations will determine whether free trade will intensify or lose momentum. </w:t>
      </w:r>
      <w:r w:rsidRPr="00461322">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610AB0BB" w14:textId="77777777" w:rsidR="00D076C1" w:rsidRPr="00461322" w:rsidRDefault="00D076C1" w:rsidP="00D076C1"/>
    <w:p w14:paraId="43A6E8F4" w14:textId="77777777" w:rsidR="00D076C1" w:rsidRDefault="00D076C1" w:rsidP="00D076C1">
      <w:pPr>
        <w:pStyle w:val="Heading4"/>
        <w:rPr>
          <w:rFonts w:cs="Calibri"/>
        </w:rPr>
      </w:pPr>
      <w:r>
        <w:rPr>
          <w:rFonts w:cs="Calibri"/>
        </w:rPr>
        <w:t>US protectionism against China with Trumps tariffs thumps war from protectionism -- if the biggest trade war in recent history didn’t go nuclear, nothing will -- prefer because this happened AFTER Lake came out.</w:t>
      </w:r>
    </w:p>
    <w:p w14:paraId="7543A537" w14:textId="77777777" w:rsidR="00D076C1" w:rsidRPr="00461322" w:rsidRDefault="00D076C1" w:rsidP="00D076C1">
      <w:pPr>
        <w:pStyle w:val="Heading4"/>
        <w:rPr>
          <w:rFonts w:cs="Calibri"/>
        </w:rPr>
      </w:pPr>
      <w:r w:rsidRPr="00461322">
        <w:rPr>
          <w:rFonts w:cs="Calibri"/>
        </w:rPr>
        <w:t>Free trade causes, not prevents, war</w:t>
      </w:r>
      <w:r>
        <w:rPr>
          <w:rFonts w:cs="Calibri"/>
        </w:rPr>
        <w:t xml:space="preserve"> -- our stats are </w:t>
      </w:r>
      <w:r w:rsidRPr="001F7006">
        <w:rPr>
          <w:rFonts w:cs="Calibri"/>
          <w:u w:val="single"/>
        </w:rPr>
        <w:t>newer</w:t>
      </w:r>
      <w:r>
        <w:rPr>
          <w:rFonts w:cs="Calibri"/>
        </w:rPr>
        <w:t xml:space="preserve"> and better:</w:t>
      </w:r>
    </w:p>
    <w:p w14:paraId="3F26213F" w14:textId="77777777" w:rsidR="00D076C1" w:rsidRPr="00461322" w:rsidRDefault="00D076C1" w:rsidP="00D076C1">
      <w:pPr>
        <w:pStyle w:val="Heading4"/>
        <w:rPr>
          <w:rFonts w:cs="Calibri"/>
        </w:rPr>
      </w:pPr>
      <w:r w:rsidRPr="00461322">
        <w:rPr>
          <w:rFonts w:cs="Calibri"/>
        </w:rPr>
        <w:t xml:space="preserve">1 -- </w:t>
      </w:r>
      <w:r w:rsidRPr="00461322">
        <w:rPr>
          <w:rFonts w:cs="Calibri"/>
          <w:u w:val="single"/>
        </w:rPr>
        <w:t>Uncertainty</w:t>
      </w:r>
      <w:r w:rsidRPr="00461322">
        <w:rPr>
          <w:rFonts w:cs="Calibri"/>
        </w:rPr>
        <w:t>.</w:t>
      </w:r>
    </w:p>
    <w:p w14:paraId="34D647E0" w14:textId="77777777" w:rsidR="00D076C1" w:rsidRPr="00461322" w:rsidRDefault="00D076C1" w:rsidP="00D076C1">
      <w:r w:rsidRPr="00461322">
        <w:rPr>
          <w:rStyle w:val="Style13ptBold"/>
        </w:rPr>
        <w:t>Spaniel &amp; Malone 19</w:t>
      </w:r>
      <w:r w:rsidRPr="00461322">
        <w:t xml:space="preserve"> [William Spaniel, Department of Political Science, University of Pittsburgh. Iris Malone, Department of Political Science, Stanford. The Uncertainty Tradeoff: Re-Examining Opportunity Costs and War. March 5, 2019. </w:t>
      </w:r>
      <w:hyperlink r:id="rId13" w:history="1">
        <w:r w:rsidRPr="00461322">
          <w:rPr>
            <w:rStyle w:val="Hyperlink"/>
          </w:rPr>
          <w:t>https://wjspaniel.files.wordpress.com/2019/03/uncertainty-tradeoff-final.pdf</w:t>
        </w:r>
      </w:hyperlink>
      <w:r w:rsidRPr="00461322">
        <w:t xml:space="preserve">] </w:t>
      </w:r>
      <w:proofErr w:type="spellStart"/>
      <w:r w:rsidRPr="00461322">
        <w:t>brett</w:t>
      </w:r>
      <w:proofErr w:type="spellEnd"/>
    </w:p>
    <w:p w14:paraId="1B903BFC" w14:textId="77777777" w:rsidR="00D076C1" w:rsidRPr="00461322" w:rsidRDefault="00D076C1" w:rsidP="00D076C1">
      <w:pPr>
        <w:rPr>
          <w:sz w:val="14"/>
        </w:rPr>
      </w:pPr>
      <w:r w:rsidRPr="00461322">
        <w:rPr>
          <w:sz w:val="14"/>
        </w:rPr>
        <w:t xml:space="preserve">This paper has more general implications for trade-conflict research. It complements growing calls to disaggregate the effects of instruments like trade (Martin et al. 2008). </w:t>
      </w:r>
      <w:r w:rsidRPr="00461322">
        <w:rPr>
          <w:rStyle w:val="StyleUnderline"/>
          <w:highlight w:val="green"/>
        </w:rPr>
        <w:t>Empirical analyses</w:t>
      </w:r>
      <w:r w:rsidRPr="00461322">
        <w:rPr>
          <w:rStyle w:val="StyleUnderline"/>
        </w:rPr>
        <w:t xml:space="preserve"> must</w:t>
      </w:r>
      <w:r w:rsidRPr="00461322">
        <w:rPr>
          <w:sz w:val="14"/>
        </w:rPr>
        <w:t xml:space="preserve"> carefully </w:t>
      </w:r>
      <w:r w:rsidRPr="00461322">
        <w:rPr>
          <w:rStyle w:val="StyleUnderline"/>
          <w:highlight w:val="green"/>
        </w:rPr>
        <w:t>trace what</w:t>
      </w:r>
      <w:r w:rsidRPr="00461322">
        <w:rPr>
          <w:rStyle w:val="StyleUnderline"/>
        </w:rPr>
        <w:t xml:space="preserve"> precisely </w:t>
      </w:r>
      <w:r w:rsidRPr="00461322">
        <w:rPr>
          <w:rStyle w:val="StyleUnderline"/>
          <w:highlight w:val="green"/>
        </w:rPr>
        <w:t>parties do not</w:t>
      </w:r>
      <w:r w:rsidRPr="00461322">
        <w:rPr>
          <w:sz w:val="14"/>
          <w:highlight w:val="green"/>
        </w:rPr>
        <w:t xml:space="preserve"> </w:t>
      </w:r>
      <w:r w:rsidRPr="00461322">
        <w:rPr>
          <w:rStyle w:val="StyleUnderline"/>
          <w:highlight w:val="green"/>
        </w:rPr>
        <w:t>know</w:t>
      </w:r>
      <w:r w:rsidRPr="00461322">
        <w:rPr>
          <w:sz w:val="14"/>
        </w:rPr>
        <w:t xml:space="preserve"> about each other </w:t>
      </w:r>
      <w:r w:rsidRPr="00461322">
        <w:rPr>
          <w:rStyle w:val="StyleUnderline"/>
          <w:highlight w:val="green"/>
        </w:rPr>
        <w:t>to</w:t>
      </w:r>
      <w:r w:rsidRPr="00461322">
        <w:rPr>
          <w:rStyle w:val="StyleUnderline"/>
        </w:rPr>
        <w:t xml:space="preserve"> </w:t>
      </w:r>
      <w:r w:rsidRPr="00461322">
        <w:rPr>
          <w:rStyle w:val="Emphasis"/>
        </w:rPr>
        <w:t xml:space="preserve">draw </w:t>
      </w:r>
      <w:r w:rsidRPr="00461322">
        <w:rPr>
          <w:rStyle w:val="Emphasis"/>
          <w:highlight w:val="green"/>
        </w:rPr>
        <w:t>the correct inference</w:t>
      </w:r>
      <w:r w:rsidRPr="00461322">
        <w:rPr>
          <w:sz w:val="14"/>
        </w:rPr>
        <w:t xml:space="preserve">. It also suggests states should be careful in interpreting how other states value or benefit from mutual trade flows. </w:t>
      </w:r>
      <w:r w:rsidRPr="00461322">
        <w:rPr>
          <w:rStyle w:val="StyleUnderline"/>
        </w:rPr>
        <w:t>A free trade agreement</w:t>
      </w:r>
      <w:r w:rsidRPr="00461322">
        <w:rPr>
          <w:sz w:val="14"/>
        </w:rPr>
        <w:t xml:space="preserve"> championed by one state </w:t>
      </w:r>
      <w:r w:rsidRPr="00461322">
        <w:rPr>
          <w:rStyle w:val="StyleUnderline"/>
        </w:rPr>
        <w:t>may be perceived</w:t>
      </w:r>
      <w:r w:rsidRPr="00461322">
        <w:rPr>
          <w:sz w:val="14"/>
        </w:rPr>
        <w:t xml:space="preserve"> as relatively </w:t>
      </w:r>
      <w:r w:rsidRPr="00461322">
        <w:rPr>
          <w:rStyle w:val="Emphasis"/>
        </w:rPr>
        <w:t>less beneficial</w:t>
      </w:r>
      <w:r w:rsidRPr="00461322">
        <w:rPr>
          <w:sz w:val="14"/>
        </w:rPr>
        <w:t xml:space="preserve"> in another state. </w:t>
      </w:r>
      <w:r w:rsidRPr="00461322">
        <w:rPr>
          <w:rStyle w:val="StyleUnderline"/>
        </w:rPr>
        <w:t xml:space="preserve">This </w:t>
      </w:r>
      <w:r w:rsidRPr="00461322">
        <w:rPr>
          <w:rStyle w:val="StyleUnderline"/>
          <w:highlight w:val="green"/>
        </w:rPr>
        <w:t>uncertainty</w:t>
      </w:r>
      <w:r w:rsidRPr="00461322">
        <w:rPr>
          <w:rStyle w:val="StyleUnderline"/>
        </w:rPr>
        <w:t xml:space="preserve"> may </w:t>
      </w:r>
      <w:r w:rsidRPr="00461322">
        <w:rPr>
          <w:rStyle w:val="StyleUnderline"/>
          <w:highlight w:val="green"/>
        </w:rPr>
        <w:t>undermine</w:t>
      </w:r>
      <w:r w:rsidRPr="00461322">
        <w:rPr>
          <w:sz w:val="14"/>
        </w:rPr>
        <w:t xml:space="preserve"> the </w:t>
      </w:r>
      <w:r w:rsidRPr="00461322">
        <w:rPr>
          <w:rStyle w:val="StyleUnderline"/>
          <w:highlight w:val="green"/>
        </w:rPr>
        <w:t>credibility</w:t>
      </w:r>
      <w:r w:rsidRPr="00461322">
        <w:rPr>
          <w:sz w:val="14"/>
        </w:rPr>
        <w:t xml:space="preserve"> to abide by the agreement in the long-run.</w:t>
      </w:r>
    </w:p>
    <w:p w14:paraId="075A03B3" w14:textId="77777777" w:rsidR="00D076C1" w:rsidRPr="00461322" w:rsidRDefault="00D076C1" w:rsidP="00D076C1">
      <w:pPr>
        <w:rPr>
          <w:sz w:val="16"/>
        </w:rPr>
      </w:pPr>
      <w:r w:rsidRPr="00461322">
        <w:rPr>
          <w:sz w:val="16"/>
        </w:rPr>
        <w:t xml:space="preserve">We also highlight the need for future research to consider screening incentives in trade deals themselves. Although </w:t>
      </w:r>
      <w:r w:rsidRPr="00461322">
        <w:rPr>
          <w:rStyle w:val="StyleUnderline"/>
          <w:highlight w:val="green"/>
        </w:rPr>
        <w:t>the proposer benefits from</w:t>
      </w:r>
      <w:r w:rsidRPr="00461322">
        <w:rPr>
          <w:sz w:val="16"/>
        </w:rPr>
        <w:t xml:space="preserve"> greater </w:t>
      </w:r>
      <w:r w:rsidRPr="00461322">
        <w:rPr>
          <w:rStyle w:val="StyleUnderline"/>
          <w:highlight w:val="green"/>
        </w:rPr>
        <w:t>trade</w:t>
      </w:r>
      <w:r w:rsidRPr="00461322">
        <w:rPr>
          <w:sz w:val="16"/>
        </w:rPr>
        <w:t xml:space="preserve">—both from the direct economic benefit and indirect ability to steal more surplus from the receiver— trade </w:t>
      </w:r>
      <w:r w:rsidRPr="00461322">
        <w:rPr>
          <w:rStyle w:val="StyleUnderline"/>
          <w:highlight w:val="green"/>
        </w:rPr>
        <w:t>can harm</w:t>
      </w:r>
      <w:r w:rsidRPr="00461322">
        <w:rPr>
          <w:sz w:val="16"/>
        </w:rPr>
        <w:t xml:space="preserve"> unresolved </w:t>
      </w:r>
      <w:r w:rsidRPr="00461322">
        <w:rPr>
          <w:rStyle w:val="StyleUnderline"/>
          <w:highlight w:val="green"/>
        </w:rPr>
        <w:t>receivers</w:t>
      </w:r>
      <w:r w:rsidRPr="00461322">
        <w:rPr>
          <w:rStyle w:val="Emphasis"/>
        </w:rPr>
        <w:t xml:space="preserve"> and incentivize screening</w:t>
      </w:r>
      <w:r w:rsidRPr="00461322">
        <w:rPr>
          <w:sz w:val="16"/>
        </w:rPr>
        <w:t xml:space="preserve">. </w:t>
      </w:r>
      <w:r w:rsidRPr="00461322">
        <w:rPr>
          <w:rStyle w:val="StyleUnderline"/>
          <w:highlight w:val="green"/>
        </w:rPr>
        <w:t>This</w:t>
      </w:r>
      <w:r w:rsidRPr="00461322">
        <w:rPr>
          <w:sz w:val="16"/>
        </w:rPr>
        <w:t xml:space="preserve"> </w:t>
      </w:r>
      <w:r w:rsidRPr="00461322">
        <w:rPr>
          <w:rStyle w:val="StyleUnderline"/>
        </w:rPr>
        <w:t>could</w:t>
      </w:r>
      <w:r w:rsidRPr="00461322">
        <w:rPr>
          <w:sz w:val="16"/>
        </w:rPr>
        <w:t xml:space="preserve"> generate some </w:t>
      </w:r>
      <w:r w:rsidRPr="00461322">
        <w:rPr>
          <w:rStyle w:val="StyleUnderline"/>
          <w:highlight w:val="green"/>
        </w:rPr>
        <w:t>constraints</w:t>
      </w:r>
      <w:r w:rsidRPr="00461322">
        <w:rPr>
          <w:rStyle w:val="StyleUnderline"/>
        </w:rPr>
        <w:t xml:space="preserve"> in the </w:t>
      </w:r>
      <w:r w:rsidRPr="00461322">
        <w:rPr>
          <w:rStyle w:val="StyleUnderline"/>
          <w:highlight w:val="green"/>
        </w:rPr>
        <w:t>deals</w:t>
      </w:r>
      <w:r w:rsidRPr="00461322">
        <w:rPr>
          <w:sz w:val="16"/>
        </w:rPr>
        <w:t xml:space="preserve"> a state is willing to sign, </w:t>
      </w:r>
      <w:r w:rsidRPr="00461322">
        <w:rPr>
          <w:rStyle w:val="StyleUnderline"/>
        </w:rPr>
        <w:t>in fear</w:t>
      </w:r>
      <w:r w:rsidRPr="00461322">
        <w:rPr>
          <w:sz w:val="16"/>
        </w:rPr>
        <w:t xml:space="preserve"> that the rearranged incentives under uncertainty could hurt its ability to effectively bluff later. A more unified approach to trade and crisis negotiations would yield additional interesting insights.</w:t>
      </w:r>
    </w:p>
    <w:p w14:paraId="234C92A4" w14:textId="77777777" w:rsidR="00D076C1" w:rsidRPr="00461322" w:rsidRDefault="00D076C1" w:rsidP="00D076C1">
      <w:pPr>
        <w:rPr>
          <w:sz w:val="16"/>
        </w:rPr>
      </w:pPr>
      <w:r w:rsidRPr="00461322">
        <w:rPr>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461322">
        <w:rPr>
          <w:rStyle w:val="Emphasis"/>
        </w:rPr>
        <w:t xml:space="preserve">comparative </w:t>
      </w:r>
      <w:r w:rsidRPr="00461322">
        <w:rPr>
          <w:rStyle w:val="Emphasis"/>
          <w:highlight w:val="green"/>
        </w:rPr>
        <w:t>static speaks to cases where</w:t>
      </w:r>
      <w:r w:rsidRPr="00461322">
        <w:rPr>
          <w:rStyle w:val="Emphasis"/>
        </w:rPr>
        <w:t xml:space="preserve"> the receiver’s </w:t>
      </w:r>
      <w:r w:rsidRPr="00461322">
        <w:rPr>
          <w:rStyle w:val="Emphasis"/>
          <w:highlight w:val="green"/>
        </w:rPr>
        <w:t>costs increase</w:t>
      </w:r>
      <w:r w:rsidRPr="00461322">
        <w:rPr>
          <w:rStyle w:val="Emphasis"/>
        </w:rPr>
        <w:t xml:space="preserve"> more </w:t>
      </w:r>
      <w:r w:rsidRPr="00461322">
        <w:rPr>
          <w:rStyle w:val="Emphasis"/>
          <w:highlight w:val="green"/>
        </w:rPr>
        <w:t>generally</w:t>
      </w:r>
      <w:r w:rsidRPr="00461322">
        <w:rPr>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461322">
        <w:rPr>
          <w:rStyle w:val="StyleUnderline"/>
          <w:highlight w:val="green"/>
        </w:rPr>
        <w:t>The</w:t>
      </w:r>
      <w:r w:rsidRPr="00461322">
        <w:rPr>
          <w:rStyle w:val="StyleUnderline"/>
        </w:rPr>
        <w:t xml:space="preserve"> </w:t>
      </w:r>
      <w:r w:rsidRPr="00461322">
        <w:rPr>
          <w:rStyle w:val="StyleUnderline"/>
          <w:highlight w:val="green"/>
        </w:rPr>
        <w:t>logic</w:t>
      </w:r>
      <w:r w:rsidRPr="00461322">
        <w:rPr>
          <w:rStyle w:val="StyleUnderline"/>
        </w:rPr>
        <w:t xml:space="preserve"> of alliance formation</w:t>
      </w:r>
      <w:r w:rsidRPr="00461322">
        <w:rPr>
          <w:sz w:val="16"/>
        </w:rPr>
        <w:t xml:space="preserve"> similarly </w:t>
      </w:r>
      <w:r w:rsidRPr="00461322">
        <w:rPr>
          <w:rStyle w:val="StyleUnderline"/>
          <w:highlight w:val="green"/>
        </w:rPr>
        <w:t>relies</w:t>
      </w:r>
      <w:r w:rsidRPr="00461322">
        <w:rPr>
          <w:rStyle w:val="StyleUnderline"/>
        </w:rPr>
        <w:t xml:space="preserve"> </w:t>
      </w:r>
      <w:r w:rsidRPr="00461322">
        <w:rPr>
          <w:rStyle w:val="StyleUnderline"/>
          <w:highlight w:val="green"/>
        </w:rPr>
        <w:t>on</w:t>
      </w:r>
      <w:r w:rsidRPr="00461322">
        <w:rPr>
          <w:sz w:val="16"/>
        </w:rPr>
        <w:t xml:space="preserve"> the assumption that </w:t>
      </w:r>
      <w:r w:rsidRPr="00461322">
        <w:rPr>
          <w:rStyle w:val="StyleUnderline"/>
        </w:rPr>
        <w:t>entering</w:t>
      </w:r>
      <w:r w:rsidRPr="00461322">
        <w:rPr>
          <w:sz w:val="16"/>
        </w:rPr>
        <w:t xml:space="preserve"> these </w:t>
      </w:r>
      <w:r w:rsidRPr="00461322">
        <w:rPr>
          <w:rStyle w:val="StyleUnderline"/>
          <w:highlight w:val="green"/>
        </w:rPr>
        <w:t>pacts</w:t>
      </w:r>
      <w:r w:rsidRPr="00461322">
        <w:rPr>
          <w:sz w:val="16"/>
          <w:highlight w:val="green"/>
        </w:rPr>
        <w:t xml:space="preserve"> </w:t>
      </w:r>
      <w:r w:rsidRPr="00461322">
        <w:rPr>
          <w:rStyle w:val="StyleUnderline"/>
          <w:highlight w:val="green"/>
        </w:rPr>
        <w:t>induces</w:t>
      </w:r>
      <w:r w:rsidRPr="00461322">
        <w:rPr>
          <w:sz w:val="16"/>
        </w:rPr>
        <w:t xml:space="preserve"> </w:t>
      </w:r>
      <w:r w:rsidRPr="00461322">
        <w:rPr>
          <w:rStyle w:val="StyleUnderline"/>
          <w:highlight w:val="green"/>
        </w:rPr>
        <w:t>peace</w:t>
      </w:r>
      <w:r w:rsidRPr="00461322">
        <w:rPr>
          <w:sz w:val="16"/>
          <w:highlight w:val="green"/>
        </w:rPr>
        <w:t xml:space="preserve"> </w:t>
      </w:r>
      <w:r w:rsidRPr="00461322">
        <w:rPr>
          <w:rStyle w:val="StyleUnderline"/>
          <w:highlight w:val="green"/>
        </w:rPr>
        <w:t>by raising</w:t>
      </w:r>
      <w:r w:rsidRPr="00461322">
        <w:rPr>
          <w:sz w:val="16"/>
        </w:rPr>
        <w:t xml:space="preserve"> an opponent’s </w:t>
      </w:r>
      <w:r w:rsidRPr="00461322">
        <w:rPr>
          <w:rStyle w:val="StyleUnderline"/>
          <w:highlight w:val="green"/>
        </w:rPr>
        <w:t>costs</w:t>
      </w:r>
      <w:r w:rsidRPr="00461322">
        <w:rPr>
          <w:sz w:val="16"/>
        </w:rPr>
        <w:t xml:space="preserve"> of conflict (Morrow 1994). Together, these mechanisms assume raising the costs of war should decrease conflict. Our results demonstrate </w:t>
      </w:r>
      <w:r w:rsidRPr="00461322">
        <w:rPr>
          <w:rStyle w:val="Emphasis"/>
        </w:rPr>
        <w:t>this effect is</w:t>
      </w:r>
      <w:r w:rsidRPr="00461322">
        <w:rPr>
          <w:sz w:val="16"/>
        </w:rPr>
        <w:t xml:space="preserve"> likely </w:t>
      </w:r>
      <w:r w:rsidRPr="00461322">
        <w:rPr>
          <w:rStyle w:val="Emphasis"/>
        </w:rPr>
        <w:t>more conditional</w:t>
      </w:r>
      <w:r w:rsidRPr="00461322">
        <w:rPr>
          <w:sz w:val="16"/>
        </w:rPr>
        <w:t xml:space="preserve"> than previously realized. We find </w:t>
      </w:r>
      <w:r w:rsidRPr="00461322">
        <w:rPr>
          <w:rStyle w:val="Emphasis"/>
          <w:highlight w:val="green"/>
        </w:rPr>
        <w:t>increased costs</w:t>
      </w:r>
      <w:r w:rsidRPr="00461322">
        <w:rPr>
          <w:rStyle w:val="Emphasis"/>
        </w:rPr>
        <w:t xml:space="preserve"> of conflict can </w:t>
      </w:r>
      <w:r w:rsidRPr="00461322">
        <w:rPr>
          <w:rStyle w:val="Emphasis"/>
          <w:highlight w:val="green"/>
        </w:rPr>
        <w:t>exacerbate issues</w:t>
      </w:r>
      <w:r w:rsidRPr="00461322">
        <w:rPr>
          <w:sz w:val="16"/>
        </w:rPr>
        <w:t xml:space="preserve"> </w:t>
      </w:r>
      <w:r w:rsidRPr="00461322">
        <w:rPr>
          <w:rStyle w:val="Emphasis"/>
          <w:highlight w:val="green"/>
        </w:rPr>
        <w:t>with uncertainty</w:t>
      </w:r>
      <w:r w:rsidRPr="00461322">
        <w:rPr>
          <w:sz w:val="16"/>
        </w:rPr>
        <w:t xml:space="preserve"> over resolve even if both states possess destructive weaponry. This promises to shed new insights into how raising costs affects deterrence and coercive bargaining in other contexts.</w:t>
      </w:r>
    </w:p>
    <w:p w14:paraId="4BA26249" w14:textId="77777777" w:rsidR="00D076C1" w:rsidRPr="00461322" w:rsidRDefault="00D076C1" w:rsidP="00D076C1">
      <w:pPr>
        <w:rPr>
          <w:sz w:val="16"/>
        </w:rPr>
      </w:pPr>
    </w:p>
    <w:p w14:paraId="36D803BB" w14:textId="77777777" w:rsidR="00D076C1" w:rsidRPr="001161FE" w:rsidRDefault="00D076C1" w:rsidP="00D076C1"/>
    <w:p w14:paraId="463C94D4" w14:textId="6CA5B387" w:rsidR="00F75B48" w:rsidRDefault="00F75B48" w:rsidP="00F75B48">
      <w:pPr>
        <w:pStyle w:val="Heading3"/>
      </w:pPr>
      <w:r>
        <w:lastRenderedPageBreak/>
        <w:t>Vaccine Diplomacy</w:t>
      </w:r>
    </w:p>
    <w:p w14:paraId="10BEAF97" w14:textId="77777777" w:rsidR="008E1BDF" w:rsidRPr="00A56EC9" w:rsidRDefault="008E1BDF" w:rsidP="008E1BDF">
      <w:pPr>
        <w:pStyle w:val="Heading4"/>
      </w:pPr>
      <w:r>
        <w:t xml:space="preserve">Revisionism scholarship around </w:t>
      </w:r>
      <w:proofErr w:type="spellStart"/>
      <w:r>
        <w:t>china</w:t>
      </w:r>
      <w:proofErr w:type="spellEnd"/>
      <w:r>
        <w:t xml:space="preserve"> is specifically rooted in a historical legacy of externalizing instability to the non-western world to validate liberal order’s faux progressive nature – makes great power wars </w:t>
      </w:r>
      <w:r w:rsidRPr="00527919">
        <w:rPr>
          <w:u w:val="single"/>
        </w:rPr>
        <w:t>inevitable</w:t>
      </w:r>
      <w:r>
        <w:t>.</w:t>
      </w:r>
    </w:p>
    <w:p w14:paraId="7E62FA49" w14:textId="77777777" w:rsidR="008E1BDF" w:rsidRDefault="008E1BDF" w:rsidP="008E1BDF">
      <w:r w:rsidRPr="00B96F07">
        <w:rPr>
          <w:rStyle w:val="Style13ptBold"/>
        </w:rPr>
        <w:t xml:space="preserve">Turner and </w:t>
      </w:r>
      <w:proofErr w:type="spellStart"/>
      <w:r w:rsidRPr="00B96F07">
        <w:rPr>
          <w:rStyle w:val="Style13ptBold"/>
        </w:rPr>
        <w:t>Nymalm</w:t>
      </w:r>
      <w:proofErr w:type="spellEnd"/>
      <w:r w:rsidRPr="00B96F07">
        <w:rPr>
          <w:rStyle w:val="Style13ptBold"/>
        </w:rPr>
        <w:t xml:space="preserve"> </w:t>
      </w:r>
      <w:r>
        <w:rPr>
          <w:rStyle w:val="Style13ptBold"/>
        </w:rPr>
        <w:t>‘</w:t>
      </w:r>
      <w:r w:rsidRPr="00B96F07">
        <w:rPr>
          <w:rStyle w:val="Style13ptBold"/>
        </w:rPr>
        <w:t>18</w:t>
      </w:r>
      <w:r>
        <w:t xml:space="preserve"> </w:t>
      </w:r>
    </w:p>
    <w:p w14:paraId="3628B8D5" w14:textId="77777777" w:rsidR="008E1BDF" w:rsidRPr="007B6908" w:rsidRDefault="008E1BDF" w:rsidP="008E1BDF">
      <w:pPr>
        <w:rPr>
          <w:sz w:val="16"/>
          <w:szCs w:val="16"/>
        </w:rPr>
      </w:pPr>
      <w:r w:rsidRPr="007B6908">
        <w:rPr>
          <w:sz w:val="16"/>
          <w:szCs w:val="16"/>
        </w:rPr>
        <w:t xml:space="preserve">(Oliver, Lecturer in International Relations at the University of Edinburgh, Associate Editor of the British Journal of Politics and International Relations. He has acted as convenor and co-convenor of BISA's US Foreign Policy working group, and is a former visiting research fellow at the Swedish Institute of International Affairs. N. </w:t>
      </w:r>
      <w:proofErr w:type="spellStart"/>
      <w:r w:rsidRPr="007B6908">
        <w:rPr>
          <w:sz w:val="16"/>
          <w:szCs w:val="16"/>
        </w:rPr>
        <w:t>Nymalm</w:t>
      </w:r>
      <w:proofErr w:type="spellEnd"/>
      <w:r w:rsidRPr="007B6908">
        <w:rPr>
          <w:sz w:val="16"/>
          <w:szCs w:val="16"/>
        </w:rPr>
        <w:t xml:space="preserve">, Associate Senior Lecturer/Assistant Professor in War Studies @ the Swedish </w:t>
      </w:r>
      <w:proofErr w:type="spellStart"/>
      <w:r w:rsidRPr="007B6908">
        <w:rPr>
          <w:sz w:val="16"/>
          <w:szCs w:val="16"/>
        </w:rPr>
        <w:t>Defence</w:t>
      </w:r>
      <w:proofErr w:type="spellEnd"/>
      <w:r w:rsidRPr="007B6908">
        <w:rPr>
          <w:sz w:val="16"/>
          <w:szCs w:val="16"/>
        </w:rPr>
        <w:t xml:space="preserve"> University, she was a postdoctoral research fellow at the Swedish Institute of International Affairs. “Morality and progress: IR narratives on international revisionism and the status quo,” Cambridge Review of International Affairs, 32:4, pp.407-428.)</w:t>
      </w:r>
    </w:p>
    <w:p w14:paraId="53479606" w14:textId="750FEC82" w:rsidR="008E1BDF" w:rsidRPr="00DE7FEE" w:rsidRDefault="008E1BDF" w:rsidP="008E1BDF">
      <w:pPr>
        <w:rPr>
          <w:sz w:val="12"/>
        </w:rPr>
      </w:pPr>
      <w:r w:rsidRPr="00AC784D">
        <w:rPr>
          <w:rStyle w:val="StyleUnderline"/>
        </w:rPr>
        <w:t xml:space="preserve">A third wave of revisionist/status quo literature came with </w:t>
      </w:r>
      <w:r w:rsidRPr="00F030E4">
        <w:rPr>
          <w:rStyle w:val="StyleUnderline"/>
          <w:highlight w:val="green"/>
        </w:rPr>
        <w:t>post-Cold-War debates over the US-led world order</w:t>
      </w:r>
      <w:r w:rsidRPr="00AC784D">
        <w:rPr>
          <w:rStyle w:val="StyleUnderline"/>
        </w:rPr>
        <w:t xml:space="preserve"> and emergence of ‘rising powers’</w:t>
      </w:r>
      <w:r w:rsidRPr="00FD3E99">
        <w:rPr>
          <w:sz w:val="12"/>
        </w:rPr>
        <w:t xml:space="preserve">. Authors in this wave </w:t>
      </w:r>
      <w:r w:rsidRPr="00F030E4">
        <w:rPr>
          <w:rStyle w:val="StyleUnderline"/>
          <w:highlight w:val="green"/>
        </w:rPr>
        <w:t xml:space="preserve">utilize </w:t>
      </w:r>
      <w:r w:rsidRPr="00AC784D">
        <w:rPr>
          <w:rStyle w:val="StyleUnderline"/>
        </w:rPr>
        <w:t xml:space="preserve">the logic of the </w:t>
      </w:r>
      <w:r w:rsidRPr="00F030E4">
        <w:rPr>
          <w:rStyle w:val="Emphasis"/>
          <w:highlight w:val="green"/>
        </w:rPr>
        <w:t>PTT</w:t>
      </w:r>
      <w:r w:rsidRPr="00F030E4">
        <w:rPr>
          <w:rStyle w:val="StyleUnderline"/>
          <w:highlight w:val="green"/>
        </w:rPr>
        <w:t xml:space="preserve"> to interrogate the</w:t>
      </w:r>
      <w:r w:rsidRPr="00FD3E99">
        <w:rPr>
          <w:sz w:val="12"/>
        </w:rPr>
        <w:t xml:space="preserve"> contemporary ‘</w:t>
      </w:r>
      <w:r w:rsidRPr="00F030E4">
        <w:rPr>
          <w:rStyle w:val="Emphasis"/>
          <w:highlight w:val="green"/>
        </w:rPr>
        <w:t>rise’ of China</w:t>
      </w:r>
      <w:r w:rsidRPr="00FD3E99">
        <w:rPr>
          <w:sz w:val="12"/>
        </w:rPr>
        <w:t xml:space="preserve"> in particular (see for example Lim 2015; Goldstein 2007). As Lemke (1997, 32) explains, threats to the post-war ‘Long Peace’ have now seemingly emerged, notably from ‘Chinese growth unaccompanied by a change in attitude toward the status quo’. To assuage these threats, ‘the United States and other leading satisfied Great Powers should continue patient cooperation with [China, and others such as Russia] … to encourage democratization and liberalization’. For Gerald Segal (1996, 108), ‘China is a powerful, unstable non-status quo power.’ </w:t>
      </w:r>
      <w:r w:rsidRPr="00AC784D">
        <w:rPr>
          <w:rStyle w:val="StyleUnderline"/>
        </w:rPr>
        <w:t>China is also now argued to be demonstrating ‘significant revisionist objectives’ in the</w:t>
      </w:r>
      <w:r w:rsidRPr="00AC784D">
        <w:rPr>
          <w:rStyle w:val="Emphasis"/>
        </w:rPr>
        <w:t xml:space="preserve"> S</w:t>
      </w:r>
      <w:r w:rsidRPr="00AC784D">
        <w:rPr>
          <w:rStyle w:val="StyleUnderline"/>
        </w:rPr>
        <w:t xml:space="preserve">outh </w:t>
      </w:r>
      <w:r w:rsidRPr="00AC784D">
        <w:rPr>
          <w:rStyle w:val="Emphasis"/>
        </w:rPr>
        <w:t>C</w:t>
      </w:r>
      <w:r w:rsidRPr="00AC784D">
        <w:rPr>
          <w:rStyle w:val="StyleUnderline"/>
        </w:rPr>
        <w:t xml:space="preserve">hina </w:t>
      </w:r>
      <w:r w:rsidRPr="00AC784D">
        <w:rPr>
          <w:rStyle w:val="Emphasis"/>
        </w:rPr>
        <w:t>S</w:t>
      </w:r>
      <w:r w:rsidRPr="00AC784D">
        <w:rPr>
          <w:rStyle w:val="StyleUnderline"/>
        </w:rPr>
        <w:t>ea</w:t>
      </w:r>
      <w:r w:rsidRPr="00FD3E99">
        <w:rPr>
          <w:sz w:val="12"/>
        </w:rPr>
        <w:t xml:space="preserve"> (Lim et al. 2017) </w:t>
      </w:r>
      <w:r w:rsidRPr="00AC784D">
        <w:rPr>
          <w:rStyle w:val="StyleUnderline"/>
        </w:rPr>
        <w:t xml:space="preserve">as well as by creating the </w:t>
      </w:r>
      <w:r w:rsidRPr="00AC784D">
        <w:rPr>
          <w:rStyle w:val="Emphasis"/>
        </w:rPr>
        <w:t>AIIB</w:t>
      </w:r>
      <w:r w:rsidRPr="00FD3E99">
        <w:rPr>
          <w:sz w:val="12"/>
        </w:rPr>
        <w:t xml:space="preserve"> (Wilson 2017, 150). Graham Allison writes that ‘war between the U.S. and China is more likely than recognized at the moment’, as his</w:t>
      </w:r>
      <w:r w:rsidRPr="00AC784D">
        <w:rPr>
          <w:rStyle w:val="StyleUnderline"/>
        </w:rPr>
        <w:t xml:space="preserve"> interpretation of the historical record stipulates that, in the majority of cases ‘in which a rising power has confronted a ruling power, the result has been bloodshed’ </w:t>
      </w:r>
      <w:r w:rsidRPr="00FD3E99">
        <w:rPr>
          <w:sz w:val="12"/>
        </w:rPr>
        <w:t xml:space="preserve">(Allison 2015).5 Beyond the PTT, a significant sub-literature explores whether rising powers in general, and especially a rapidly rising China, represent revisionist or status quo powers (see for example Ding 2010; Feng 2009; Kastner and Saunders 2012). We return to the role of these narratives in the policy realm in the next sub-section on public narratives. </w:t>
      </w:r>
      <w:r w:rsidRPr="00F030E4">
        <w:rPr>
          <w:rStyle w:val="Emphasis"/>
          <w:highlight w:val="green"/>
        </w:rPr>
        <w:t>Third-wave IR debates</w:t>
      </w:r>
      <w:r w:rsidRPr="00F030E4">
        <w:rPr>
          <w:rStyle w:val="StyleUnderline"/>
          <w:highlight w:val="green"/>
        </w:rPr>
        <w:t xml:space="preserve"> around rising powers</w:t>
      </w:r>
      <w:r w:rsidRPr="00FD3E99">
        <w:rPr>
          <w:sz w:val="12"/>
        </w:rPr>
        <w:t xml:space="preserve">, then, </w:t>
      </w:r>
      <w:r w:rsidRPr="00AC784D">
        <w:rPr>
          <w:rStyle w:val="StyleUnderline"/>
        </w:rPr>
        <w:t xml:space="preserve">quietly </w:t>
      </w:r>
      <w:r w:rsidRPr="00F030E4">
        <w:rPr>
          <w:rStyle w:val="Emphasis"/>
          <w:highlight w:val="green"/>
        </w:rPr>
        <w:t xml:space="preserve">sustain </w:t>
      </w:r>
      <w:r w:rsidRPr="00F030E4">
        <w:rPr>
          <w:rStyle w:val="StyleUnderline"/>
          <w:highlight w:val="green"/>
        </w:rPr>
        <w:t>the logics of the</w:t>
      </w:r>
      <w:r w:rsidRPr="00AC784D">
        <w:rPr>
          <w:rStyle w:val="Emphasis"/>
        </w:rPr>
        <w:t xml:space="preserve"> </w:t>
      </w:r>
      <w:r w:rsidRPr="00F030E4">
        <w:rPr>
          <w:rStyle w:val="Emphasis"/>
          <w:highlight w:val="green"/>
        </w:rPr>
        <w:t>ordering narratives of</w:t>
      </w:r>
      <w:r w:rsidRPr="00AC784D">
        <w:rPr>
          <w:rStyle w:val="StyleUnderline"/>
        </w:rPr>
        <w:t xml:space="preserve"> morality and </w:t>
      </w:r>
      <w:r w:rsidRPr="00F030E4">
        <w:rPr>
          <w:rStyle w:val="Emphasis"/>
          <w:highlight w:val="green"/>
        </w:rPr>
        <w:t>civilizational progress</w:t>
      </w:r>
      <w:r w:rsidRPr="00AC784D">
        <w:rPr>
          <w:rStyle w:val="StyleUnderline"/>
        </w:rPr>
        <w:t xml:space="preserve"> central to the first and second waves, </w:t>
      </w:r>
      <w:r w:rsidRPr="00F030E4">
        <w:rPr>
          <w:rStyle w:val="StyleUnderline"/>
          <w:highlight w:val="green"/>
        </w:rPr>
        <w:t>perpetuating</w:t>
      </w:r>
      <w:r w:rsidRPr="00AC784D">
        <w:rPr>
          <w:rStyle w:val="StyleUnderline"/>
        </w:rPr>
        <w:t xml:space="preserve"> largely </w:t>
      </w:r>
      <w:r w:rsidRPr="00F030E4">
        <w:rPr>
          <w:rStyle w:val="StyleUnderline"/>
          <w:highlight w:val="green"/>
        </w:rPr>
        <w:t>unquestioned</w:t>
      </w:r>
      <w:r w:rsidRPr="00AC784D">
        <w:rPr>
          <w:rStyle w:val="StyleUnderline"/>
        </w:rPr>
        <w:t xml:space="preserve"> </w:t>
      </w:r>
      <w:r w:rsidRPr="00F030E4">
        <w:rPr>
          <w:rStyle w:val="StyleUnderline"/>
          <w:highlight w:val="green"/>
        </w:rPr>
        <w:t>understandings</w:t>
      </w:r>
      <w:r w:rsidRPr="00AC784D">
        <w:rPr>
          <w:rStyle w:val="StyleUnderline"/>
        </w:rPr>
        <w:t xml:space="preserve"> </w:t>
      </w:r>
      <w:r w:rsidRPr="00F030E4">
        <w:rPr>
          <w:rStyle w:val="StyleUnderline"/>
          <w:highlight w:val="green"/>
        </w:rPr>
        <w:t>that</w:t>
      </w:r>
      <w:r w:rsidRPr="00AC784D">
        <w:rPr>
          <w:rStyle w:val="StyleUnderline"/>
        </w:rPr>
        <w:t xml:space="preserve"> international </w:t>
      </w:r>
      <w:r w:rsidRPr="00F030E4">
        <w:rPr>
          <w:rStyle w:val="Emphasis"/>
          <w:highlight w:val="green"/>
        </w:rPr>
        <w:t>revisionism</w:t>
      </w:r>
      <w:r w:rsidRPr="00F030E4">
        <w:rPr>
          <w:rStyle w:val="StyleUnderline"/>
          <w:highlight w:val="green"/>
        </w:rPr>
        <w:t xml:space="preserve"> must </w:t>
      </w:r>
      <w:r w:rsidRPr="00F030E4">
        <w:rPr>
          <w:rStyle w:val="Emphasis"/>
          <w:highlight w:val="green"/>
        </w:rPr>
        <w:t>inevitably</w:t>
      </w:r>
      <w:r w:rsidRPr="00AC784D">
        <w:rPr>
          <w:rStyle w:val="StyleUnderline"/>
        </w:rPr>
        <w:t xml:space="preserve"> </w:t>
      </w:r>
      <w:r w:rsidRPr="00F030E4">
        <w:rPr>
          <w:rStyle w:val="StyleUnderline"/>
          <w:highlight w:val="green"/>
        </w:rPr>
        <w:t xml:space="preserve">emanate from </w:t>
      </w:r>
      <w:r w:rsidRPr="00F030E4">
        <w:rPr>
          <w:rStyle w:val="Emphasis"/>
          <w:highlight w:val="green"/>
        </w:rPr>
        <w:t>beyond the Western</w:t>
      </w:r>
      <w:r w:rsidRPr="00F030E4">
        <w:rPr>
          <w:rStyle w:val="StyleUnderline"/>
          <w:highlight w:val="green"/>
        </w:rPr>
        <w:t xml:space="preserve"> </w:t>
      </w:r>
      <w:r w:rsidRPr="00F030E4">
        <w:rPr>
          <w:rStyle w:val="Emphasis"/>
          <w:highlight w:val="green"/>
        </w:rPr>
        <w:t>core</w:t>
      </w:r>
      <w:r w:rsidRPr="00AC784D">
        <w:rPr>
          <w:rStyle w:val="StyleUnderline"/>
        </w:rPr>
        <w:t xml:space="preserve"> of international order</w:t>
      </w:r>
      <w:r w:rsidRPr="00FD3E99">
        <w:rPr>
          <w:sz w:val="12"/>
        </w:rPr>
        <w:t xml:space="preserve">. To begin with, </w:t>
      </w:r>
      <w:r w:rsidRPr="00F030E4">
        <w:rPr>
          <w:rStyle w:val="Emphasis"/>
          <w:highlight w:val="green"/>
        </w:rPr>
        <w:t>the term ‘rising power’ is not neutral</w:t>
      </w:r>
      <w:r w:rsidRPr="00AC784D">
        <w:rPr>
          <w:rStyle w:val="StyleUnderline"/>
        </w:rPr>
        <w:t xml:space="preserve">, </w:t>
      </w:r>
      <w:r w:rsidRPr="00F030E4">
        <w:rPr>
          <w:rStyle w:val="StyleUnderline"/>
          <w:highlight w:val="green"/>
        </w:rPr>
        <w:t>bringing</w:t>
      </w:r>
      <w:r w:rsidRPr="00AC784D">
        <w:rPr>
          <w:rStyle w:val="StyleUnderline"/>
        </w:rPr>
        <w:t xml:space="preserve"> powerful </w:t>
      </w:r>
      <w:r w:rsidRPr="00F030E4">
        <w:rPr>
          <w:rStyle w:val="StyleUnderline"/>
          <w:highlight w:val="green"/>
        </w:rPr>
        <w:t xml:space="preserve">connotations of instability </w:t>
      </w:r>
      <w:r w:rsidRPr="00AC784D">
        <w:rPr>
          <w:rStyle w:val="StyleUnderline"/>
        </w:rPr>
        <w:t>and danger absent in such alternatives as ‘modernizing’ or ‘developing’</w:t>
      </w:r>
      <w:r w:rsidRPr="00FD3E99">
        <w:rPr>
          <w:sz w:val="12"/>
        </w:rPr>
        <w:t>. Crucially, the term ‘</w:t>
      </w:r>
      <w:r w:rsidRPr="00AC784D">
        <w:rPr>
          <w:rStyle w:val="StyleUnderline"/>
        </w:rPr>
        <w:t xml:space="preserve">rising’, like ‘revisionist’, powers has most typically been </w:t>
      </w:r>
      <w:r w:rsidRPr="00F030E4">
        <w:rPr>
          <w:rStyle w:val="StyleUnderline"/>
          <w:highlight w:val="green"/>
        </w:rPr>
        <w:t>used to refer only to non-Western states</w:t>
      </w:r>
      <w:r w:rsidRPr="00AC784D">
        <w:rPr>
          <w:rStyle w:val="StyleUnderline"/>
        </w:rPr>
        <w:t xml:space="preserve"> (</w:t>
      </w:r>
      <w:r w:rsidRPr="00FD3E99">
        <w:rPr>
          <w:sz w:val="12"/>
        </w:rPr>
        <w:t xml:space="preserve">see Turner 2014, 152–154). As noted earlier, </w:t>
      </w:r>
      <w:r w:rsidRPr="00AC784D">
        <w:rPr>
          <w:rStyle w:val="Emphasis"/>
        </w:rPr>
        <w:t>the EU is rarely labelled ‘revisionist’ despite revisionism forming part of its self-identity</w:t>
      </w:r>
      <w:r w:rsidRPr="00FD3E99">
        <w:rPr>
          <w:sz w:val="12"/>
        </w:rPr>
        <w:t xml:space="preserve">. </w:t>
      </w:r>
      <w:r w:rsidRPr="00AC784D">
        <w:rPr>
          <w:rStyle w:val="StyleUnderline"/>
        </w:rPr>
        <w:t>Explorations of the US as revisionist are also relatively absent</w:t>
      </w:r>
      <w:r w:rsidRPr="00FD3E99">
        <w:rPr>
          <w:sz w:val="12"/>
        </w:rPr>
        <w:t xml:space="preserve">, though counter-narratives exist, as examined shortly. </w:t>
      </w:r>
      <w:r w:rsidRPr="00AC784D">
        <w:rPr>
          <w:rStyle w:val="StyleUnderline"/>
        </w:rPr>
        <w:t xml:space="preserve">The </w:t>
      </w:r>
      <w:r w:rsidRPr="00F030E4">
        <w:rPr>
          <w:rStyle w:val="Emphasis"/>
          <w:highlight w:val="green"/>
        </w:rPr>
        <w:t>selective formations</w:t>
      </w:r>
      <w:r w:rsidRPr="00AC784D">
        <w:rPr>
          <w:rStyle w:val="StyleUnderline"/>
        </w:rPr>
        <w:t xml:space="preserve"> and constraining boundaries </w:t>
      </w:r>
      <w:r w:rsidRPr="00F030E4">
        <w:rPr>
          <w:rStyle w:val="StyleUnderline"/>
          <w:highlight w:val="green"/>
        </w:rPr>
        <w:t>of</w:t>
      </w:r>
      <w:r w:rsidRPr="00AC784D">
        <w:rPr>
          <w:rStyle w:val="StyleUnderline"/>
        </w:rPr>
        <w:t xml:space="preserve"> mainstream conceptual </w:t>
      </w:r>
      <w:r w:rsidRPr="00F030E4">
        <w:rPr>
          <w:rStyle w:val="Emphasis"/>
          <w:highlight w:val="green"/>
        </w:rPr>
        <w:t>IR narratives</w:t>
      </w:r>
      <w:r w:rsidRPr="00F030E4">
        <w:rPr>
          <w:rStyle w:val="StyleUnderline"/>
          <w:highlight w:val="green"/>
        </w:rPr>
        <w:t xml:space="preserve"> prevent the inclusion of the US and EU</w:t>
      </w:r>
      <w:r w:rsidRPr="00AC784D">
        <w:rPr>
          <w:rStyle w:val="StyleUnderline"/>
        </w:rPr>
        <w:t xml:space="preserve"> </w:t>
      </w:r>
      <w:r w:rsidRPr="00F030E4">
        <w:rPr>
          <w:rStyle w:val="StyleUnderline"/>
          <w:highlight w:val="green"/>
        </w:rPr>
        <w:t>because</w:t>
      </w:r>
      <w:r w:rsidRPr="00AC784D">
        <w:rPr>
          <w:rStyle w:val="StyleUnderline"/>
        </w:rPr>
        <w:t xml:space="preserve"> </w:t>
      </w:r>
      <w:r w:rsidRPr="00F030E4">
        <w:rPr>
          <w:rStyle w:val="StyleUnderline"/>
          <w:highlight w:val="green"/>
        </w:rPr>
        <w:t>the term does not</w:t>
      </w:r>
      <w:r w:rsidRPr="00AC784D">
        <w:rPr>
          <w:rStyle w:val="StyleUnderline"/>
        </w:rPr>
        <w:t xml:space="preserve"> logically </w:t>
      </w:r>
      <w:r w:rsidRPr="00F030E4">
        <w:rPr>
          <w:rStyle w:val="StyleUnderline"/>
          <w:highlight w:val="green"/>
        </w:rPr>
        <w:t>fit</w:t>
      </w:r>
      <w:r w:rsidRPr="00AC784D">
        <w:rPr>
          <w:rStyle w:val="StyleUnderline"/>
        </w:rPr>
        <w:t xml:space="preserve"> </w:t>
      </w:r>
      <w:r w:rsidRPr="00F030E4">
        <w:rPr>
          <w:rStyle w:val="StyleUnderline"/>
          <w:highlight w:val="green"/>
        </w:rPr>
        <w:t>the</w:t>
      </w:r>
      <w:r w:rsidRPr="00AC784D">
        <w:rPr>
          <w:rStyle w:val="StyleUnderline"/>
        </w:rPr>
        <w:t xml:space="preserve"> known character or </w:t>
      </w:r>
      <w:r w:rsidRPr="00F030E4">
        <w:rPr>
          <w:rStyle w:val="Emphasis"/>
          <w:highlight w:val="green"/>
        </w:rPr>
        <w:t>plot</w:t>
      </w:r>
      <w:r w:rsidRPr="00AC784D">
        <w:rPr>
          <w:rStyle w:val="StyleUnderline"/>
        </w:rPr>
        <w:t>line</w:t>
      </w:r>
      <w:r w:rsidRPr="00FD3E99">
        <w:rPr>
          <w:sz w:val="12"/>
        </w:rPr>
        <w:t xml:space="preserve">. The assumption here is not of an unproblematic separation between the ‘West’ and ‘non-West’, or of timeless challenges the latter poses to the former. </w:t>
      </w:r>
      <w:r w:rsidRPr="00A56EC9">
        <w:rPr>
          <w:rStyle w:val="StyleUnderline"/>
        </w:rPr>
        <w:t>Fears over a ‘</w:t>
      </w:r>
      <w:r w:rsidRPr="00A56EC9">
        <w:rPr>
          <w:rStyle w:val="Emphasis"/>
        </w:rPr>
        <w:t>rising’ India</w:t>
      </w:r>
      <w:r w:rsidRPr="00FD3E99">
        <w:rPr>
          <w:sz w:val="12"/>
        </w:rPr>
        <w:t xml:space="preserve">, for instance, </w:t>
      </w:r>
      <w:r w:rsidRPr="00A56EC9">
        <w:rPr>
          <w:rStyle w:val="Emphasis"/>
        </w:rPr>
        <w:t>rarely</w:t>
      </w:r>
      <w:r w:rsidRPr="00A56EC9">
        <w:rPr>
          <w:rStyle w:val="StyleUnderline"/>
        </w:rPr>
        <w:t xml:space="preserve"> </w:t>
      </w:r>
      <w:r w:rsidRPr="00A56EC9">
        <w:rPr>
          <w:rStyle w:val="Emphasis"/>
        </w:rPr>
        <w:t>enter</w:t>
      </w:r>
      <w:r w:rsidRPr="00A56EC9">
        <w:rPr>
          <w:rStyle w:val="StyleUnderline"/>
        </w:rPr>
        <w:t xml:space="preserve"> </w:t>
      </w:r>
      <w:r w:rsidRPr="00A56EC9">
        <w:rPr>
          <w:rStyle w:val="Emphasis"/>
        </w:rPr>
        <w:t>US security discourse</w:t>
      </w:r>
      <w:r w:rsidRPr="00A56EC9">
        <w:rPr>
          <w:rStyle w:val="StyleUnderline"/>
        </w:rPr>
        <w:t xml:space="preserve"> as do those of a ‘rising’ China, despite numerous material similarities and both typically being identified as residing beyond the West</w:t>
      </w:r>
      <w:r w:rsidRPr="00FD3E99">
        <w:rPr>
          <w:sz w:val="12"/>
        </w:rPr>
        <w:t xml:space="preserve">. Moreover, and as already shown, earlier waves of IR revisionism–status-quo debate interrogated the vulnerabilities of the Anglo-American/Western order to Imperial and Nazi Germany. </w:t>
      </w:r>
      <w:r w:rsidRPr="00A56EC9">
        <w:rPr>
          <w:rStyle w:val="StyleUnderline"/>
        </w:rPr>
        <w:t>That Germany is now routinely located within the West, alongside members of the ‘Anglo-American world’, demonstrates the fluidity of such imagined geographies</w:t>
      </w:r>
      <w:r w:rsidRPr="00FD3E99">
        <w:rPr>
          <w:sz w:val="12"/>
        </w:rPr>
        <w:t xml:space="preserve">. Indeed, </w:t>
      </w:r>
      <w:r w:rsidRPr="00A56EC9">
        <w:rPr>
          <w:rStyle w:val="StyleUnderline"/>
        </w:rPr>
        <w:t xml:space="preserve">India’s broad absence from US threat </w:t>
      </w:r>
      <w:r w:rsidRPr="00747A82">
        <w:rPr>
          <w:rStyle w:val="StyleUnderline"/>
        </w:rPr>
        <w:t xml:space="preserve">discourses is explained partly by its (re)construction as a </w:t>
      </w:r>
      <w:r w:rsidRPr="00747A82">
        <w:rPr>
          <w:rStyle w:val="Emphasis"/>
        </w:rPr>
        <w:t>pseudo-member of the Western</w:t>
      </w:r>
      <w:r w:rsidRPr="00747A82">
        <w:rPr>
          <w:rStyle w:val="StyleUnderline"/>
        </w:rPr>
        <w:t xml:space="preserve"> </w:t>
      </w:r>
      <w:r w:rsidRPr="00747A82">
        <w:rPr>
          <w:rStyle w:val="Emphasis"/>
        </w:rPr>
        <w:t>world</w:t>
      </w:r>
      <w:r w:rsidRPr="00747A82">
        <w:rPr>
          <w:sz w:val="12"/>
        </w:rPr>
        <w:t xml:space="preserve"> (Turner 2016). Similarly, while </w:t>
      </w:r>
      <w:r w:rsidRPr="00747A82">
        <w:rPr>
          <w:rStyle w:val="StyleUnderline"/>
        </w:rPr>
        <w:t xml:space="preserve">post-1945 </w:t>
      </w:r>
      <w:r w:rsidRPr="00747A82">
        <w:rPr>
          <w:rStyle w:val="Emphasis"/>
        </w:rPr>
        <w:t>Japan</w:t>
      </w:r>
      <w:r w:rsidRPr="00747A82">
        <w:rPr>
          <w:rStyle w:val="StyleUnderline"/>
        </w:rPr>
        <w:t xml:space="preserve"> quickly became seen as part of the Western Organization for Economic Cooperation and Development (OECD) world, by the 1970s and 19</w:t>
      </w:r>
      <w:r w:rsidRPr="00747A82">
        <w:rPr>
          <w:rStyle w:val="Emphasis"/>
        </w:rPr>
        <w:t>80s</w:t>
      </w:r>
      <w:r w:rsidRPr="00747A82">
        <w:rPr>
          <w:rStyle w:val="StyleUnderline"/>
        </w:rPr>
        <w:t xml:space="preserve"> it was ‘</w:t>
      </w:r>
      <w:proofErr w:type="spellStart"/>
      <w:r w:rsidRPr="00747A82">
        <w:rPr>
          <w:rStyle w:val="Emphasis"/>
        </w:rPr>
        <w:t>orientalized</w:t>
      </w:r>
      <w:proofErr w:type="spellEnd"/>
      <w:r w:rsidRPr="00747A82">
        <w:rPr>
          <w:rStyle w:val="Emphasis"/>
        </w:rPr>
        <w:t>’</w:t>
      </w:r>
      <w:r w:rsidRPr="00747A82">
        <w:rPr>
          <w:rStyle w:val="StyleUnderline"/>
        </w:rPr>
        <w:t xml:space="preserve"> because its economic growth generated concerns of a challenge to US economic hegemony</w:t>
      </w:r>
      <w:r w:rsidRPr="00747A82">
        <w:rPr>
          <w:sz w:val="12"/>
        </w:rPr>
        <w:t xml:space="preserve"> (</w:t>
      </w:r>
      <w:proofErr w:type="spellStart"/>
      <w:r w:rsidRPr="00747A82">
        <w:rPr>
          <w:sz w:val="12"/>
        </w:rPr>
        <w:t>Nymalm</w:t>
      </w:r>
      <w:proofErr w:type="spellEnd"/>
      <w:r w:rsidRPr="00747A82">
        <w:rPr>
          <w:sz w:val="12"/>
        </w:rPr>
        <w:t xml:space="preserve"> 2017). Today, </w:t>
      </w:r>
      <w:r w:rsidRPr="00747A82">
        <w:rPr>
          <w:rStyle w:val="StyleUnderline"/>
        </w:rPr>
        <w:t>it is those</w:t>
      </w:r>
      <w:r w:rsidRPr="00A56EC9">
        <w:rPr>
          <w:rStyle w:val="StyleUnderline"/>
        </w:rPr>
        <w:t xml:space="preserve"> actors commonly labelled ‘non-Western’, in particular China, that have in many ways been seamlessly </w:t>
      </w:r>
      <w:proofErr w:type="spellStart"/>
      <w:r w:rsidRPr="00A56EC9">
        <w:rPr>
          <w:rStyle w:val="StyleUnderline"/>
        </w:rPr>
        <w:t>manoeuvred</w:t>
      </w:r>
      <w:proofErr w:type="spellEnd"/>
      <w:r w:rsidRPr="00A56EC9">
        <w:rPr>
          <w:rStyle w:val="StyleUnderline"/>
        </w:rPr>
        <w:t xml:space="preserve"> into spaces of IR debate once occupied by Wilhelmine and Nazi Germany. Members of ‘the West’ escape such interrogation, while </w:t>
      </w:r>
      <w:r w:rsidRPr="00F030E4">
        <w:rPr>
          <w:rStyle w:val="Emphasis"/>
          <w:highlight w:val="green"/>
        </w:rPr>
        <w:t>China</w:t>
      </w:r>
      <w:r w:rsidRPr="00A56EC9">
        <w:rPr>
          <w:rStyle w:val="StyleUnderline"/>
        </w:rPr>
        <w:t xml:space="preserve">, like others before it, </w:t>
      </w:r>
      <w:r w:rsidRPr="00F030E4">
        <w:rPr>
          <w:rStyle w:val="StyleUnderline"/>
          <w:highlight w:val="green"/>
        </w:rPr>
        <w:t>is</w:t>
      </w:r>
      <w:r w:rsidRPr="00A56EC9">
        <w:rPr>
          <w:rStyle w:val="StyleUnderline"/>
        </w:rPr>
        <w:t xml:space="preserve"> now </w:t>
      </w:r>
      <w:r w:rsidRPr="00F030E4">
        <w:rPr>
          <w:rStyle w:val="StyleUnderline"/>
          <w:highlight w:val="green"/>
        </w:rPr>
        <w:t xml:space="preserve">ideationally tied to </w:t>
      </w:r>
      <w:r w:rsidRPr="00F030E4">
        <w:rPr>
          <w:rStyle w:val="Emphasis"/>
          <w:highlight w:val="green"/>
        </w:rPr>
        <w:t>well-rehearsed discourses</w:t>
      </w:r>
      <w:r w:rsidRPr="00F030E4">
        <w:rPr>
          <w:rStyle w:val="StyleUnderline"/>
          <w:highlight w:val="green"/>
        </w:rPr>
        <w:t xml:space="preserve"> of the enemy because its </w:t>
      </w:r>
      <w:r w:rsidRPr="00F030E4">
        <w:rPr>
          <w:rStyle w:val="Emphasis"/>
          <w:highlight w:val="green"/>
        </w:rPr>
        <w:t>imagined Otherness</w:t>
      </w:r>
      <w:r w:rsidRPr="00F030E4">
        <w:rPr>
          <w:rStyle w:val="StyleUnderline"/>
          <w:highlight w:val="green"/>
        </w:rPr>
        <w:t xml:space="preserve"> makes it seemingly logical to do so</w:t>
      </w:r>
      <w:r w:rsidRPr="00FD3E99">
        <w:rPr>
          <w:sz w:val="12"/>
        </w:rPr>
        <w:t xml:space="preserve"> (see Rousseau 2006). </w:t>
      </w:r>
      <w:r w:rsidRPr="00A56EC9">
        <w:rPr>
          <w:rStyle w:val="StyleUnderline"/>
        </w:rPr>
        <w:t>Mainstream</w:t>
      </w:r>
      <w:r w:rsidRPr="00FD3E99">
        <w:rPr>
          <w:sz w:val="12"/>
        </w:rPr>
        <w:t xml:space="preserve"> </w:t>
      </w:r>
      <w:r w:rsidRPr="00A56EC9">
        <w:rPr>
          <w:rStyle w:val="StyleUnderline"/>
        </w:rPr>
        <w:t xml:space="preserve">scholarly/conceptual </w:t>
      </w:r>
      <w:r w:rsidRPr="00F030E4">
        <w:rPr>
          <w:rStyle w:val="StyleUnderline"/>
          <w:highlight w:val="green"/>
        </w:rPr>
        <w:lastRenderedPageBreak/>
        <w:t>narratives of a ‘rising’ China are</w:t>
      </w:r>
      <w:r w:rsidRPr="00A56EC9">
        <w:rPr>
          <w:rStyle w:val="StyleUnderline"/>
        </w:rPr>
        <w:t xml:space="preserve"> thus in important ways </w:t>
      </w:r>
      <w:r w:rsidRPr="00F030E4">
        <w:rPr>
          <w:rStyle w:val="Emphasis"/>
          <w:highlight w:val="green"/>
        </w:rPr>
        <w:t>autobiographical narratives of Western authorship</w:t>
      </w:r>
      <w:r w:rsidRPr="00A56EC9">
        <w:rPr>
          <w:rStyle w:val="StyleUnderline"/>
        </w:rPr>
        <w:t xml:space="preserve">, </w:t>
      </w:r>
      <w:r w:rsidRPr="00F030E4">
        <w:rPr>
          <w:rStyle w:val="StyleUnderline"/>
          <w:highlight w:val="green"/>
        </w:rPr>
        <w:t>with</w:t>
      </w:r>
      <w:r w:rsidRPr="00A56EC9">
        <w:rPr>
          <w:rStyle w:val="StyleUnderline"/>
        </w:rPr>
        <w:t xml:space="preserve"> their </w:t>
      </w:r>
      <w:r w:rsidRPr="00F030E4">
        <w:rPr>
          <w:rStyle w:val="StyleUnderline"/>
          <w:highlight w:val="green"/>
        </w:rPr>
        <w:t xml:space="preserve">meanings </w:t>
      </w:r>
      <w:r w:rsidRPr="00F030E4">
        <w:rPr>
          <w:rStyle w:val="Emphasis"/>
          <w:highlight w:val="green"/>
        </w:rPr>
        <w:t>contingent on the worldview</w:t>
      </w:r>
      <w:r w:rsidRPr="00A56EC9">
        <w:rPr>
          <w:rStyle w:val="StyleUnderline"/>
        </w:rPr>
        <w:t xml:space="preserve"> </w:t>
      </w:r>
      <w:r w:rsidRPr="00F030E4">
        <w:rPr>
          <w:rStyle w:val="StyleUnderline"/>
          <w:highlight w:val="green"/>
        </w:rPr>
        <w:t>of a</w:t>
      </w:r>
      <w:r w:rsidRPr="00A56EC9">
        <w:rPr>
          <w:rStyle w:val="StyleUnderline"/>
        </w:rPr>
        <w:t xml:space="preserve"> particular, prevailing (</w:t>
      </w:r>
      <w:r w:rsidRPr="00F030E4">
        <w:rPr>
          <w:rStyle w:val="Emphasis"/>
          <w:highlight w:val="green"/>
        </w:rPr>
        <w:t>Western) disciplinary tradition</w:t>
      </w:r>
      <w:r w:rsidRPr="00FD3E99">
        <w:rPr>
          <w:sz w:val="12"/>
        </w:rPr>
        <w:t xml:space="preserve">.6 </w:t>
      </w:r>
      <w:r w:rsidRPr="00A56EC9">
        <w:rPr>
          <w:rStyle w:val="StyleUnderline"/>
        </w:rPr>
        <w:t xml:space="preserve">The ‘cognitive map’ of </w:t>
      </w:r>
      <w:r w:rsidRPr="00F030E4">
        <w:rPr>
          <w:rStyle w:val="StyleUnderline"/>
          <w:highlight w:val="green"/>
        </w:rPr>
        <w:t>this tradition locates</w:t>
      </w:r>
      <w:r w:rsidRPr="00A56EC9">
        <w:rPr>
          <w:rStyle w:val="StyleUnderline"/>
        </w:rPr>
        <w:t xml:space="preserve"> uncertainty and </w:t>
      </w:r>
      <w:r w:rsidRPr="00F030E4">
        <w:rPr>
          <w:rStyle w:val="Emphasis"/>
          <w:highlight w:val="green"/>
        </w:rPr>
        <w:t>disorder</w:t>
      </w:r>
      <w:r w:rsidRPr="00A56EC9">
        <w:rPr>
          <w:rStyle w:val="StyleUnderline"/>
        </w:rPr>
        <w:t xml:space="preserve">, and an unravelling of </w:t>
      </w:r>
      <w:r w:rsidRPr="00A56EC9">
        <w:rPr>
          <w:rStyle w:val="Emphasis"/>
        </w:rPr>
        <w:t>gains</w:t>
      </w:r>
      <w:r w:rsidRPr="00A56EC9">
        <w:rPr>
          <w:rStyle w:val="StyleUnderline"/>
        </w:rPr>
        <w:t xml:space="preserve"> made by the so</w:t>
      </w:r>
      <w:r w:rsidRPr="00A56EC9">
        <w:rPr>
          <w:rStyle w:val="Emphasis"/>
        </w:rPr>
        <w:t>-called liberal world order</w:t>
      </w:r>
      <w:r w:rsidRPr="00A56EC9">
        <w:rPr>
          <w:rStyle w:val="StyleUnderline"/>
        </w:rPr>
        <w:t xml:space="preserve">, </w:t>
      </w:r>
      <w:r w:rsidRPr="00F030E4">
        <w:rPr>
          <w:rStyle w:val="StyleUnderline"/>
          <w:highlight w:val="green"/>
        </w:rPr>
        <w:t>as</w:t>
      </w:r>
      <w:r w:rsidRPr="00A56EC9">
        <w:rPr>
          <w:rStyle w:val="StyleUnderline"/>
        </w:rPr>
        <w:t xml:space="preserve"> </w:t>
      </w:r>
      <w:r w:rsidRPr="00F030E4">
        <w:rPr>
          <w:rStyle w:val="StyleUnderline"/>
          <w:highlight w:val="green"/>
        </w:rPr>
        <w:t>coming</w:t>
      </w:r>
      <w:r w:rsidRPr="00A56EC9">
        <w:rPr>
          <w:rStyle w:val="StyleUnderline"/>
        </w:rPr>
        <w:t xml:space="preserve"> not </w:t>
      </w:r>
      <w:r w:rsidRPr="00F030E4">
        <w:rPr>
          <w:rStyle w:val="StyleUnderline"/>
          <w:highlight w:val="green"/>
        </w:rPr>
        <w:t>from</w:t>
      </w:r>
      <w:r w:rsidRPr="00A56EC9">
        <w:rPr>
          <w:rStyle w:val="StyleUnderline"/>
        </w:rPr>
        <w:t xml:space="preserve"> the central characters within it but from </w:t>
      </w:r>
      <w:r w:rsidRPr="00F030E4">
        <w:rPr>
          <w:rStyle w:val="Emphasis"/>
          <w:highlight w:val="green"/>
        </w:rPr>
        <w:t>the global peripheries</w:t>
      </w:r>
      <w:r w:rsidRPr="00A56EC9">
        <w:rPr>
          <w:rStyle w:val="StyleUnderline"/>
        </w:rPr>
        <w:t>.</w:t>
      </w:r>
      <w:r w:rsidRPr="00FD3E99">
        <w:rPr>
          <w:sz w:val="12"/>
        </w:rPr>
        <w:t xml:space="preserve"> </w:t>
      </w:r>
      <w:r w:rsidRPr="00F030E4">
        <w:rPr>
          <w:rStyle w:val="StyleUnderline"/>
          <w:highlight w:val="green"/>
        </w:rPr>
        <w:t xml:space="preserve">China has become </w:t>
      </w:r>
      <w:r w:rsidRPr="00F030E4">
        <w:rPr>
          <w:rStyle w:val="Emphasis"/>
          <w:highlight w:val="green"/>
        </w:rPr>
        <w:t>locked</w:t>
      </w:r>
      <w:r w:rsidRPr="00F030E4">
        <w:rPr>
          <w:rStyle w:val="StyleUnderline"/>
          <w:highlight w:val="green"/>
        </w:rPr>
        <w:t xml:space="preserve"> within narrativized understandings</w:t>
      </w:r>
      <w:r w:rsidRPr="00A56EC9">
        <w:rPr>
          <w:rStyle w:val="StyleUnderline"/>
        </w:rPr>
        <w:t xml:space="preserve"> </w:t>
      </w:r>
      <w:r w:rsidRPr="00F030E4">
        <w:rPr>
          <w:rStyle w:val="StyleUnderline"/>
          <w:highlight w:val="green"/>
        </w:rPr>
        <w:t>of</w:t>
      </w:r>
      <w:r w:rsidRPr="00A56EC9">
        <w:rPr>
          <w:rStyle w:val="StyleUnderline"/>
        </w:rPr>
        <w:t xml:space="preserve"> what constitutes international </w:t>
      </w:r>
      <w:r w:rsidRPr="00F030E4">
        <w:rPr>
          <w:rStyle w:val="StyleUnderline"/>
          <w:highlight w:val="green"/>
        </w:rPr>
        <w:t>order</w:t>
      </w:r>
      <w:r w:rsidRPr="00A56EC9">
        <w:rPr>
          <w:rStyle w:val="StyleUnderline"/>
        </w:rPr>
        <w:t xml:space="preserve">, on the one hand, </w:t>
      </w:r>
      <w:r w:rsidRPr="00F030E4">
        <w:rPr>
          <w:rStyle w:val="StyleUnderline"/>
          <w:highlight w:val="green"/>
        </w:rPr>
        <w:t>and</w:t>
      </w:r>
      <w:r w:rsidRPr="00A56EC9">
        <w:rPr>
          <w:rStyle w:val="StyleUnderline"/>
        </w:rPr>
        <w:t xml:space="preserve"> disorder (or chaos/backwardness/</w:t>
      </w:r>
      <w:r w:rsidRPr="00F030E4">
        <w:rPr>
          <w:rStyle w:val="Emphasis"/>
          <w:highlight w:val="green"/>
        </w:rPr>
        <w:t>barbarism</w:t>
      </w:r>
    </w:p>
    <w:p w14:paraId="2BE524BA" w14:textId="77777777" w:rsidR="008E1BDF" w:rsidRPr="008E1BDF" w:rsidRDefault="008E1BDF" w:rsidP="008E1BDF"/>
    <w:p w14:paraId="6568C6A2" w14:textId="64257047" w:rsidR="00620F8C" w:rsidRDefault="00620F8C" w:rsidP="00620F8C">
      <w:pPr>
        <w:pStyle w:val="Heading4"/>
      </w:pPr>
      <w:r>
        <w:t>Inequality</w:t>
      </w:r>
      <w:r w:rsidRPr="006969E5">
        <w:t xml:space="preserve"> makes </w:t>
      </w:r>
      <w:r>
        <w:t xml:space="preserve">primacy </w:t>
      </w:r>
      <w:r w:rsidRPr="006969E5">
        <w:t xml:space="preserve">collapse </w:t>
      </w:r>
      <w:r w:rsidRPr="006D263C">
        <w:rPr>
          <w:u w:val="single"/>
        </w:rPr>
        <w:t>structurally inevitable</w:t>
      </w:r>
      <w:r w:rsidRPr="00F9308E">
        <w:t xml:space="preserve"> </w:t>
      </w:r>
      <w:r>
        <w:t xml:space="preserve">and </w:t>
      </w:r>
      <w:r>
        <w:rPr>
          <w:u w:val="single"/>
        </w:rPr>
        <w:t>increases war</w:t>
      </w:r>
      <w:r w:rsidRPr="006969E5">
        <w:t>.</w:t>
      </w:r>
    </w:p>
    <w:p w14:paraId="7F99343A" w14:textId="77777777" w:rsidR="00620F8C" w:rsidRPr="006D263C" w:rsidRDefault="00620F8C" w:rsidP="00620F8C">
      <w:pPr>
        <w:rPr>
          <w:rStyle w:val="Style13ptBold"/>
        </w:rPr>
      </w:pPr>
      <w:proofErr w:type="spellStart"/>
      <w:r w:rsidRPr="006D263C">
        <w:rPr>
          <w:rStyle w:val="Style13ptBold"/>
        </w:rPr>
        <w:t>Kalyanpur</w:t>
      </w:r>
      <w:proofErr w:type="spellEnd"/>
      <w:r w:rsidRPr="006D263C">
        <w:rPr>
          <w:rStyle w:val="Style13ptBold"/>
        </w:rPr>
        <w:t xml:space="preserve"> </w:t>
      </w:r>
      <w:r>
        <w:rPr>
          <w:rStyle w:val="Style13ptBold"/>
        </w:rPr>
        <w:t>‘</w:t>
      </w:r>
      <w:r w:rsidRPr="006D263C">
        <w:rPr>
          <w:rStyle w:val="Style13ptBold"/>
        </w:rPr>
        <w:t>18</w:t>
      </w:r>
    </w:p>
    <w:p w14:paraId="33758D2E" w14:textId="77777777" w:rsidR="00620F8C" w:rsidRPr="006D263C" w:rsidRDefault="00620F8C" w:rsidP="00620F8C">
      <w:pPr>
        <w:rPr>
          <w:sz w:val="16"/>
          <w:szCs w:val="16"/>
        </w:rPr>
      </w:pPr>
      <w:r w:rsidRPr="006D263C">
        <w:rPr>
          <w:sz w:val="16"/>
          <w:szCs w:val="16"/>
        </w:rPr>
        <w:t xml:space="preserve">(Nikhil, Graduate Fellow at the </w:t>
      </w:r>
      <w:proofErr w:type="spellStart"/>
      <w:r w:rsidRPr="006D263C">
        <w:rPr>
          <w:sz w:val="16"/>
          <w:szCs w:val="16"/>
        </w:rPr>
        <w:t>Mortara</w:t>
      </w:r>
      <w:proofErr w:type="spellEnd"/>
      <w:r w:rsidRPr="006D263C">
        <w:rPr>
          <w:sz w:val="16"/>
          <w:szCs w:val="16"/>
        </w:rPr>
        <w:t xml:space="preserve"> Center for International Studies, Georgetown University, Hegemony, Inequality, and the Quest for Primacy Journal of Global Security Studies, 3(3), 2018, 371–384)//TR </w:t>
      </w:r>
      <w:proofErr w:type="spellStart"/>
      <w:r w:rsidRPr="006D263C">
        <w:rPr>
          <w:sz w:val="16"/>
          <w:szCs w:val="16"/>
        </w:rPr>
        <w:t>rc</w:t>
      </w:r>
      <w:proofErr w:type="spellEnd"/>
      <w:r w:rsidRPr="006D263C">
        <w:rPr>
          <w:sz w:val="16"/>
          <w:szCs w:val="16"/>
        </w:rPr>
        <w:t>/Pat</w:t>
      </w:r>
    </w:p>
    <w:p w14:paraId="3FB5FE25" w14:textId="77777777" w:rsidR="00620F8C" w:rsidRPr="00EA4E44" w:rsidRDefault="00620F8C" w:rsidP="00620F8C">
      <w:pPr>
        <w:rPr>
          <w:sz w:val="12"/>
        </w:rPr>
      </w:pPr>
      <w:r w:rsidRPr="00EA4E44">
        <w:rPr>
          <w:sz w:val="12"/>
        </w:rPr>
        <w:t xml:space="preserve">Scholars have long been frustrated by the separation between political economy and security research. Paying attention to the full causal chain behind important domestic transformations will allow us to better integrate our IR subfields. </w:t>
      </w:r>
      <w:r w:rsidRPr="00F9308E">
        <w:rPr>
          <w:rStyle w:val="StyleUnderline"/>
        </w:rPr>
        <w:t xml:space="preserve">The </w:t>
      </w:r>
      <w:r w:rsidRPr="001F452D">
        <w:rPr>
          <w:rStyle w:val="StyleUnderline"/>
          <w:highlight w:val="green"/>
        </w:rPr>
        <w:t>social and fiscal crises</w:t>
      </w:r>
      <w:r w:rsidRPr="00F9308E">
        <w:rPr>
          <w:rStyle w:val="StyleUnderline"/>
        </w:rPr>
        <w:t xml:space="preserve"> that Krippner</w:t>
      </w:r>
      <w:r w:rsidRPr="00EA4E44">
        <w:rPr>
          <w:sz w:val="12"/>
        </w:rPr>
        <w:t xml:space="preserve"> (2011) </w:t>
      </w:r>
      <w:r w:rsidRPr="00F9308E">
        <w:rPr>
          <w:rStyle w:val="StyleUnderline"/>
        </w:rPr>
        <w:t xml:space="preserve">explores </w:t>
      </w:r>
      <w:r w:rsidRPr="001F452D">
        <w:rPr>
          <w:rStyle w:val="StyleUnderline"/>
          <w:highlight w:val="green"/>
        </w:rPr>
        <w:t>trace</w:t>
      </w:r>
      <w:r w:rsidRPr="00F9308E">
        <w:rPr>
          <w:rStyle w:val="StyleUnderline"/>
        </w:rPr>
        <w:t xml:space="preserve"> their </w:t>
      </w:r>
      <w:r w:rsidRPr="001F452D">
        <w:rPr>
          <w:rStyle w:val="StyleUnderline"/>
          <w:highlight w:val="green"/>
        </w:rPr>
        <w:t>origins to</w:t>
      </w:r>
      <w:r w:rsidRPr="00F9308E">
        <w:rPr>
          <w:rStyle w:val="StyleUnderline"/>
        </w:rPr>
        <w:t xml:space="preserve"> the </w:t>
      </w:r>
      <w:r w:rsidRPr="001F452D">
        <w:rPr>
          <w:rStyle w:val="StyleUnderline"/>
          <w:highlight w:val="green"/>
        </w:rPr>
        <w:t>inflation and deficit pressures instigated by</w:t>
      </w:r>
      <w:r w:rsidRPr="00F9308E">
        <w:rPr>
          <w:rStyle w:val="StyleUnderline"/>
        </w:rPr>
        <w:t xml:space="preserve"> the </w:t>
      </w:r>
      <w:r w:rsidRPr="001F452D">
        <w:rPr>
          <w:rStyle w:val="StyleUnderline"/>
          <w:highlight w:val="green"/>
        </w:rPr>
        <w:t>Vietnam</w:t>
      </w:r>
      <w:r w:rsidRPr="00F9308E">
        <w:rPr>
          <w:rStyle w:val="StyleUnderline"/>
        </w:rPr>
        <w:t xml:space="preserve"> War </w:t>
      </w:r>
      <w:r w:rsidRPr="001F452D">
        <w:rPr>
          <w:rStyle w:val="StyleUnderline"/>
          <w:highlight w:val="green"/>
        </w:rPr>
        <w:t>and the Cold War</w:t>
      </w:r>
      <w:r w:rsidRPr="00EA4E44">
        <w:rPr>
          <w:sz w:val="12"/>
        </w:rPr>
        <w:t xml:space="preserve">, respectively. Likewise, Weiss (2014) argues that the </w:t>
      </w:r>
      <w:r w:rsidRPr="006969E5">
        <w:rPr>
          <w:u w:val="single"/>
        </w:rPr>
        <w:t xml:space="preserve">transition of the National Security State toward a </w:t>
      </w:r>
      <w:r w:rsidRPr="001F452D">
        <w:rPr>
          <w:highlight w:val="green"/>
          <w:u w:val="single"/>
        </w:rPr>
        <w:t>dual security/commercialization</w:t>
      </w:r>
      <w:r w:rsidRPr="00F9308E">
        <w:rPr>
          <w:u w:val="single"/>
        </w:rPr>
        <w:t xml:space="preserve"> </w:t>
      </w:r>
      <w:r w:rsidRPr="009F6F50">
        <w:rPr>
          <w:u w:val="single"/>
        </w:rPr>
        <w:t>agenda</w:t>
      </w:r>
      <w:r w:rsidRPr="006969E5">
        <w:rPr>
          <w:u w:val="single"/>
        </w:rPr>
        <w:t xml:space="preserve"> was a function of the resurgence in anti-statist sentiment within the country and </w:t>
      </w:r>
      <w:r w:rsidRPr="009F6F50">
        <w:rPr>
          <w:u w:val="single"/>
        </w:rPr>
        <w:t>especially</w:t>
      </w:r>
      <w:r w:rsidRPr="006969E5">
        <w:rPr>
          <w:u w:val="single"/>
        </w:rPr>
        <w:t xml:space="preserve"> within the private sector</w:t>
      </w:r>
      <w:r w:rsidRPr="00EA4E44">
        <w:rPr>
          <w:sz w:val="12"/>
        </w:rPr>
        <w:t xml:space="preserve">. Linking these factors together, we can see that the social and fiscal crises at time t limited the feasible win-set for the security apparatus, resulting in a change in national security policy at time t + 1. </w:t>
      </w:r>
      <w:r w:rsidRPr="00F9308E">
        <w:rPr>
          <w:rStyle w:val="Emphasis"/>
        </w:rPr>
        <w:t xml:space="preserve">Pushing the state’s role under the private sector’s hood </w:t>
      </w:r>
      <w:r w:rsidRPr="001F452D">
        <w:rPr>
          <w:rStyle w:val="Emphasis"/>
          <w:highlight w:val="green"/>
        </w:rPr>
        <w:t>ensured</w:t>
      </w:r>
      <w:r w:rsidRPr="00F9308E">
        <w:rPr>
          <w:rStyle w:val="Emphasis"/>
        </w:rPr>
        <w:t xml:space="preserve"> that technologies would come to market, but that the </w:t>
      </w:r>
      <w:r w:rsidRPr="001F452D">
        <w:rPr>
          <w:rStyle w:val="Emphasis"/>
          <w:highlight w:val="green"/>
        </w:rPr>
        <w:t>monetary returns</w:t>
      </w:r>
      <w:r w:rsidRPr="00D84ED4">
        <w:rPr>
          <w:rStyle w:val="Emphasis"/>
        </w:rPr>
        <w:t xml:space="preserve"> would</w:t>
      </w:r>
      <w:r w:rsidRPr="00F9308E">
        <w:rPr>
          <w:rStyle w:val="Emphasis"/>
        </w:rPr>
        <w:t xml:space="preserve"> </w:t>
      </w:r>
      <w:r w:rsidRPr="001F452D">
        <w:rPr>
          <w:rStyle w:val="Emphasis"/>
          <w:highlight w:val="green"/>
        </w:rPr>
        <w:t>go to</w:t>
      </w:r>
      <w:r w:rsidRPr="00F9308E">
        <w:rPr>
          <w:rStyle w:val="Emphasis"/>
        </w:rPr>
        <w:t xml:space="preserve"> the </w:t>
      </w:r>
      <w:r w:rsidRPr="001F452D">
        <w:rPr>
          <w:rStyle w:val="Emphasis"/>
          <w:highlight w:val="green"/>
        </w:rPr>
        <w:t>private sector and not</w:t>
      </w:r>
      <w:r w:rsidRPr="00F9308E">
        <w:rPr>
          <w:rStyle w:val="Emphasis"/>
        </w:rPr>
        <w:t xml:space="preserve"> the government who could otherwise </w:t>
      </w:r>
      <w:r w:rsidRPr="001F452D">
        <w:rPr>
          <w:rStyle w:val="Emphasis"/>
          <w:highlight w:val="green"/>
        </w:rPr>
        <w:t>distribute</w:t>
      </w:r>
      <w:r w:rsidRPr="00F9308E">
        <w:rPr>
          <w:rStyle w:val="Emphasis"/>
        </w:rPr>
        <w:t xml:space="preserve"> those </w:t>
      </w:r>
      <w:r w:rsidRPr="001F452D">
        <w:rPr>
          <w:rStyle w:val="Emphasis"/>
          <w:highlight w:val="green"/>
        </w:rPr>
        <w:t>gains</w:t>
      </w:r>
      <w:r w:rsidRPr="00EA4E44">
        <w:rPr>
          <w:sz w:val="12"/>
        </w:rPr>
        <w:t xml:space="preserve">. Similarly, Oatley’s (2015) work relies on the presence of an adequate number of congressional members will- </w:t>
      </w:r>
      <w:proofErr w:type="spellStart"/>
      <w:r w:rsidRPr="00EA4E44">
        <w:rPr>
          <w:sz w:val="12"/>
        </w:rPr>
        <w:t>ing</w:t>
      </w:r>
      <w:proofErr w:type="spellEnd"/>
      <w:r w:rsidRPr="00EA4E44">
        <w:rPr>
          <w:sz w:val="12"/>
        </w:rPr>
        <w:t xml:space="preserve"> to vote to expand security spending independent of the long-term costs. Thorpe (2014) finds that the gains from the military-industrial complex are disproportionately shared by a handful of rural districts in the Mid- west and the South. These homogenous political areas have grown so dependent on such spending that it leaves their senators with no choice but to run on further in- creasing and reifying this relationship. Examining the financial consequences of hegemony independent of how prior security threats conditioned Congress’s promilitary spending agenda prevents us from seeing the full causal chain. While certain factors like Piketty’s r &gt; g tend to apply across all contexts, we have strong theoretical and empirical reasons to believe that the causal pathways driving American inequality may be both different and contingent. This enhances the need to import HI’s toolkit. With only a few exceptions, </w:t>
      </w:r>
      <w:r w:rsidRPr="00F9308E">
        <w:rPr>
          <w:rStyle w:val="StyleUnderline"/>
        </w:rPr>
        <w:t xml:space="preserve">the United States has been at the </w:t>
      </w:r>
      <w:r w:rsidRPr="001F452D">
        <w:rPr>
          <w:rStyle w:val="StyleUnderline"/>
          <w:highlight w:val="green"/>
        </w:rPr>
        <w:t>forefront</w:t>
      </w:r>
      <w:r w:rsidRPr="001F452D">
        <w:rPr>
          <w:highlight w:val="green"/>
          <w:u w:val="single"/>
        </w:rPr>
        <w:t xml:space="preserve"> of</w:t>
      </w:r>
      <w:r w:rsidRPr="006969E5">
        <w:rPr>
          <w:u w:val="single"/>
        </w:rPr>
        <w:t xml:space="preserve"> the </w:t>
      </w:r>
      <w:r w:rsidRPr="001F452D">
        <w:rPr>
          <w:highlight w:val="green"/>
          <w:u w:val="single"/>
        </w:rPr>
        <w:t>ICT revolution</w:t>
      </w:r>
      <w:r w:rsidRPr="00EA4E44">
        <w:rPr>
          <w:sz w:val="12"/>
        </w:rPr>
        <w:t xml:space="preserve">, making it the first economy to automate. Unsurprisingly, </w:t>
      </w:r>
      <w:r w:rsidRPr="00F9308E">
        <w:rPr>
          <w:rStyle w:val="StyleUnderline"/>
        </w:rPr>
        <w:t xml:space="preserve">the </w:t>
      </w:r>
      <w:r w:rsidRPr="001F452D">
        <w:rPr>
          <w:rStyle w:val="StyleUnderline"/>
          <w:highlight w:val="green"/>
        </w:rPr>
        <w:t>loss of jobs</w:t>
      </w:r>
      <w:r w:rsidRPr="00F9308E">
        <w:rPr>
          <w:rStyle w:val="StyleUnderline"/>
        </w:rPr>
        <w:t xml:space="preserve"> in manufacturing </w:t>
      </w:r>
      <w:r w:rsidRPr="001F452D">
        <w:rPr>
          <w:rStyle w:val="StyleUnderline"/>
          <w:highlight w:val="green"/>
        </w:rPr>
        <w:t>to automa</w:t>
      </w:r>
      <w:r w:rsidRPr="001F452D">
        <w:rPr>
          <w:highlight w:val="green"/>
          <w:u w:val="single"/>
        </w:rPr>
        <w:t>tion</w:t>
      </w:r>
      <w:r w:rsidRPr="00EA4E44">
        <w:rPr>
          <w:sz w:val="12"/>
        </w:rPr>
        <w:t xml:space="preserve">, when compared to other developed states, </w:t>
      </w:r>
      <w:r w:rsidRPr="00F9308E">
        <w:rPr>
          <w:rStyle w:val="StyleUnderline"/>
        </w:rPr>
        <w:t xml:space="preserve">happened first and has been </w:t>
      </w:r>
      <w:r w:rsidRPr="001F452D">
        <w:rPr>
          <w:rStyle w:val="StyleUnderline"/>
          <w:highlight w:val="green"/>
        </w:rPr>
        <w:t>most dramatic</w:t>
      </w:r>
      <w:r w:rsidRPr="00F9308E">
        <w:rPr>
          <w:rStyle w:val="StyleUnderline"/>
        </w:rPr>
        <w:t xml:space="preserve"> in the United States</w:t>
      </w:r>
      <w:r w:rsidRPr="00EA4E44">
        <w:rPr>
          <w:sz w:val="12"/>
        </w:rPr>
        <w:t xml:space="preserve">. </w:t>
      </w:r>
      <w:r w:rsidRPr="00F9308E">
        <w:rPr>
          <w:rStyle w:val="StyleUnderline"/>
        </w:rPr>
        <w:t xml:space="preserve">This is not only </w:t>
      </w:r>
      <w:r w:rsidRPr="001F452D">
        <w:rPr>
          <w:rStyle w:val="StyleUnderline"/>
          <w:highlight w:val="green"/>
        </w:rPr>
        <w:t>because the U</w:t>
      </w:r>
      <w:r w:rsidRPr="00EA4E44">
        <w:rPr>
          <w:sz w:val="12"/>
        </w:rPr>
        <w:t xml:space="preserve">nited </w:t>
      </w:r>
      <w:r w:rsidRPr="001F452D">
        <w:rPr>
          <w:rStyle w:val="StyleUnderline"/>
          <w:highlight w:val="green"/>
        </w:rPr>
        <w:t>S</w:t>
      </w:r>
      <w:r w:rsidRPr="00EA4E44">
        <w:rPr>
          <w:sz w:val="12"/>
        </w:rPr>
        <w:t xml:space="preserve">tates </w:t>
      </w:r>
      <w:r w:rsidRPr="001F452D">
        <w:rPr>
          <w:rStyle w:val="StyleUnderline"/>
          <w:highlight w:val="green"/>
        </w:rPr>
        <w:t>created</w:t>
      </w:r>
      <w:r w:rsidRPr="00F9308E">
        <w:rPr>
          <w:rStyle w:val="StyleUnderline"/>
        </w:rPr>
        <w:t xml:space="preserve"> these </w:t>
      </w:r>
      <w:r w:rsidRPr="001F452D">
        <w:rPr>
          <w:rStyle w:val="StyleUnderline"/>
          <w:highlight w:val="green"/>
        </w:rPr>
        <w:t>tech</w:t>
      </w:r>
      <w:r w:rsidRPr="00EA4E44">
        <w:rPr>
          <w:sz w:val="12"/>
        </w:rPr>
        <w:t xml:space="preserve">nologies, forcing it to internalize the effects of automation earlier than other states, but </w:t>
      </w:r>
      <w:r w:rsidRPr="001F452D">
        <w:rPr>
          <w:rStyle w:val="StyleUnderline"/>
          <w:highlight w:val="green"/>
        </w:rPr>
        <w:t>also</w:t>
      </w:r>
      <w:r w:rsidRPr="00F9308E">
        <w:rPr>
          <w:rStyle w:val="StyleUnderline"/>
        </w:rPr>
        <w:t xml:space="preserve"> because </w:t>
      </w:r>
      <w:r w:rsidRPr="001F452D">
        <w:rPr>
          <w:rStyle w:val="StyleUnderline"/>
          <w:highlight w:val="green"/>
        </w:rPr>
        <w:t>export sectors</w:t>
      </w:r>
      <w:r w:rsidRPr="00F9308E">
        <w:rPr>
          <w:rStyle w:val="StyleUnderline"/>
        </w:rPr>
        <w:t xml:space="preserve"> were </w:t>
      </w:r>
      <w:r w:rsidRPr="001F452D">
        <w:rPr>
          <w:rStyle w:val="StyleUnderline"/>
          <w:highlight w:val="green"/>
        </w:rPr>
        <w:t>impacted by</w:t>
      </w:r>
      <w:r w:rsidRPr="00F9308E">
        <w:rPr>
          <w:rStyle w:val="StyleUnderline"/>
        </w:rPr>
        <w:t xml:space="preserve"> America’s exorbitant privilege of </w:t>
      </w:r>
      <w:r w:rsidRPr="001F452D">
        <w:rPr>
          <w:rStyle w:val="StyleUnderline"/>
          <w:highlight w:val="green"/>
        </w:rPr>
        <w:t>issuing</w:t>
      </w:r>
      <w:r w:rsidRPr="00F9308E">
        <w:rPr>
          <w:rStyle w:val="StyleUnderline"/>
        </w:rPr>
        <w:t xml:space="preserve"> the </w:t>
      </w:r>
      <w:r w:rsidRPr="001F452D">
        <w:rPr>
          <w:rStyle w:val="StyleUnderline"/>
          <w:highlight w:val="green"/>
        </w:rPr>
        <w:t>reserve</w:t>
      </w:r>
      <w:r w:rsidRPr="001F452D">
        <w:rPr>
          <w:highlight w:val="green"/>
          <w:u w:val="single"/>
        </w:rPr>
        <w:t xml:space="preserve"> currency</w:t>
      </w:r>
      <w:r w:rsidRPr="00EA4E44">
        <w:rPr>
          <w:sz w:val="12"/>
        </w:rPr>
        <w:t xml:space="preserve">. This is in sharp contrast to other states that have experienced less manufacturing job losses, like Germany, who have continually relied on undervalued currencies to boost their exports. </w:t>
      </w:r>
      <w:r w:rsidRPr="001F452D">
        <w:rPr>
          <w:highlight w:val="green"/>
          <w:u w:val="single"/>
        </w:rPr>
        <w:t>The U</w:t>
      </w:r>
      <w:r w:rsidRPr="00EA4E44">
        <w:rPr>
          <w:sz w:val="12"/>
        </w:rPr>
        <w:t xml:space="preserve">nited </w:t>
      </w:r>
      <w:r w:rsidRPr="001F452D">
        <w:rPr>
          <w:highlight w:val="green"/>
          <w:u w:val="single"/>
        </w:rPr>
        <w:t>S</w:t>
      </w:r>
      <w:r w:rsidRPr="00EA4E44">
        <w:rPr>
          <w:sz w:val="12"/>
        </w:rPr>
        <w:t xml:space="preserve">tates </w:t>
      </w:r>
      <w:r w:rsidRPr="004A2672">
        <w:rPr>
          <w:u w:val="single"/>
        </w:rPr>
        <w:t xml:space="preserve">further </w:t>
      </w:r>
      <w:r w:rsidRPr="001F452D">
        <w:rPr>
          <w:highlight w:val="green"/>
          <w:u w:val="single"/>
        </w:rPr>
        <w:t>diminishes</w:t>
      </w:r>
      <w:r w:rsidRPr="004A2672">
        <w:rPr>
          <w:u w:val="single"/>
        </w:rPr>
        <w:t xml:space="preserve"> the </w:t>
      </w:r>
      <w:r w:rsidRPr="001F452D">
        <w:rPr>
          <w:highlight w:val="green"/>
          <w:u w:val="single"/>
        </w:rPr>
        <w:t>need for</w:t>
      </w:r>
      <w:r w:rsidRPr="004A2672">
        <w:rPr>
          <w:u w:val="single"/>
        </w:rPr>
        <w:t xml:space="preserve"> such </w:t>
      </w:r>
      <w:r w:rsidRPr="001F452D">
        <w:rPr>
          <w:highlight w:val="green"/>
          <w:u w:val="single"/>
        </w:rPr>
        <w:t>states to undertake</w:t>
      </w:r>
      <w:r w:rsidRPr="004A2672">
        <w:rPr>
          <w:u w:val="single"/>
        </w:rPr>
        <w:t xml:space="preserve"> sudden </w:t>
      </w:r>
      <w:r w:rsidRPr="001F452D">
        <w:rPr>
          <w:highlight w:val="green"/>
          <w:u w:val="single"/>
        </w:rPr>
        <w:t>security spending as they</w:t>
      </w:r>
      <w:r w:rsidRPr="004A2672">
        <w:rPr>
          <w:u w:val="single"/>
        </w:rPr>
        <w:t xml:space="preserve"> g</w:t>
      </w:r>
      <w:r w:rsidRPr="006969E5">
        <w:rPr>
          <w:u w:val="single"/>
        </w:rPr>
        <w:t xml:space="preserve">enerally </w:t>
      </w:r>
      <w:r w:rsidRPr="001F452D">
        <w:rPr>
          <w:highlight w:val="green"/>
          <w:u w:val="single"/>
        </w:rPr>
        <w:t>fall under the</w:t>
      </w:r>
      <w:r w:rsidRPr="006969E5">
        <w:rPr>
          <w:u w:val="single"/>
        </w:rPr>
        <w:t xml:space="preserve"> American </w:t>
      </w:r>
      <w:r w:rsidRPr="001F452D">
        <w:rPr>
          <w:highlight w:val="green"/>
          <w:u w:val="single"/>
        </w:rPr>
        <w:t>security umbrella</w:t>
      </w:r>
      <w:r w:rsidRPr="00EA4E44">
        <w:rPr>
          <w:sz w:val="12"/>
        </w:rPr>
        <w:t xml:space="preserve">. Moreover, finance plays the largest role in the US economy compared to other OECD states. </w:t>
      </w:r>
      <w:r w:rsidRPr="006969E5">
        <w:rPr>
          <w:u w:val="single"/>
        </w:rPr>
        <w:t xml:space="preserve">This is primarily a result of the hierarchical tendencies of the monetary system where </w:t>
      </w:r>
      <w:r w:rsidRPr="001F452D">
        <w:rPr>
          <w:highlight w:val="green"/>
          <w:u w:val="single"/>
        </w:rPr>
        <w:t>capital continues to return back to the hegemon</w:t>
      </w:r>
      <w:r w:rsidRPr="00EA4E44">
        <w:rPr>
          <w:sz w:val="12"/>
        </w:rPr>
        <w:t xml:space="preserve"> (Oatley et al. 2013). </w:t>
      </w:r>
      <w:r w:rsidRPr="006969E5">
        <w:rPr>
          <w:u w:val="single"/>
        </w:rPr>
        <w:t xml:space="preserve">The </w:t>
      </w:r>
      <w:r w:rsidRPr="001F452D">
        <w:rPr>
          <w:highlight w:val="green"/>
          <w:u w:val="single"/>
        </w:rPr>
        <w:t>gains to the 1 percent</w:t>
      </w:r>
      <w:r w:rsidRPr="006969E5">
        <w:rPr>
          <w:u w:val="single"/>
        </w:rPr>
        <w:t xml:space="preserve"> since the 1970s </w:t>
      </w:r>
      <w:r w:rsidRPr="00F9308E">
        <w:rPr>
          <w:u w:val="single"/>
        </w:rPr>
        <w:t>has</w:t>
      </w:r>
      <w:r w:rsidRPr="006969E5">
        <w:rPr>
          <w:u w:val="single"/>
        </w:rPr>
        <w:t xml:space="preserve"> </w:t>
      </w:r>
      <w:r w:rsidRPr="001F452D">
        <w:rPr>
          <w:highlight w:val="green"/>
          <w:u w:val="single"/>
        </w:rPr>
        <w:t>correspondingly</w:t>
      </w:r>
      <w:r w:rsidRPr="006969E5">
        <w:rPr>
          <w:u w:val="single"/>
        </w:rPr>
        <w:t xml:space="preserve"> </w:t>
      </w:r>
      <w:r w:rsidRPr="009F6F50">
        <w:rPr>
          <w:u w:val="single"/>
        </w:rPr>
        <w:t xml:space="preserve">been </w:t>
      </w:r>
      <w:r w:rsidRPr="001F452D">
        <w:rPr>
          <w:highlight w:val="green"/>
          <w:u w:val="single"/>
        </w:rPr>
        <w:t>the largest in</w:t>
      </w:r>
      <w:r w:rsidRPr="00F9308E">
        <w:rPr>
          <w:u w:val="single"/>
        </w:rPr>
        <w:t xml:space="preserve"> US </w:t>
      </w:r>
      <w:r w:rsidRPr="001F452D">
        <w:rPr>
          <w:highlight w:val="green"/>
          <w:u w:val="single"/>
        </w:rPr>
        <w:t>history</w:t>
      </w:r>
      <w:r w:rsidRPr="00EA4E44">
        <w:rPr>
          <w:sz w:val="12"/>
        </w:rPr>
        <w:t xml:space="preserve">. Attempts to maintain primacy and the structural effects of the international system reorganized the American economy and had long-term consequences for domestic inequality. </w:t>
      </w:r>
      <w:r w:rsidRPr="001F452D">
        <w:rPr>
          <w:rStyle w:val="Emphasis"/>
          <w:highlight w:val="green"/>
        </w:rPr>
        <w:t>Mainstream theories</w:t>
      </w:r>
      <w:r w:rsidRPr="00F9308E">
        <w:rPr>
          <w:rStyle w:val="Emphasis"/>
        </w:rPr>
        <w:t xml:space="preserve"> of IPE would </w:t>
      </w:r>
      <w:r w:rsidRPr="001F452D">
        <w:rPr>
          <w:rStyle w:val="Emphasis"/>
          <w:highlight w:val="green"/>
        </w:rPr>
        <w:t>struggle</w:t>
      </w:r>
      <w:r w:rsidRPr="00F9308E">
        <w:rPr>
          <w:rStyle w:val="Emphasis"/>
        </w:rPr>
        <w:t xml:space="preserve"> to grapple </w:t>
      </w:r>
      <w:r w:rsidRPr="001F452D">
        <w:rPr>
          <w:rStyle w:val="Emphasis"/>
          <w:highlight w:val="green"/>
        </w:rPr>
        <w:t>with</w:t>
      </w:r>
      <w:r w:rsidRPr="00F9308E">
        <w:rPr>
          <w:rStyle w:val="Emphasis"/>
        </w:rPr>
        <w:t xml:space="preserve"> the dynamics described in this review essay as both </w:t>
      </w:r>
      <w:r w:rsidRPr="001F452D">
        <w:rPr>
          <w:rStyle w:val="Emphasis"/>
          <w:highlight w:val="green"/>
        </w:rPr>
        <w:t>systemic theorizing, and</w:t>
      </w:r>
      <w:r w:rsidRPr="00F9308E">
        <w:rPr>
          <w:rStyle w:val="Emphasis"/>
        </w:rPr>
        <w:t xml:space="preserve"> highlighting </w:t>
      </w:r>
      <w:r w:rsidRPr="001F452D">
        <w:rPr>
          <w:rStyle w:val="Emphasis"/>
          <w:highlight w:val="green"/>
        </w:rPr>
        <w:t>different causal pathways</w:t>
      </w:r>
      <w:r w:rsidRPr="00F9308E">
        <w:rPr>
          <w:rStyle w:val="Emphasis"/>
        </w:rPr>
        <w:t xml:space="preserve"> for the same outcome</w:t>
      </w:r>
      <w:r w:rsidRPr="00EA4E44">
        <w:rPr>
          <w:sz w:val="12"/>
        </w:rPr>
        <w:t>, are not indicative of the primary modeling strategy. The dominant strand of American IPE, open economy politics, takes an actor- centric approach, utilizing economic theories to assume preferences that can then be extrapolated upward into law-like statements. Research questions focus on why some states are more open than others and which model of economic-theory best explains public opinion. This linear style of theorizing provides important insights but it also negates the possibility that there are systemic features driving economic interests or action, and the pluralistic view of the state assumes governments have no independent preferences, inhibiting geopolitical analyses. The international security field has also begun to take a bottom-up approach with a growing focus on the effect of domestic audiences and domestic institutions. The shift has clearly helped us better understand variation in statecraft but it prevents a full understanding of how levels of analysis can interact. For example, the most recent wave of experiment-based research on audience costs primarily draws its participants from the United States (</w:t>
      </w:r>
      <w:proofErr w:type="spellStart"/>
      <w:r w:rsidRPr="00EA4E44">
        <w:rPr>
          <w:sz w:val="12"/>
        </w:rPr>
        <w:t>Tomz</w:t>
      </w:r>
      <w:proofErr w:type="spellEnd"/>
      <w:r w:rsidRPr="00EA4E44">
        <w:rPr>
          <w:sz w:val="12"/>
        </w:rPr>
        <w:t xml:space="preserve"> 2007; </w:t>
      </w:r>
      <w:proofErr w:type="spellStart"/>
      <w:r w:rsidRPr="00EA4E44">
        <w:rPr>
          <w:sz w:val="12"/>
        </w:rPr>
        <w:t>Levendusky</w:t>
      </w:r>
      <w:proofErr w:type="spellEnd"/>
      <w:r w:rsidRPr="00EA4E44">
        <w:rPr>
          <w:sz w:val="12"/>
        </w:rPr>
        <w:t xml:space="preserve"> and Horowitz 2012). This clarifies prospects of international conflict but few have stopped to question whether US military primacy could condition or limit the external validity of such results. Moreover, </w:t>
      </w:r>
      <w:r w:rsidRPr="001F452D">
        <w:rPr>
          <w:rStyle w:val="Emphasis"/>
          <w:highlight w:val="green"/>
        </w:rPr>
        <w:t>inequality is</w:t>
      </w:r>
      <w:r w:rsidRPr="00F9308E">
        <w:rPr>
          <w:rStyle w:val="Emphasis"/>
        </w:rPr>
        <w:t xml:space="preserve"> often </w:t>
      </w:r>
      <w:r w:rsidRPr="001F452D">
        <w:rPr>
          <w:rStyle w:val="Emphasis"/>
          <w:highlight w:val="green"/>
        </w:rPr>
        <w:t>seen as</w:t>
      </w:r>
      <w:r w:rsidRPr="00F9308E">
        <w:rPr>
          <w:rStyle w:val="Emphasis"/>
        </w:rPr>
        <w:t xml:space="preserve"> something </w:t>
      </w:r>
      <w:r w:rsidRPr="001F452D">
        <w:rPr>
          <w:rStyle w:val="Emphasis"/>
          <w:highlight w:val="green"/>
        </w:rPr>
        <w:t>outside</w:t>
      </w:r>
      <w:r w:rsidRPr="00F9308E">
        <w:rPr>
          <w:rStyle w:val="Emphasis"/>
        </w:rPr>
        <w:t xml:space="preserve"> the “high politics” of </w:t>
      </w:r>
      <w:r w:rsidRPr="001F452D">
        <w:rPr>
          <w:rStyle w:val="Emphasis"/>
          <w:highlight w:val="green"/>
        </w:rPr>
        <w:t>security studies</w:t>
      </w:r>
      <w:r w:rsidRPr="00EA4E44">
        <w:rPr>
          <w:sz w:val="12"/>
        </w:rPr>
        <w:t xml:space="preserve">. The distinction between IR’s subfields is constantly debated, but this has not changed the fact that, given American preponderance and economic globalization, </w:t>
      </w:r>
      <w:r w:rsidRPr="00F9308E">
        <w:rPr>
          <w:rStyle w:val="StyleUnderline"/>
        </w:rPr>
        <w:t xml:space="preserve">substantively </w:t>
      </w:r>
      <w:r w:rsidRPr="001F452D">
        <w:rPr>
          <w:rStyle w:val="StyleUnderline"/>
          <w:highlight w:val="green"/>
        </w:rPr>
        <w:t xml:space="preserve">important </w:t>
      </w:r>
      <w:r w:rsidRPr="001F452D">
        <w:rPr>
          <w:rStyle w:val="StyleUnderline"/>
          <w:highlight w:val="green"/>
        </w:rPr>
        <w:lastRenderedPageBreak/>
        <w:t>questions are</w:t>
      </w:r>
      <w:r w:rsidRPr="00F9308E">
        <w:rPr>
          <w:rStyle w:val="StyleUnderline"/>
        </w:rPr>
        <w:t xml:space="preserve"> still </w:t>
      </w:r>
      <w:r w:rsidRPr="001F452D">
        <w:rPr>
          <w:rStyle w:val="StyleUnderline"/>
          <w:highlight w:val="green"/>
        </w:rPr>
        <w:t>falling through</w:t>
      </w:r>
      <w:r w:rsidRPr="00F9308E">
        <w:rPr>
          <w:rStyle w:val="StyleUnderline"/>
        </w:rPr>
        <w:t xml:space="preserve"> our discipline’s </w:t>
      </w:r>
      <w:r w:rsidRPr="001F452D">
        <w:rPr>
          <w:rStyle w:val="StyleUnderline"/>
          <w:highlight w:val="green"/>
        </w:rPr>
        <w:t>self-defined cracks</w:t>
      </w:r>
      <w:r w:rsidRPr="00EA4E44">
        <w:rPr>
          <w:sz w:val="12"/>
        </w:rPr>
        <w:t>. If we want to understand the economics-security nexus, we need to take a more dynamic approach. The closest coherent agenda that cuts across the IPE/security divide is the work on issue linkage (</w:t>
      </w:r>
      <w:proofErr w:type="spellStart"/>
      <w:r w:rsidRPr="00EA4E44">
        <w:rPr>
          <w:sz w:val="12"/>
        </w:rPr>
        <w:t>Poast</w:t>
      </w:r>
      <w:proofErr w:type="spellEnd"/>
      <w:r w:rsidRPr="00EA4E44">
        <w:rPr>
          <w:sz w:val="12"/>
        </w:rPr>
        <w:t xml:space="preserve"> 2012), which combines multiple arenas into the same bargaining space. Although some authors analyze how domestic politics can temper strategic side payments (Davis 2009), bargaining rounds are generally seen as independent events. We should begin to ask how </w:t>
      </w:r>
      <w:r w:rsidRPr="006969E5">
        <w:rPr>
          <w:u w:val="single"/>
        </w:rPr>
        <w:t xml:space="preserve">deals made at time </w:t>
      </w:r>
      <w:proofErr w:type="spellStart"/>
      <w:r w:rsidRPr="006969E5">
        <w:rPr>
          <w:u w:val="single"/>
        </w:rPr>
        <w:t>t</w:t>
      </w:r>
      <w:proofErr w:type="spellEnd"/>
      <w:r w:rsidRPr="006969E5">
        <w:rPr>
          <w:u w:val="single"/>
        </w:rPr>
        <w:t xml:space="preserve"> create </w:t>
      </w:r>
      <w:r w:rsidRPr="001F452D">
        <w:rPr>
          <w:highlight w:val="green"/>
          <w:u w:val="single"/>
        </w:rPr>
        <w:t>feedback loops within</w:t>
      </w:r>
      <w:r w:rsidRPr="006969E5">
        <w:rPr>
          <w:u w:val="single"/>
        </w:rPr>
        <w:t xml:space="preserve"> the </w:t>
      </w:r>
      <w:r w:rsidRPr="001F452D">
        <w:rPr>
          <w:highlight w:val="green"/>
          <w:u w:val="single"/>
        </w:rPr>
        <w:t>domestic political economy</w:t>
      </w:r>
      <w:r w:rsidRPr="006969E5">
        <w:rPr>
          <w:u w:val="single"/>
        </w:rPr>
        <w:t xml:space="preserve"> that </w:t>
      </w:r>
      <w:r w:rsidRPr="001F452D">
        <w:rPr>
          <w:highlight w:val="green"/>
          <w:u w:val="single"/>
        </w:rPr>
        <w:t>alter bargaining positions</w:t>
      </w:r>
      <w:r w:rsidRPr="006969E5">
        <w:rPr>
          <w:u w:val="single"/>
        </w:rPr>
        <w:t xml:space="preserve"> and </w:t>
      </w:r>
      <w:r w:rsidRPr="00ED2A77">
        <w:rPr>
          <w:u w:val="single"/>
        </w:rPr>
        <w:t xml:space="preserve">preferences </w:t>
      </w:r>
      <w:r w:rsidRPr="001F452D">
        <w:rPr>
          <w:highlight w:val="green"/>
          <w:u w:val="single"/>
        </w:rPr>
        <w:t>in future negotiation</w:t>
      </w:r>
      <w:r w:rsidRPr="006969E5">
        <w:rPr>
          <w:u w:val="single"/>
        </w:rPr>
        <w:t xml:space="preserve"> rounds at time t + 1</w:t>
      </w:r>
      <w:r w:rsidRPr="00EA4E44">
        <w:rPr>
          <w:sz w:val="12"/>
        </w:rPr>
        <w:t xml:space="preserve">. Such a model would include not only times when the two areas of inquiry are combined in the negotiation process, but also analyze how an early security round affects economic interests at the domestic level and, then, alters future international security negotiations. In other words, sequencing across the international and domestic divide needs to be considered to ensure that we are making correct inferences. This will not apply to every case or issue, but taking such alternative hypotheses seriously will only improve the accuracy of our work and help cumulatively link knowledge across (sub)fields. IR then needs to grapple with how the changes in the domestic political economy triggered by international forces alter hegemonic power. How does rising inequality affect how the American state can project its power internationally? This could become both symbolically and materially important, as the current moment has no clear dominant economic model in sight. </w:t>
      </w:r>
      <w:r w:rsidRPr="006969E5">
        <w:rPr>
          <w:u w:val="single"/>
        </w:rPr>
        <w:t xml:space="preserve">The growing global recognition of </w:t>
      </w:r>
      <w:r w:rsidRPr="001F452D">
        <w:rPr>
          <w:highlight w:val="green"/>
          <w:u w:val="single"/>
        </w:rPr>
        <w:t>inequality</w:t>
      </w:r>
      <w:r w:rsidRPr="00F9308E">
        <w:rPr>
          <w:u w:val="single"/>
        </w:rPr>
        <w:t xml:space="preserve"> </w:t>
      </w:r>
      <w:r w:rsidRPr="009F6F50">
        <w:rPr>
          <w:u w:val="single"/>
        </w:rPr>
        <w:t>as a normative</w:t>
      </w:r>
      <w:r w:rsidRPr="006969E5">
        <w:rPr>
          <w:u w:val="single"/>
        </w:rPr>
        <w:t xml:space="preserve"> issue potentially </w:t>
      </w:r>
      <w:r w:rsidRPr="001F452D">
        <w:rPr>
          <w:highlight w:val="green"/>
          <w:u w:val="single"/>
        </w:rPr>
        <w:t>diminishes</w:t>
      </w:r>
      <w:r w:rsidRPr="006969E5">
        <w:rPr>
          <w:u w:val="single"/>
        </w:rPr>
        <w:t xml:space="preserve"> US </w:t>
      </w:r>
      <w:r w:rsidRPr="001F452D">
        <w:rPr>
          <w:highlight w:val="green"/>
          <w:u w:val="single"/>
        </w:rPr>
        <w:t>soft power</w:t>
      </w:r>
      <w:r w:rsidRPr="00EA4E44">
        <w:rPr>
          <w:sz w:val="12"/>
        </w:rPr>
        <w:t xml:space="preserve">, </w:t>
      </w:r>
      <w:r w:rsidRPr="001F452D">
        <w:rPr>
          <w:highlight w:val="green"/>
          <w:u w:val="single"/>
        </w:rPr>
        <w:t>while</w:t>
      </w:r>
      <w:r w:rsidRPr="006969E5">
        <w:rPr>
          <w:u w:val="single"/>
        </w:rPr>
        <w:t xml:space="preserve"> the growing consensus in macroeconomics on the </w:t>
      </w:r>
      <w:r w:rsidRPr="001F452D">
        <w:rPr>
          <w:highlight w:val="green"/>
          <w:u w:val="single"/>
        </w:rPr>
        <w:t>negative growth effects</w:t>
      </w:r>
      <w:r w:rsidRPr="006969E5">
        <w:rPr>
          <w:u w:val="single"/>
        </w:rPr>
        <w:t xml:space="preserve"> of inequality implies that the American economy will continue to pay long-term costs for its international behavior</w:t>
      </w:r>
      <w:r w:rsidRPr="00EA4E44">
        <w:rPr>
          <w:sz w:val="12"/>
        </w:rPr>
        <w:t xml:space="preserve">. </w:t>
      </w:r>
      <w:r w:rsidRPr="006969E5">
        <w:rPr>
          <w:u w:val="single"/>
        </w:rPr>
        <w:t xml:space="preserve">This </w:t>
      </w:r>
      <w:r w:rsidRPr="001F452D">
        <w:rPr>
          <w:highlight w:val="green"/>
          <w:u w:val="single"/>
        </w:rPr>
        <w:t>will</w:t>
      </w:r>
      <w:r w:rsidRPr="006969E5">
        <w:rPr>
          <w:u w:val="single"/>
        </w:rPr>
        <w:t xml:space="preserve"> inevitably </w:t>
      </w:r>
      <w:r w:rsidRPr="001F452D">
        <w:rPr>
          <w:highlight w:val="green"/>
          <w:u w:val="single"/>
        </w:rPr>
        <w:t>inhibit future</w:t>
      </w:r>
      <w:r w:rsidRPr="006969E5">
        <w:rPr>
          <w:u w:val="single"/>
        </w:rPr>
        <w:t xml:space="preserve"> geopolitical attempts to maintain </w:t>
      </w:r>
      <w:r w:rsidRPr="001F452D">
        <w:rPr>
          <w:highlight w:val="green"/>
          <w:u w:val="single"/>
        </w:rPr>
        <w:t>primacy</w:t>
      </w:r>
      <w:r w:rsidRPr="00EA4E44">
        <w:rPr>
          <w:sz w:val="12"/>
        </w:rPr>
        <w:t xml:space="preserve">. More broadly, we should begin to study if and how the task of managing hegemony alters domestic politics in ways that cause endogenous hegemonic breakdown. Overexpansion was the key concern for hegemonic </w:t>
      </w:r>
      <w:proofErr w:type="spellStart"/>
      <w:r w:rsidRPr="00EA4E44">
        <w:rPr>
          <w:sz w:val="12"/>
        </w:rPr>
        <w:t>sta</w:t>
      </w:r>
      <w:proofErr w:type="spellEnd"/>
      <w:r w:rsidRPr="00EA4E44">
        <w:rPr>
          <w:sz w:val="12"/>
        </w:rPr>
        <w:t xml:space="preserve">- </w:t>
      </w:r>
      <w:proofErr w:type="spellStart"/>
      <w:r w:rsidRPr="00EA4E44">
        <w:rPr>
          <w:sz w:val="12"/>
        </w:rPr>
        <w:t>bility</w:t>
      </w:r>
      <w:proofErr w:type="spellEnd"/>
      <w:r w:rsidRPr="00EA4E44">
        <w:rPr>
          <w:sz w:val="12"/>
        </w:rPr>
        <w:t xml:space="preserve"> theory, with a rising challenger resulting in a power shift. The books here signal a need to ask whether at- tempts to maintain primacy can be sufficient (or </w:t>
      </w:r>
      <w:proofErr w:type="spellStart"/>
      <w:r w:rsidRPr="00EA4E44">
        <w:rPr>
          <w:sz w:val="12"/>
        </w:rPr>
        <w:t>neces</w:t>
      </w:r>
      <w:proofErr w:type="spellEnd"/>
      <w:r w:rsidRPr="00EA4E44">
        <w:rPr>
          <w:sz w:val="12"/>
        </w:rPr>
        <w:t xml:space="preserve">- </w:t>
      </w:r>
      <w:proofErr w:type="spellStart"/>
      <w:r w:rsidRPr="00EA4E44">
        <w:rPr>
          <w:sz w:val="12"/>
        </w:rPr>
        <w:t>sary</w:t>
      </w:r>
      <w:proofErr w:type="spellEnd"/>
      <w:r w:rsidRPr="00EA4E44">
        <w:rPr>
          <w:sz w:val="12"/>
        </w:rPr>
        <w:t xml:space="preserve">) for decline and how the resultant domestic </w:t>
      </w:r>
      <w:proofErr w:type="spellStart"/>
      <w:r w:rsidRPr="00EA4E44">
        <w:rPr>
          <w:sz w:val="12"/>
        </w:rPr>
        <w:t>cleav</w:t>
      </w:r>
      <w:proofErr w:type="spellEnd"/>
      <w:r w:rsidRPr="00EA4E44">
        <w:rPr>
          <w:sz w:val="12"/>
        </w:rPr>
        <w:t xml:space="preserve">- ages alter the possibility for stability in the international system. For example, </w:t>
      </w:r>
      <w:proofErr w:type="spellStart"/>
      <w:r w:rsidRPr="00EA4E44">
        <w:rPr>
          <w:sz w:val="12"/>
        </w:rPr>
        <w:t>Caverley’s</w:t>
      </w:r>
      <w:proofErr w:type="spellEnd"/>
      <w:r w:rsidRPr="00EA4E44">
        <w:rPr>
          <w:sz w:val="12"/>
        </w:rPr>
        <w:t xml:space="preserve"> (2014) recent work illustrates that </w:t>
      </w:r>
      <w:r w:rsidRPr="001F452D">
        <w:rPr>
          <w:highlight w:val="green"/>
          <w:u w:val="single"/>
        </w:rPr>
        <w:t>as militaries become more capital intensive</w:t>
      </w:r>
      <w:r w:rsidRPr="00EA4E44">
        <w:rPr>
          <w:sz w:val="12"/>
        </w:rPr>
        <w:t>— one of the key transformations and intervening variables of this article—</w:t>
      </w:r>
      <w:r w:rsidRPr="001F452D">
        <w:rPr>
          <w:rStyle w:val="StyleUnderline"/>
          <w:highlight w:val="green"/>
        </w:rPr>
        <w:t>and inequality</w:t>
      </w:r>
      <w:r w:rsidRPr="001F452D">
        <w:rPr>
          <w:highlight w:val="green"/>
          <w:u w:val="single"/>
        </w:rPr>
        <w:t xml:space="preserve"> increases</w:t>
      </w:r>
      <w:r w:rsidRPr="00EA4E44">
        <w:rPr>
          <w:sz w:val="12"/>
        </w:rPr>
        <w:t xml:space="preserve"> (the outcome in the United States), </w:t>
      </w:r>
      <w:r w:rsidRPr="00F9308E">
        <w:rPr>
          <w:rStyle w:val="Emphasis"/>
        </w:rPr>
        <w:t xml:space="preserve">democratic </w:t>
      </w:r>
      <w:r w:rsidRPr="001F452D">
        <w:rPr>
          <w:rStyle w:val="Emphasis"/>
          <w:highlight w:val="green"/>
        </w:rPr>
        <w:t>publics become increasingly war-prone</w:t>
      </w:r>
      <w:r w:rsidRPr="00EA4E44">
        <w:rPr>
          <w:sz w:val="12"/>
        </w:rPr>
        <w:t xml:space="preserve">. </w:t>
      </w:r>
      <w:proofErr w:type="spellStart"/>
      <w:r w:rsidRPr="00EA4E44">
        <w:rPr>
          <w:sz w:val="12"/>
        </w:rPr>
        <w:t>Caverley</w:t>
      </w:r>
      <w:proofErr w:type="spellEnd"/>
      <w:r w:rsidRPr="00EA4E44">
        <w:rPr>
          <w:sz w:val="12"/>
        </w:rPr>
        <w:t xml:space="preserve"> (2014) in turn attributes the decision to take on unnecessary and ineffective wars to such political effects. Alternatively, </w:t>
      </w:r>
      <w:r w:rsidRPr="00F9308E">
        <w:rPr>
          <w:rStyle w:val="StyleUnderline"/>
        </w:rPr>
        <w:t xml:space="preserve">growing </w:t>
      </w:r>
      <w:r w:rsidRPr="001F452D">
        <w:rPr>
          <w:rStyle w:val="StyleUnderline"/>
          <w:highlight w:val="green"/>
        </w:rPr>
        <w:t>inequality could</w:t>
      </w:r>
      <w:r w:rsidRPr="001F452D">
        <w:rPr>
          <w:highlight w:val="green"/>
          <w:u w:val="single"/>
        </w:rPr>
        <w:t xml:space="preserve"> trigger</w:t>
      </w:r>
      <w:r w:rsidRPr="00F9308E">
        <w:rPr>
          <w:u w:val="single"/>
        </w:rPr>
        <w:t xml:space="preserve"> </w:t>
      </w:r>
      <w:r w:rsidRPr="00ED2A77">
        <w:rPr>
          <w:u w:val="single"/>
        </w:rPr>
        <w:t>increasing</w:t>
      </w:r>
      <w:r w:rsidRPr="009F6F50">
        <w:rPr>
          <w:u w:val="single"/>
        </w:rPr>
        <w:t xml:space="preserve"> </w:t>
      </w:r>
      <w:r w:rsidRPr="001F452D">
        <w:rPr>
          <w:highlight w:val="green"/>
          <w:u w:val="single"/>
        </w:rPr>
        <w:t>isolationist preferences that</w:t>
      </w:r>
      <w:r w:rsidRPr="009F6F50">
        <w:rPr>
          <w:u w:val="single"/>
        </w:rPr>
        <w:t xml:space="preserve"> then </w:t>
      </w:r>
      <w:r w:rsidRPr="001F452D">
        <w:rPr>
          <w:highlight w:val="green"/>
          <w:u w:val="single"/>
        </w:rPr>
        <w:t>make a hegemon retrench</w:t>
      </w:r>
      <w:r w:rsidRPr="009F6F50">
        <w:rPr>
          <w:u w:val="single"/>
        </w:rPr>
        <w:t xml:space="preserve"> rather than overstretch</w:t>
      </w:r>
      <w:r w:rsidRPr="00EA4E44">
        <w:rPr>
          <w:sz w:val="12"/>
        </w:rPr>
        <w:t xml:space="preserve">. While one could study the effects of inequality on hegemonic power without looking at the initial feedback, it would disregard the endogenous process at work. </w:t>
      </w:r>
    </w:p>
    <w:p w14:paraId="43E3A284" w14:textId="77777777" w:rsidR="00620F8C" w:rsidRDefault="00620F8C" w:rsidP="00620F8C"/>
    <w:p w14:paraId="0EDE69F6" w14:textId="77777777" w:rsidR="00620F8C" w:rsidRDefault="00620F8C" w:rsidP="00620F8C">
      <w:pPr>
        <w:rPr>
          <w:rFonts w:asciiTheme="minorHAnsi" w:hAnsiTheme="minorHAnsi"/>
        </w:rPr>
      </w:pPr>
    </w:p>
    <w:p w14:paraId="6D8BD3CE" w14:textId="77777777" w:rsidR="006E6604" w:rsidRPr="006E6604" w:rsidRDefault="006E6604" w:rsidP="006E6604"/>
    <w:sectPr w:rsidR="006E6604" w:rsidRPr="006E6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5"/>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8"/>
  </w:num>
  <w:num w:numId="22">
    <w:abstractNumId w:val="27"/>
  </w:num>
  <w:num w:numId="23">
    <w:abstractNumId w:val="24"/>
  </w:num>
  <w:num w:numId="24">
    <w:abstractNumId w:val="29"/>
  </w:num>
  <w:num w:numId="25">
    <w:abstractNumId w:val="22"/>
  </w:num>
  <w:num w:numId="26">
    <w:abstractNumId w:val="21"/>
  </w:num>
  <w:num w:numId="27">
    <w:abstractNumId w:val="18"/>
  </w:num>
  <w:num w:numId="28">
    <w:abstractNumId w:val="19"/>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9A3"/>
    <w:rsid w:val="00015D30"/>
    <w:rsid w:val="00021326"/>
    <w:rsid w:val="00030253"/>
    <w:rsid w:val="0003796A"/>
    <w:rsid w:val="00041D4E"/>
    <w:rsid w:val="00045303"/>
    <w:rsid w:val="00053633"/>
    <w:rsid w:val="00062E22"/>
    <w:rsid w:val="00065441"/>
    <w:rsid w:val="000675F2"/>
    <w:rsid w:val="000678D5"/>
    <w:rsid w:val="0007151B"/>
    <w:rsid w:val="00073380"/>
    <w:rsid w:val="00080C73"/>
    <w:rsid w:val="0008232D"/>
    <w:rsid w:val="000834E1"/>
    <w:rsid w:val="00086F35"/>
    <w:rsid w:val="000A4CFA"/>
    <w:rsid w:val="000A7ABE"/>
    <w:rsid w:val="000B2596"/>
    <w:rsid w:val="000C3680"/>
    <w:rsid w:val="000D74D2"/>
    <w:rsid w:val="000E185C"/>
    <w:rsid w:val="000E3735"/>
    <w:rsid w:val="000E4457"/>
    <w:rsid w:val="000F1572"/>
    <w:rsid w:val="000F51EF"/>
    <w:rsid w:val="000F7635"/>
    <w:rsid w:val="00100833"/>
    <w:rsid w:val="00104529"/>
    <w:rsid w:val="001050CC"/>
    <w:rsid w:val="00105942"/>
    <w:rsid w:val="00107396"/>
    <w:rsid w:val="001078FF"/>
    <w:rsid w:val="00112654"/>
    <w:rsid w:val="0012086E"/>
    <w:rsid w:val="001258EE"/>
    <w:rsid w:val="00125E7C"/>
    <w:rsid w:val="001271BA"/>
    <w:rsid w:val="001315FD"/>
    <w:rsid w:val="00133843"/>
    <w:rsid w:val="001352CC"/>
    <w:rsid w:val="001378DA"/>
    <w:rsid w:val="00144A4C"/>
    <w:rsid w:val="00146986"/>
    <w:rsid w:val="00152D9C"/>
    <w:rsid w:val="001670C8"/>
    <w:rsid w:val="0017182C"/>
    <w:rsid w:val="00173C51"/>
    <w:rsid w:val="00176AB0"/>
    <w:rsid w:val="00177B7D"/>
    <w:rsid w:val="00182BDA"/>
    <w:rsid w:val="0018322D"/>
    <w:rsid w:val="00190052"/>
    <w:rsid w:val="00192F7F"/>
    <w:rsid w:val="001A2757"/>
    <w:rsid w:val="001A4476"/>
    <w:rsid w:val="001B531F"/>
    <w:rsid w:val="001B5776"/>
    <w:rsid w:val="001B6AD6"/>
    <w:rsid w:val="001C4897"/>
    <w:rsid w:val="001C4979"/>
    <w:rsid w:val="001D4CFE"/>
    <w:rsid w:val="001E527A"/>
    <w:rsid w:val="001F2032"/>
    <w:rsid w:val="001F24C2"/>
    <w:rsid w:val="001F4130"/>
    <w:rsid w:val="001F78CE"/>
    <w:rsid w:val="00203CC0"/>
    <w:rsid w:val="0021272D"/>
    <w:rsid w:val="00215A05"/>
    <w:rsid w:val="002229AE"/>
    <w:rsid w:val="002245D2"/>
    <w:rsid w:val="00225A31"/>
    <w:rsid w:val="00230786"/>
    <w:rsid w:val="002351E9"/>
    <w:rsid w:val="002444D9"/>
    <w:rsid w:val="00246D3F"/>
    <w:rsid w:val="00251FC7"/>
    <w:rsid w:val="00252BBD"/>
    <w:rsid w:val="002552FA"/>
    <w:rsid w:val="00255B91"/>
    <w:rsid w:val="0026678E"/>
    <w:rsid w:val="00267F23"/>
    <w:rsid w:val="002855A7"/>
    <w:rsid w:val="0029078C"/>
    <w:rsid w:val="002925C6"/>
    <w:rsid w:val="002A73BA"/>
    <w:rsid w:val="002B146A"/>
    <w:rsid w:val="002B536F"/>
    <w:rsid w:val="002B5E17"/>
    <w:rsid w:val="002C461E"/>
    <w:rsid w:val="002D2057"/>
    <w:rsid w:val="002D3FEB"/>
    <w:rsid w:val="002D6370"/>
    <w:rsid w:val="002F5DDE"/>
    <w:rsid w:val="00315690"/>
    <w:rsid w:val="00316B75"/>
    <w:rsid w:val="00316F7C"/>
    <w:rsid w:val="00325646"/>
    <w:rsid w:val="00330FD1"/>
    <w:rsid w:val="0033118E"/>
    <w:rsid w:val="003311B8"/>
    <w:rsid w:val="003428F3"/>
    <w:rsid w:val="003460F2"/>
    <w:rsid w:val="00347F14"/>
    <w:rsid w:val="00365817"/>
    <w:rsid w:val="00366655"/>
    <w:rsid w:val="00370209"/>
    <w:rsid w:val="0037517D"/>
    <w:rsid w:val="0038158C"/>
    <w:rsid w:val="00385FEF"/>
    <w:rsid w:val="0038632E"/>
    <w:rsid w:val="003902BA"/>
    <w:rsid w:val="003A09E2"/>
    <w:rsid w:val="003A7107"/>
    <w:rsid w:val="003A77D9"/>
    <w:rsid w:val="003B7473"/>
    <w:rsid w:val="003C5E2C"/>
    <w:rsid w:val="003D24AA"/>
    <w:rsid w:val="003D6D40"/>
    <w:rsid w:val="003D7701"/>
    <w:rsid w:val="003F1F93"/>
    <w:rsid w:val="003F3F60"/>
    <w:rsid w:val="0040315D"/>
    <w:rsid w:val="00407037"/>
    <w:rsid w:val="00407F0C"/>
    <w:rsid w:val="00411ECA"/>
    <w:rsid w:val="00412768"/>
    <w:rsid w:val="00417F7A"/>
    <w:rsid w:val="0042360B"/>
    <w:rsid w:val="0043050E"/>
    <w:rsid w:val="004319CE"/>
    <w:rsid w:val="00433160"/>
    <w:rsid w:val="00440A2D"/>
    <w:rsid w:val="00444696"/>
    <w:rsid w:val="0044488D"/>
    <w:rsid w:val="004501A8"/>
    <w:rsid w:val="004526D8"/>
    <w:rsid w:val="004605D6"/>
    <w:rsid w:val="00463AD6"/>
    <w:rsid w:val="0047464E"/>
    <w:rsid w:val="00475385"/>
    <w:rsid w:val="00476AD2"/>
    <w:rsid w:val="00481C93"/>
    <w:rsid w:val="00483E7C"/>
    <w:rsid w:val="00484C32"/>
    <w:rsid w:val="00485252"/>
    <w:rsid w:val="004A3866"/>
    <w:rsid w:val="004A5D71"/>
    <w:rsid w:val="004A6AD2"/>
    <w:rsid w:val="004B7311"/>
    <w:rsid w:val="004C2813"/>
    <w:rsid w:val="004C60E8"/>
    <w:rsid w:val="004E3579"/>
    <w:rsid w:val="004E728B"/>
    <w:rsid w:val="004F39E0"/>
    <w:rsid w:val="00503D74"/>
    <w:rsid w:val="00520D06"/>
    <w:rsid w:val="005324C8"/>
    <w:rsid w:val="00534FED"/>
    <w:rsid w:val="00537BD5"/>
    <w:rsid w:val="00542D95"/>
    <w:rsid w:val="00546C9F"/>
    <w:rsid w:val="0055045B"/>
    <w:rsid w:val="005514D7"/>
    <w:rsid w:val="00557191"/>
    <w:rsid w:val="005724EA"/>
    <w:rsid w:val="0057268A"/>
    <w:rsid w:val="00572B09"/>
    <w:rsid w:val="00576728"/>
    <w:rsid w:val="00577544"/>
    <w:rsid w:val="00582F42"/>
    <w:rsid w:val="00584EEF"/>
    <w:rsid w:val="005B64ED"/>
    <w:rsid w:val="005C1297"/>
    <w:rsid w:val="005D131B"/>
    <w:rsid w:val="005D2912"/>
    <w:rsid w:val="005F7775"/>
    <w:rsid w:val="006054C0"/>
    <w:rsid w:val="006058A3"/>
    <w:rsid w:val="006065BD"/>
    <w:rsid w:val="00613ED8"/>
    <w:rsid w:val="0062063B"/>
    <w:rsid w:val="00620F8C"/>
    <w:rsid w:val="00631E20"/>
    <w:rsid w:val="00634273"/>
    <w:rsid w:val="00645FA9"/>
    <w:rsid w:val="00647866"/>
    <w:rsid w:val="006519FE"/>
    <w:rsid w:val="00654ACD"/>
    <w:rsid w:val="00657AF7"/>
    <w:rsid w:val="00665003"/>
    <w:rsid w:val="0068542A"/>
    <w:rsid w:val="006920EA"/>
    <w:rsid w:val="006A2AD0"/>
    <w:rsid w:val="006A4AD6"/>
    <w:rsid w:val="006B0744"/>
    <w:rsid w:val="006B42B0"/>
    <w:rsid w:val="006B50E1"/>
    <w:rsid w:val="006B5B45"/>
    <w:rsid w:val="006C2375"/>
    <w:rsid w:val="006D4ECC"/>
    <w:rsid w:val="006E2671"/>
    <w:rsid w:val="006E6604"/>
    <w:rsid w:val="006F1C44"/>
    <w:rsid w:val="006F24FC"/>
    <w:rsid w:val="00707958"/>
    <w:rsid w:val="00710209"/>
    <w:rsid w:val="00714CD8"/>
    <w:rsid w:val="0071609F"/>
    <w:rsid w:val="00722258"/>
    <w:rsid w:val="007243E5"/>
    <w:rsid w:val="0073233E"/>
    <w:rsid w:val="00736160"/>
    <w:rsid w:val="007475F0"/>
    <w:rsid w:val="00754F7A"/>
    <w:rsid w:val="00765E8A"/>
    <w:rsid w:val="00766EA0"/>
    <w:rsid w:val="007674E3"/>
    <w:rsid w:val="00775D60"/>
    <w:rsid w:val="00776ACE"/>
    <w:rsid w:val="007858AE"/>
    <w:rsid w:val="007924BB"/>
    <w:rsid w:val="007A2226"/>
    <w:rsid w:val="007A6C75"/>
    <w:rsid w:val="007A70DB"/>
    <w:rsid w:val="007A7E2E"/>
    <w:rsid w:val="007B0E9A"/>
    <w:rsid w:val="007C0B85"/>
    <w:rsid w:val="007C4201"/>
    <w:rsid w:val="007C4612"/>
    <w:rsid w:val="007F5B66"/>
    <w:rsid w:val="007F685F"/>
    <w:rsid w:val="00803955"/>
    <w:rsid w:val="0080439F"/>
    <w:rsid w:val="00810774"/>
    <w:rsid w:val="00814E3C"/>
    <w:rsid w:val="00816BF7"/>
    <w:rsid w:val="00823A1C"/>
    <w:rsid w:val="00837339"/>
    <w:rsid w:val="00840530"/>
    <w:rsid w:val="00842025"/>
    <w:rsid w:val="00842E42"/>
    <w:rsid w:val="00845B9D"/>
    <w:rsid w:val="00857EA5"/>
    <w:rsid w:val="00860984"/>
    <w:rsid w:val="00861C47"/>
    <w:rsid w:val="00864126"/>
    <w:rsid w:val="00871A72"/>
    <w:rsid w:val="00871E11"/>
    <w:rsid w:val="008A1F88"/>
    <w:rsid w:val="008B1B48"/>
    <w:rsid w:val="008B3ECB"/>
    <w:rsid w:val="008B4E85"/>
    <w:rsid w:val="008C1B2E"/>
    <w:rsid w:val="008C30A2"/>
    <w:rsid w:val="008C30B6"/>
    <w:rsid w:val="008C6822"/>
    <w:rsid w:val="008D58CC"/>
    <w:rsid w:val="008E0202"/>
    <w:rsid w:val="008E1BDF"/>
    <w:rsid w:val="008E6DDF"/>
    <w:rsid w:val="008F40B4"/>
    <w:rsid w:val="00903589"/>
    <w:rsid w:val="00904A41"/>
    <w:rsid w:val="00914C0B"/>
    <w:rsid w:val="0091627E"/>
    <w:rsid w:val="00916465"/>
    <w:rsid w:val="00917279"/>
    <w:rsid w:val="0092122E"/>
    <w:rsid w:val="00934C86"/>
    <w:rsid w:val="00936829"/>
    <w:rsid w:val="0093730B"/>
    <w:rsid w:val="00937570"/>
    <w:rsid w:val="00940747"/>
    <w:rsid w:val="009410FC"/>
    <w:rsid w:val="0094172F"/>
    <w:rsid w:val="009446F8"/>
    <w:rsid w:val="00950A41"/>
    <w:rsid w:val="009521CE"/>
    <w:rsid w:val="00953DB5"/>
    <w:rsid w:val="0097032B"/>
    <w:rsid w:val="009850AC"/>
    <w:rsid w:val="00990026"/>
    <w:rsid w:val="00991DB2"/>
    <w:rsid w:val="009A051F"/>
    <w:rsid w:val="009B2DDE"/>
    <w:rsid w:val="009B40F7"/>
    <w:rsid w:val="009B6954"/>
    <w:rsid w:val="009C0AE4"/>
    <w:rsid w:val="009C37FE"/>
    <w:rsid w:val="009C71F5"/>
    <w:rsid w:val="009D1F3A"/>
    <w:rsid w:val="009D2EAD"/>
    <w:rsid w:val="009D4ACD"/>
    <w:rsid w:val="009D54B2"/>
    <w:rsid w:val="009E039E"/>
    <w:rsid w:val="009E1448"/>
    <w:rsid w:val="009E1922"/>
    <w:rsid w:val="009E4CF8"/>
    <w:rsid w:val="009F360D"/>
    <w:rsid w:val="009F4537"/>
    <w:rsid w:val="009F7ED2"/>
    <w:rsid w:val="00A02A25"/>
    <w:rsid w:val="00A123D8"/>
    <w:rsid w:val="00A1361B"/>
    <w:rsid w:val="00A137B6"/>
    <w:rsid w:val="00A14B51"/>
    <w:rsid w:val="00A22A17"/>
    <w:rsid w:val="00A278BE"/>
    <w:rsid w:val="00A32B14"/>
    <w:rsid w:val="00A4089E"/>
    <w:rsid w:val="00A41A2E"/>
    <w:rsid w:val="00A42F2D"/>
    <w:rsid w:val="00A51825"/>
    <w:rsid w:val="00A51AC3"/>
    <w:rsid w:val="00A6472B"/>
    <w:rsid w:val="00A649F4"/>
    <w:rsid w:val="00A7559F"/>
    <w:rsid w:val="00A77465"/>
    <w:rsid w:val="00A80498"/>
    <w:rsid w:val="00A93661"/>
    <w:rsid w:val="00A95652"/>
    <w:rsid w:val="00A96A9A"/>
    <w:rsid w:val="00A97374"/>
    <w:rsid w:val="00AA3191"/>
    <w:rsid w:val="00AA4C7F"/>
    <w:rsid w:val="00AA65B4"/>
    <w:rsid w:val="00AB3E38"/>
    <w:rsid w:val="00AB7111"/>
    <w:rsid w:val="00AC0AB8"/>
    <w:rsid w:val="00AD635D"/>
    <w:rsid w:val="00AD6B91"/>
    <w:rsid w:val="00B17D1A"/>
    <w:rsid w:val="00B2604B"/>
    <w:rsid w:val="00B271C4"/>
    <w:rsid w:val="00B30E34"/>
    <w:rsid w:val="00B318AD"/>
    <w:rsid w:val="00B32216"/>
    <w:rsid w:val="00B33C6D"/>
    <w:rsid w:val="00B36EB9"/>
    <w:rsid w:val="00B405F0"/>
    <w:rsid w:val="00B42675"/>
    <w:rsid w:val="00B43345"/>
    <w:rsid w:val="00B43BAE"/>
    <w:rsid w:val="00B4508F"/>
    <w:rsid w:val="00B4703A"/>
    <w:rsid w:val="00B55AD5"/>
    <w:rsid w:val="00B641EF"/>
    <w:rsid w:val="00B679D7"/>
    <w:rsid w:val="00B67E28"/>
    <w:rsid w:val="00B748FB"/>
    <w:rsid w:val="00B8057C"/>
    <w:rsid w:val="00B85EF9"/>
    <w:rsid w:val="00B92961"/>
    <w:rsid w:val="00BA06C9"/>
    <w:rsid w:val="00BA0AAD"/>
    <w:rsid w:val="00BA7BBB"/>
    <w:rsid w:val="00BB150E"/>
    <w:rsid w:val="00BC4D5B"/>
    <w:rsid w:val="00BC6BB3"/>
    <w:rsid w:val="00BC721D"/>
    <w:rsid w:val="00BD5013"/>
    <w:rsid w:val="00BD6238"/>
    <w:rsid w:val="00BE29C1"/>
    <w:rsid w:val="00BE59C3"/>
    <w:rsid w:val="00BE748F"/>
    <w:rsid w:val="00BF593B"/>
    <w:rsid w:val="00BF773A"/>
    <w:rsid w:val="00BF7E81"/>
    <w:rsid w:val="00C0689E"/>
    <w:rsid w:val="00C13773"/>
    <w:rsid w:val="00C177CD"/>
    <w:rsid w:val="00C17CC8"/>
    <w:rsid w:val="00C41257"/>
    <w:rsid w:val="00C57CB9"/>
    <w:rsid w:val="00C64EF7"/>
    <w:rsid w:val="00C709FE"/>
    <w:rsid w:val="00C763FD"/>
    <w:rsid w:val="00C8193B"/>
    <w:rsid w:val="00C82DDA"/>
    <w:rsid w:val="00C83417"/>
    <w:rsid w:val="00C9604F"/>
    <w:rsid w:val="00CA19AA"/>
    <w:rsid w:val="00CA732E"/>
    <w:rsid w:val="00CB0D29"/>
    <w:rsid w:val="00CB150B"/>
    <w:rsid w:val="00CC3627"/>
    <w:rsid w:val="00CC5298"/>
    <w:rsid w:val="00CD47C1"/>
    <w:rsid w:val="00CD736E"/>
    <w:rsid w:val="00CD798D"/>
    <w:rsid w:val="00CE161E"/>
    <w:rsid w:val="00CE24D8"/>
    <w:rsid w:val="00CE5A4D"/>
    <w:rsid w:val="00CF55DC"/>
    <w:rsid w:val="00CF59A8"/>
    <w:rsid w:val="00CF74DB"/>
    <w:rsid w:val="00D076C1"/>
    <w:rsid w:val="00D103F6"/>
    <w:rsid w:val="00D173B5"/>
    <w:rsid w:val="00D17DE3"/>
    <w:rsid w:val="00D20FC2"/>
    <w:rsid w:val="00D23AE9"/>
    <w:rsid w:val="00D23BFB"/>
    <w:rsid w:val="00D25074"/>
    <w:rsid w:val="00D325A9"/>
    <w:rsid w:val="00D36A8A"/>
    <w:rsid w:val="00D566FF"/>
    <w:rsid w:val="00D61409"/>
    <w:rsid w:val="00D62F7E"/>
    <w:rsid w:val="00D6691E"/>
    <w:rsid w:val="00D66E01"/>
    <w:rsid w:val="00D71170"/>
    <w:rsid w:val="00D721DD"/>
    <w:rsid w:val="00D757C7"/>
    <w:rsid w:val="00D81399"/>
    <w:rsid w:val="00D83661"/>
    <w:rsid w:val="00D91D3E"/>
    <w:rsid w:val="00DA1C92"/>
    <w:rsid w:val="00DA25D4"/>
    <w:rsid w:val="00DA2DD1"/>
    <w:rsid w:val="00DA6538"/>
    <w:rsid w:val="00DC1785"/>
    <w:rsid w:val="00DC7B8C"/>
    <w:rsid w:val="00DD7E09"/>
    <w:rsid w:val="00E021F4"/>
    <w:rsid w:val="00E10A50"/>
    <w:rsid w:val="00E12E38"/>
    <w:rsid w:val="00E159FC"/>
    <w:rsid w:val="00E15E75"/>
    <w:rsid w:val="00E16F41"/>
    <w:rsid w:val="00E226F8"/>
    <w:rsid w:val="00E30A0F"/>
    <w:rsid w:val="00E5262C"/>
    <w:rsid w:val="00E5732B"/>
    <w:rsid w:val="00E61B87"/>
    <w:rsid w:val="00E6622B"/>
    <w:rsid w:val="00E70D1A"/>
    <w:rsid w:val="00E766B8"/>
    <w:rsid w:val="00E816B1"/>
    <w:rsid w:val="00E81A16"/>
    <w:rsid w:val="00E82FB5"/>
    <w:rsid w:val="00E855A9"/>
    <w:rsid w:val="00E85EFC"/>
    <w:rsid w:val="00E92A0F"/>
    <w:rsid w:val="00EA34F1"/>
    <w:rsid w:val="00EA448A"/>
    <w:rsid w:val="00EA6194"/>
    <w:rsid w:val="00EC7DC4"/>
    <w:rsid w:val="00ED30CF"/>
    <w:rsid w:val="00EE73E2"/>
    <w:rsid w:val="00EF0BED"/>
    <w:rsid w:val="00EF0C27"/>
    <w:rsid w:val="00F019E1"/>
    <w:rsid w:val="00F021DA"/>
    <w:rsid w:val="00F02EFC"/>
    <w:rsid w:val="00F176EF"/>
    <w:rsid w:val="00F33634"/>
    <w:rsid w:val="00F37555"/>
    <w:rsid w:val="00F438CD"/>
    <w:rsid w:val="00F440A4"/>
    <w:rsid w:val="00F45E10"/>
    <w:rsid w:val="00F577D0"/>
    <w:rsid w:val="00F6364A"/>
    <w:rsid w:val="00F645FF"/>
    <w:rsid w:val="00F657E6"/>
    <w:rsid w:val="00F67BA1"/>
    <w:rsid w:val="00F722F9"/>
    <w:rsid w:val="00F75B48"/>
    <w:rsid w:val="00F77480"/>
    <w:rsid w:val="00F85790"/>
    <w:rsid w:val="00F9113A"/>
    <w:rsid w:val="00F913E6"/>
    <w:rsid w:val="00FA03BD"/>
    <w:rsid w:val="00FB569B"/>
    <w:rsid w:val="00FC4046"/>
    <w:rsid w:val="00FC6BA3"/>
    <w:rsid w:val="00FD1BAB"/>
    <w:rsid w:val="00FD66BC"/>
    <w:rsid w:val="00FD716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1F88"/>
    <w:rPr>
      <w:rFonts w:ascii="Calibri" w:hAnsi="Calibri"/>
    </w:rPr>
  </w:style>
  <w:style w:type="paragraph" w:styleId="Heading1">
    <w:name w:val="heading 1"/>
    <w:aliases w:val="Pocket"/>
    <w:basedOn w:val="Normal"/>
    <w:next w:val="Normal"/>
    <w:link w:val="Heading1Char"/>
    <w:qFormat/>
    <w:rsid w:val="008A1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1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8A1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8A1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1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F88"/>
  </w:style>
  <w:style w:type="character" w:customStyle="1" w:styleId="Heading1Char">
    <w:name w:val="Heading 1 Char"/>
    <w:aliases w:val="Pocket Char"/>
    <w:basedOn w:val="DefaultParagraphFont"/>
    <w:link w:val="Heading1"/>
    <w:rsid w:val="008A1F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1F8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8A1F8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A1F8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A1F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1F8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8A1F8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8A1F88"/>
    <w:rPr>
      <w:color w:val="auto"/>
      <w:u w:val="none"/>
    </w:rPr>
  </w:style>
  <w:style w:type="character" w:styleId="FollowedHyperlink">
    <w:name w:val="FollowedHyperlink"/>
    <w:basedOn w:val="DefaultParagraphFont"/>
    <w:uiPriority w:val="99"/>
    <w:semiHidden/>
    <w:unhideWhenUsed/>
    <w:rsid w:val="008A1F88"/>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cs="Calibri"/>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customStyle="1" w:styleId="Smalltext">
    <w:name w:val="Small text"/>
    <w:basedOn w:val="Normal"/>
    <w:link w:val="SmalltextChar"/>
    <w:rsid w:val="000E4457"/>
    <w:rPr>
      <w:sz w:val="16"/>
    </w:rPr>
  </w:style>
  <w:style w:type="character" w:customStyle="1" w:styleId="SmalltextChar">
    <w:name w:val="Small text Char"/>
    <w:link w:val="Smalltext"/>
    <w:rsid w:val="000E4457"/>
    <w:rPr>
      <w:rFonts w:ascii="Calibri" w:hAnsi="Calibri"/>
      <w:sz w:val="16"/>
    </w:rPr>
  </w:style>
  <w:style w:type="paragraph" w:customStyle="1" w:styleId="Reallyfuckingsmall">
    <w:name w:val="Really fucking small"/>
    <w:basedOn w:val="Normal"/>
    <w:link w:val="ReallyfuckingsmallChar"/>
    <w:rsid w:val="000E4457"/>
    <w:rPr>
      <w:sz w:val="10"/>
    </w:rPr>
  </w:style>
  <w:style w:type="character" w:customStyle="1" w:styleId="ReallyfuckingsmallChar">
    <w:name w:val="Really fucking small Char"/>
    <w:link w:val="Reallyfuckingsmall"/>
    <w:rsid w:val="000E4457"/>
    <w:rPr>
      <w:rFonts w:ascii="Calibri" w:hAnsi="Calibri"/>
      <w:sz w:val="10"/>
    </w:rPr>
  </w:style>
  <w:style w:type="paragraph" w:customStyle="1" w:styleId="HotRoute">
    <w:name w:val="Hot Route!"/>
    <w:basedOn w:val="Normal"/>
    <w:link w:val="HotRouteChar"/>
    <w:qFormat/>
    <w:rsid w:val="00837339"/>
    <w:pPr>
      <w:ind w:left="90"/>
    </w:pPr>
    <w:rPr>
      <w:rFonts w:eastAsia="Calibri" w:cs="Times New Roman"/>
      <w:szCs w:val="20"/>
    </w:rPr>
  </w:style>
  <w:style w:type="character" w:customStyle="1" w:styleId="HotRouteChar">
    <w:name w:val="Hot Route! Char"/>
    <w:link w:val="HotRoute"/>
    <w:rsid w:val="00837339"/>
    <w:rPr>
      <w:rFonts w:ascii="Calibri" w:eastAsia="Calibri" w:hAnsi="Calibri" w:cs="Times New Roman"/>
      <w:szCs w:val="20"/>
    </w:rPr>
  </w:style>
  <w:style w:type="paragraph" w:customStyle="1" w:styleId="paragraph">
    <w:name w:val="paragraph"/>
    <w:basedOn w:val="Normal"/>
    <w:rsid w:val="009850AC"/>
    <w:pPr>
      <w:spacing w:before="100" w:beforeAutospacing="1" w:after="100" w:afterAutospacing="1"/>
    </w:pPr>
  </w:style>
  <w:style w:type="character" w:customStyle="1" w:styleId="normaltextrun">
    <w:name w:val="normaltextrun"/>
    <w:basedOn w:val="DefaultParagraphFont"/>
    <w:rsid w:val="009850AC"/>
  </w:style>
  <w:style w:type="character" w:customStyle="1" w:styleId="eop">
    <w:name w:val="eop"/>
    <w:basedOn w:val="DefaultParagraphFont"/>
    <w:rsid w:val="009850AC"/>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159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6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jspaniel.files.wordpress.com/2019/03/uncertainty-tradeoff-final.pdf" TargetMode="External"/><Relationship Id="rId3" Type="http://schemas.openxmlformats.org/officeDocument/2006/relationships/styles" Target="styles.xml"/><Relationship Id="rId7" Type="http://schemas.openxmlformats.org/officeDocument/2006/relationships/hyperlink" Target="https://www.marxist.com/covid-19-pandemic-patents-and-profits.htm" TargetMode="External"/><Relationship Id="rId12" Type="http://schemas.openxmlformats.org/officeDocument/2006/relationships/hyperlink" Target="http://www.commondreams.org/views/2008/07/29/derail-doha-save-clim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ermes-ir.lib.hit-u.ac.jp/rs/bitstream/10086/22161/1/0101106701.pdf" TargetMode="External"/><Relationship Id="rId11" Type="http://schemas.openxmlformats.org/officeDocument/2006/relationships/hyperlink" Target="https://www.ratnerprestia.com/2021/05/24/the-moral-waiver-of-ip-protection-for-covid-vaccines-why-the-us-proposal-creates-more-problems-than-it-solv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reeborn.com/sites/default/files/downloads/Powerhouse%20Points_Newsletter_Summer%202021%20Final.pdf" TargetMode="External"/><Relationship Id="rId4" Type="http://schemas.openxmlformats.org/officeDocument/2006/relationships/settings" Target="settings.xml"/><Relationship Id="rId9" Type="http://schemas.openxmlformats.org/officeDocument/2006/relationships/hyperlink" Target="https://ro.uow.edu.au/lhapapers/184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1423</TotalTime>
  <Pages>19</Pages>
  <Words>14263</Words>
  <Characters>81302</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Roberto Sosa</cp:lastModifiedBy>
  <cp:revision>384</cp:revision>
  <dcterms:created xsi:type="dcterms:W3CDTF">2021-04-29T17:35:00Z</dcterms:created>
  <dcterms:modified xsi:type="dcterms:W3CDTF">2021-09-19T18:15:00Z</dcterms:modified>
</cp:coreProperties>
</file>