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E2A9A" w14:textId="77777777" w:rsidR="00947AD0" w:rsidRDefault="00947AD0" w:rsidP="00947AD0">
      <w:pPr>
        <w:pStyle w:val="Heading4"/>
      </w:pPr>
      <w:r>
        <w:t>1] India space industry failing</w:t>
      </w:r>
    </w:p>
    <w:p w14:paraId="69155240" w14:textId="77777777" w:rsidR="00947AD0" w:rsidRDefault="00947AD0" w:rsidP="00947AD0">
      <w:r>
        <w:rPr>
          <w:rStyle w:val="Style13ptBold"/>
        </w:rPr>
        <w:t xml:space="preserve">Malik 21 </w:t>
      </w:r>
      <w:r>
        <w:t xml:space="preserve">Tariq Malik, Editor-in-Chief of Space.com and joined the team in 2001, first as an intern and staff writer, and later as an editor. He covers human spaceflight, </w:t>
      </w:r>
      <w:proofErr w:type="gramStart"/>
      <w:r>
        <w:t>exploration</w:t>
      </w:r>
      <w:proofErr w:type="gramEnd"/>
      <w:r>
        <w:t xml:space="preserve"> and space science, as well as </w:t>
      </w:r>
      <w:proofErr w:type="spellStart"/>
      <w:r>
        <w:t>skywatching</w:t>
      </w:r>
      <w:proofErr w:type="spellEnd"/>
      <w:r>
        <w:t xml:space="preserve"> and entertainment. He became </w:t>
      </w:r>
      <w:proofErr w:type="spellStart"/>
      <w:r>
        <w:t>Space.com's</w:t>
      </w:r>
      <w:proofErr w:type="spellEnd"/>
      <w:r>
        <w:t xml:space="preserve"> Managing Editor in 2009 and Editor-in-Chief in 2019. Before joining Space.com, Tariq was a staff reporter for The Los Angeles Times covering education and city beats in La Habra, Fullerton and Huntington Beach., 8-11-2021, "Indian rocket suffers catastrophic failure during launch, Earth-watching satellite lost," Space, </w:t>
      </w:r>
      <w:hyperlink r:id="rId6" w:history="1">
        <w:r w:rsidRPr="004B2C53">
          <w:rPr>
            <w:rStyle w:val="Hyperlink"/>
          </w:rPr>
          <w:t>https://www.space.com/india-rocket-launch-fails-eos-03-satellite-lost //</w:t>
        </w:r>
      </w:hyperlink>
      <w:r>
        <w:t xml:space="preserve"> </w:t>
      </w:r>
      <w:proofErr w:type="spellStart"/>
      <w:r>
        <w:t>ella</w:t>
      </w:r>
      <w:proofErr w:type="spellEnd"/>
    </w:p>
    <w:p w14:paraId="72014833" w14:textId="77777777" w:rsidR="00947AD0" w:rsidRDefault="00947AD0" w:rsidP="00947AD0">
      <w:pPr>
        <w:rPr>
          <w:sz w:val="16"/>
        </w:rPr>
      </w:pPr>
      <w:r w:rsidRPr="00DE11B0">
        <w:rPr>
          <w:rStyle w:val="Emphasis"/>
          <w:highlight w:val="green"/>
        </w:rPr>
        <w:t>India's first launch of 2021</w:t>
      </w:r>
      <w:r w:rsidRPr="00B268EB">
        <w:rPr>
          <w:rStyle w:val="Emphasis"/>
        </w:rPr>
        <w:t xml:space="preserve"> has </w:t>
      </w:r>
      <w:r w:rsidRPr="00DE11B0">
        <w:rPr>
          <w:rStyle w:val="Emphasis"/>
          <w:highlight w:val="green"/>
        </w:rPr>
        <w:t xml:space="preserve">ended in </w:t>
      </w:r>
      <w:r w:rsidRPr="00DE11B0">
        <w:rPr>
          <w:rStyle w:val="Emphasis"/>
        </w:rPr>
        <w:t>failure</w:t>
      </w:r>
      <w:r w:rsidRPr="00B268EB">
        <w:rPr>
          <w:rStyle w:val="Emphasis"/>
        </w:rPr>
        <w:t>.</w:t>
      </w:r>
      <w:r>
        <w:rPr>
          <w:rStyle w:val="Emphasis"/>
        </w:rPr>
        <w:t xml:space="preserve"> </w:t>
      </w:r>
      <w:r w:rsidRPr="00B268EB">
        <w:rPr>
          <w:rStyle w:val="StyleUnderline"/>
        </w:rPr>
        <w:t xml:space="preserve">An Indian rocket carrying a </w:t>
      </w:r>
      <w:r w:rsidRPr="00DE11B0">
        <w:rPr>
          <w:rStyle w:val="StyleUnderline"/>
        </w:rPr>
        <w:t>new</w:t>
      </w:r>
      <w:r w:rsidRPr="00B268EB">
        <w:rPr>
          <w:rStyle w:val="StyleUnderline"/>
        </w:rPr>
        <w:t xml:space="preserve"> Earth-observation satellite for the</w:t>
      </w:r>
      <w:r w:rsidRPr="00DE11B0">
        <w:rPr>
          <w:sz w:val="16"/>
        </w:rPr>
        <w:t xml:space="preserve"> Indian Space Research </w:t>
      </w:r>
      <w:proofErr w:type="spellStart"/>
      <w:r w:rsidRPr="00DE11B0">
        <w:rPr>
          <w:sz w:val="16"/>
        </w:rPr>
        <w:t>Organisation</w:t>
      </w:r>
      <w:proofErr w:type="spellEnd"/>
      <w:r w:rsidRPr="00DE11B0">
        <w:rPr>
          <w:sz w:val="16"/>
        </w:rPr>
        <w:t xml:space="preserve"> (</w:t>
      </w:r>
      <w:r w:rsidRPr="00B268EB">
        <w:rPr>
          <w:rStyle w:val="StyleUnderline"/>
        </w:rPr>
        <w:t xml:space="preserve">ISRO) suffered a </w:t>
      </w:r>
      <w:r w:rsidRPr="00DE11B0">
        <w:rPr>
          <w:rStyle w:val="StyleUnderline"/>
          <w:highlight w:val="green"/>
        </w:rPr>
        <w:t>catastrophic failure</w:t>
      </w:r>
      <w:r w:rsidRPr="00B268EB">
        <w:rPr>
          <w:rStyle w:val="StyleUnderline"/>
        </w:rPr>
        <w:t xml:space="preserve"> shortly after launching</w:t>
      </w:r>
      <w:r w:rsidRPr="00DE11B0">
        <w:rPr>
          <w:sz w:val="16"/>
        </w:rPr>
        <w:t xml:space="preserve"> early Thursday (Aug. 12) from the country's Satish Dhawan Space Centre on </w:t>
      </w:r>
      <w:proofErr w:type="spellStart"/>
      <w:r w:rsidRPr="00DE11B0">
        <w:rPr>
          <w:sz w:val="16"/>
        </w:rPr>
        <w:t>Sriharikota</w:t>
      </w:r>
      <w:proofErr w:type="spellEnd"/>
      <w:r w:rsidRPr="00DE11B0">
        <w:rPr>
          <w:sz w:val="16"/>
        </w:rPr>
        <w:t xml:space="preserve"> Island in eastern India. The liftoff occurred at 5:43 a.m. local time in India (8:13 p.m. EDT Aug 11/0013 GMT). The launch failure, the first for India since 2017, occurred sometime past the six-minute mark when the mission's rocket, the 12-story-tall Geosynchronous Satellite Launch Vehicle, was expected to have ignited its cryogenic third stage. That third stage ignition did not happen, ISRO officials said. “Performance of first and second stages was normal. However, Cryogenic Upper Stage ignition did not happen due to technical anomaly," ISRO officials wrote in an update on Twitter. "The mission couldn't be accomplished as intended." </w:t>
      </w:r>
      <w:r w:rsidRPr="00B268EB">
        <w:rPr>
          <w:rStyle w:val="StyleUnderline"/>
        </w:rPr>
        <w:t>The launch "could not be fully accomplished</w:t>
      </w:r>
      <w:r w:rsidRPr="00DE11B0">
        <w:rPr>
          <w:sz w:val="16"/>
        </w:rPr>
        <w:t xml:space="preserve">" because of a "technical anomaly observed in the cryogenic stage, ISRO chair K. Sivan said in a brief televised statement after the failed mission. Lost with the GSLV rocket was the EOS-03 Earth observation satellite designed to be a state-of-the-art tool for ISRO to study our planet. </w:t>
      </w:r>
      <w:r w:rsidRPr="00B268EB">
        <w:rPr>
          <w:rStyle w:val="StyleUnderline"/>
        </w:rPr>
        <w:t xml:space="preserve">The </w:t>
      </w:r>
      <w:r w:rsidRPr="00DE11B0">
        <w:rPr>
          <w:rStyle w:val="StyleUnderline"/>
          <w:highlight w:val="green"/>
        </w:rPr>
        <w:t>sat</w:t>
      </w:r>
      <w:r w:rsidRPr="00B268EB">
        <w:rPr>
          <w:rStyle w:val="StyleUnderline"/>
        </w:rPr>
        <w:t xml:space="preserve">ellite was </w:t>
      </w:r>
      <w:r w:rsidRPr="00DE11B0">
        <w:rPr>
          <w:rStyle w:val="StyleUnderline"/>
          <w:highlight w:val="green"/>
        </w:rPr>
        <w:t>expected</w:t>
      </w:r>
      <w:r w:rsidRPr="00B268EB">
        <w:rPr>
          <w:rStyle w:val="StyleUnderline"/>
        </w:rPr>
        <w:t xml:space="preserve"> </w:t>
      </w:r>
      <w:r w:rsidRPr="00DE11B0">
        <w:rPr>
          <w:rStyle w:val="StyleUnderline"/>
          <w:highlight w:val="green"/>
        </w:rPr>
        <w:t>to last</w:t>
      </w:r>
      <w:r w:rsidRPr="00B268EB">
        <w:rPr>
          <w:rStyle w:val="StyleUnderline"/>
        </w:rPr>
        <w:t xml:space="preserve"> at least </w:t>
      </w:r>
      <w:r w:rsidRPr="00DE11B0">
        <w:rPr>
          <w:rStyle w:val="StyleUnderline"/>
          <w:highlight w:val="green"/>
        </w:rPr>
        <w:t>10 years</w:t>
      </w:r>
      <w:r w:rsidRPr="00B268EB">
        <w:rPr>
          <w:rStyle w:val="StyleUnderline"/>
        </w:rPr>
        <w:t xml:space="preserve"> working to provide near real-time images of India, track natural disasters and other short-term events and collect data to assist agriculture and forestry by monitoring crop health</w:t>
      </w:r>
      <w:r w:rsidRPr="00DE11B0">
        <w:rPr>
          <w:sz w:val="16"/>
        </w:rPr>
        <w:t xml:space="preserve">, according to an ISRO mission description. The GSLV launch failure breaks a streak of 14 successful launches for ISRO, the launch tracking site Spaceflight Now reported. It began after the </w:t>
      </w:r>
      <w:proofErr w:type="spellStart"/>
      <w:r w:rsidRPr="00DE11B0">
        <w:rPr>
          <w:sz w:val="16"/>
        </w:rPr>
        <w:t>the</w:t>
      </w:r>
      <w:proofErr w:type="spellEnd"/>
      <w:r w:rsidRPr="00DE11B0">
        <w:rPr>
          <w:sz w:val="16"/>
        </w:rPr>
        <w:t xml:space="preserve"> 2017 failure of a different Indian rocket, a smaller Polar Satellite Launch Vehicle, carrying a satellite for the Indian Regional Navigation Satellite System. That 2017 failure was the first in 20 years for India's PSLV, according to </w:t>
      </w:r>
      <w:proofErr w:type="spellStart"/>
      <w:r w:rsidRPr="00DE11B0">
        <w:rPr>
          <w:sz w:val="16"/>
        </w:rPr>
        <w:t>SpaceNews</w:t>
      </w:r>
      <w:proofErr w:type="spellEnd"/>
      <w:r w:rsidRPr="00DE11B0">
        <w:rPr>
          <w:sz w:val="16"/>
        </w:rPr>
        <w:t xml:space="preserve">. </w:t>
      </w:r>
      <w:r w:rsidRPr="00B268EB">
        <w:rPr>
          <w:rStyle w:val="Emphasis"/>
        </w:rPr>
        <w:t xml:space="preserve">The </w:t>
      </w:r>
      <w:r w:rsidRPr="00DE11B0">
        <w:rPr>
          <w:rStyle w:val="Emphasis"/>
          <w:highlight w:val="green"/>
        </w:rPr>
        <w:t>last year</w:t>
      </w:r>
      <w:r w:rsidRPr="00B268EB">
        <w:rPr>
          <w:rStyle w:val="Emphasis"/>
        </w:rPr>
        <w:t xml:space="preserve"> has been </w:t>
      </w:r>
      <w:r w:rsidRPr="00DE11B0">
        <w:rPr>
          <w:rStyle w:val="Emphasis"/>
          <w:highlight w:val="green"/>
        </w:rPr>
        <w:t>a trying one for India's space program</w:t>
      </w:r>
      <w:r w:rsidRPr="00B268EB">
        <w:rPr>
          <w:rStyle w:val="Emphasis"/>
        </w:rPr>
        <w:t>.</w:t>
      </w:r>
      <w:r>
        <w:rPr>
          <w:rStyle w:val="Emphasis"/>
        </w:rPr>
        <w:t xml:space="preserve"> </w:t>
      </w:r>
      <w:r w:rsidRPr="00B268EB">
        <w:rPr>
          <w:rStyle w:val="StyleUnderline"/>
        </w:rPr>
        <w:t xml:space="preserve">After the launch of EOS-01 </w:t>
      </w:r>
      <w:r w:rsidRPr="00DE11B0">
        <w:rPr>
          <w:rStyle w:val="StyleUnderline"/>
          <w:highlight w:val="green"/>
        </w:rPr>
        <w:t>in</w:t>
      </w:r>
      <w:r w:rsidRPr="00B268EB">
        <w:rPr>
          <w:rStyle w:val="StyleUnderline"/>
        </w:rPr>
        <w:t xml:space="preserve"> January </w:t>
      </w:r>
      <w:r w:rsidRPr="00DE11B0">
        <w:rPr>
          <w:rStyle w:val="StyleUnderline"/>
          <w:highlight w:val="green"/>
        </w:rPr>
        <w:t>2020</w:t>
      </w:r>
      <w:r w:rsidRPr="00B268EB">
        <w:rPr>
          <w:rStyle w:val="StyleUnderline"/>
        </w:rPr>
        <w:t xml:space="preserve">, the </w:t>
      </w:r>
      <w:r w:rsidRPr="00DE11B0">
        <w:rPr>
          <w:rStyle w:val="StyleUnderline"/>
        </w:rPr>
        <w:t xml:space="preserve">country's </w:t>
      </w:r>
      <w:r w:rsidRPr="00DE11B0">
        <w:rPr>
          <w:rStyle w:val="StyleUnderline"/>
          <w:highlight w:val="green"/>
        </w:rPr>
        <w:t>launches</w:t>
      </w:r>
      <w:r w:rsidRPr="00B268EB">
        <w:rPr>
          <w:rStyle w:val="StyleUnderline"/>
        </w:rPr>
        <w:t xml:space="preserve"> were placed </w:t>
      </w:r>
      <w:r w:rsidRPr="00DE11B0">
        <w:rPr>
          <w:rStyle w:val="StyleUnderline"/>
          <w:highlight w:val="green"/>
        </w:rPr>
        <w:t>on hold</w:t>
      </w:r>
      <w:r w:rsidRPr="00DE11B0">
        <w:rPr>
          <w:sz w:val="16"/>
        </w:rPr>
        <w:t xml:space="preserve"> during the early days of the COVID-19 pandemic. The resumed late that year with two missions, one each in November and December. That November launch successfully placed the EOS-01 Earth observation satellite into orbit. The delays from the pandemic prompted ISRO to move the launch of EOS-03 ahead of the EOS-02 mission, originally targeted to fly in March 2021, according to a report by the Indian Express news site. That mission had been rescheduled for no earlier than September and ISRO had planned to launch at least four more missions by the end of 2021, the report stated. All five of those </w:t>
      </w:r>
      <w:r w:rsidRPr="00B268EB">
        <w:rPr>
          <w:rStyle w:val="Emphasis"/>
        </w:rPr>
        <w:t>missions</w:t>
      </w:r>
      <w:r w:rsidRPr="00DE11B0">
        <w:rPr>
          <w:sz w:val="16"/>
        </w:rPr>
        <w:t xml:space="preserve"> will likely be </w:t>
      </w:r>
      <w:r w:rsidRPr="00B268EB">
        <w:rPr>
          <w:rStyle w:val="Emphasis"/>
        </w:rPr>
        <w:t>on hold</w:t>
      </w:r>
      <w:r w:rsidRPr="00DE11B0">
        <w:rPr>
          <w:sz w:val="16"/>
        </w:rPr>
        <w:t xml:space="preserve"> as ISRO investigates the cause of the GSLV launch failure. </w:t>
      </w:r>
    </w:p>
    <w:p w14:paraId="363BBC65" w14:textId="77777777" w:rsidR="00947AD0" w:rsidRDefault="00947AD0" w:rsidP="00947AD0">
      <w:pPr>
        <w:pStyle w:val="Heading2"/>
      </w:pPr>
      <w:r>
        <w:lastRenderedPageBreak/>
        <w:t>Hacking DA</w:t>
      </w:r>
    </w:p>
    <w:p w14:paraId="2CB74FE0" w14:textId="77777777" w:rsidR="00947AD0" w:rsidRPr="006A1355" w:rsidRDefault="00947AD0" w:rsidP="00947AD0">
      <w:pPr>
        <w:pStyle w:val="Heading4"/>
      </w:pPr>
      <w:r>
        <w:t xml:space="preserve">Mega constellations are </w:t>
      </w:r>
      <w:r>
        <w:rPr>
          <w:u w:val="single"/>
        </w:rPr>
        <w:t>more vulnerable</w:t>
      </w:r>
      <w:r>
        <w:t xml:space="preserve"> to </w:t>
      </w:r>
      <w:r>
        <w:rPr>
          <w:u w:val="single"/>
        </w:rPr>
        <w:t>cyber-attacks</w:t>
      </w:r>
      <w:r>
        <w:t>.</w:t>
      </w:r>
    </w:p>
    <w:p w14:paraId="0F800E68" w14:textId="77777777" w:rsidR="00947AD0" w:rsidRDefault="00947AD0" w:rsidP="00947AD0">
      <w:proofErr w:type="spellStart"/>
      <w:r w:rsidRPr="006A1355">
        <w:rPr>
          <w:rStyle w:val="Style13ptBold"/>
        </w:rPr>
        <w:t>Unal</w:t>
      </w:r>
      <w:proofErr w:type="spellEnd"/>
      <w:r w:rsidRPr="006A1355">
        <w:rPr>
          <w:rStyle w:val="Style13ptBold"/>
        </w:rPr>
        <w:t xml:space="preserve"> 21</w:t>
      </w:r>
      <w:r>
        <w:t xml:space="preserve"> [Dr </w:t>
      </w:r>
      <w:proofErr w:type="spellStart"/>
      <w:r>
        <w:t>Beyza</w:t>
      </w:r>
      <w:proofErr w:type="spellEnd"/>
      <w:r>
        <w:t xml:space="preserve"> </w:t>
      </w:r>
      <w:proofErr w:type="spellStart"/>
      <w:r>
        <w:t>Unal</w:t>
      </w:r>
      <w:proofErr w:type="spellEnd"/>
      <w:r>
        <w:t xml:space="preserve">; 26 OCTOBER 2021; Deputy Director, International Security </w:t>
      </w:r>
      <w:proofErr w:type="spellStart"/>
      <w:r>
        <w:t>Programme</w:t>
      </w:r>
      <w:proofErr w:type="spellEnd"/>
      <w:r>
        <w:t xml:space="preserve">; CHATHAM HOUSE; “Collision risks in space due to mega-constellations,” </w:t>
      </w:r>
      <w:hyperlink r:id="rId7" w:history="1">
        <w:r w:rsidRPr="00D63099">
          <w:rPr>
            <w:rStyle w:val="Hyperlink"/>
          </w:rPr>
          <w:t>https://www.chathamhouse.org/2021/10/collision-risks-space-due-mega-constellations</w:t>
        </w:r>
      </w:hyperlink>
      <w:r>
        <w:t xml:space="preserve">] </w:t>
      </w:r>
      <w:proofErr w:type="spellStart"/>
      <w:r>
        <w:t>brett</w:t>
      </w:r>
      <w:proofErr w:type="spellEnd"/>
    </w:p>
    <w:p w14:paraId="3EB570F1" w14:textId="77777777" w:rsidR="00947AD0" w:rsidRPr="00B7378C" w:rsidRDefault="00947AD0" w:rsidP="00947AD0">
      <w:pPr>
        <w:rPr>
          <w:sz w:val="16"/>
        </w:rPr>
      </w:pPr>
      <w:r w:rsidRPr="006A1355">
        <w:rPr>
          <w:rStyle w:val="Emphasis"/>
        </w:rPr>
        <w:t>Another risk</w:t>
      </w:r>
      <w:r w:rsidRPr="00B7378C">
        <w:rPr>
          <w:sz w:val="16"/>
        </w:rPr>
        <w:t xml:space="preserve"> </w:t>
      </w:r>
      <w:r w:rsidRPr="006A1355">
        <w:rPr>
          <w:rStyle w:val="StyleUnderline"/>
        </w:rPr>
        <w:t>relates to</w:t>
      </w:r>
      <w:r w:rsidRPr="00B7378C">
        <w:rPr>
          <w:sz w:val="16"/>
        </w:rPr>
        <w:t xml:space="preserve"> the proliferation of </w:t>
      </w:r>
      <w:r w:rsidRPr="00B7378C">
        <w:rPr>
          <w:rStyle w:val="Emphasis"/>
        </w:rPr>
        <w:t>emerging tech</w:t>
      </w:r>
      <w:r w:rsidRPr="00B7378C">
        <w:rPr>
          <w:sz w:val="16"/>
        </w:rPr>
        <w:t xml:space="preserve">nologies </w:t>
      </w:r>
      <w:r w:rsidRPr="00B7378C">
        <w:rPr>
          <w:rStyle w:val="StyleUnderline"/>
        </w:rPr>
        <w:t>and their impact on outer space security</w:t>
      </w:r>
      <w:r w:rsidRPr="00B7378C">
        <w:rPr>
          <w:sz w:val="16"/>
        </w:rPr>
        <w:t xml:space="preserve">. </w:t>
      </w:r>
      <w:r w:rsidRPr="006E2216">
        <w:rPr>
          <w:rStyle w:val="Emphasis"/>
          <w:highlight w:val="green"/>
        </w:rPr>
        <w:t>Research</w:t>
      </w:r>
      <w:r w:rsidRPr="006E2216">
        <w:rPr>
          <w:rStyle w:val="StyleUnderline"/>
          <w:highlight w:val="green"/>
        </w:rPr>
        <w:t xml:space="preserve"> indicates </w:t>
      </w:r>
      <w:r w:rsidRPr="006E2216">
        <w:rPr>
          <w:rStyle w:val="Emphasis"/>
          <w:highlight w:val="green"/>
        </w:rPr>
        <w:t>malicious actors</w:t>
      </w:r>
      <w:r w:rsidRPr="00B7378C">
        <w:rPr>
          <w:sz w:val="16"/>
        </w:rPr>
        <w:t xml:space="preserve"> </w:t>
      </w:r>
      <w:r w:rsidRPr="006E2216">
        <w:rPr>
          <w:rStyle w:val="StyleUnderline"/>
          <w:highlight w:val="green"/>
        </w:rPr>
        <w:t xml:space="preserve">are </w:t>
      </w:r>
      <w:r w:rsidRPr="006E2216">
        <w:rPr>
          <w:rStyle w:val="Emphasis"/>
          <w:highlight w:val="green"/>
        </w:rPr>
        <w:t>already capable</w:t>
      </w:r>
      <w:r w:rsidRPr="006E2216">
        <w:rPr>
          <w:rStyle w:val="StyleUnderline"/>
          <w:highlight w:val="green"/>
        </w:rPr>
        <w:t xml:space="preserve"> of </w:t>
      </w:r>
      <w:proofErr w:type="spellStart"/>
      <w:r w:rsidRPr="006E2216">
        <w:rPr>
          <w:rStyle w:val="StyleUnderline"/>
          <w:highlight w:val="green"/>
        </w:rPr>
        <w:t>manoeuvring</w:t>
      </w:r>
      <w:proofErr w:type="spellEnd"/>
      <w:r w:rsidRPr="006E2216">
        <w:rPr>
          <w:rStyle w:val="StyleUnderline"/>
          <w:highlight w:val="green"/>
        </w:rPr>
        <w:t xml:space="preserve"> a</w:t>
      </w:r>
      <w:r w:rsidRPr="006A1355">
        <w:rPr>
          <w:rStyle w:val="StyleUnderline"/>
        </w:rPr>
        <w:t xml:space="preserve"> single unprotected </w:t>
      </w:r>
      <w:r w:rsidRPr="006E2216">
        <w:rPr>
          <w:rStyle w:val="StyleUnderline"/>
          <w:highlight w:val="green"/>
        </w:rPr>
        <w:t xml:space="preserve">satellite to have it </w:t>
      </w:r>
      <w:r w:rsidRPr="006E2216">
        <w:rPr>
          <w:rStyle w:val="Emphasis"/>
          <w:highlight w:val="green"/>
        </w:rPr>
        <w:t>collide</w:t>
      </w:r>
      <w:r w:rsidRPr="006E2216">
        <w:rPr>
          <w:rStyle w:val="StyleUnderline"/>
          <w:highlight w:val="green"/>
        </w:rPr>
        <w:t xml:space="preserve"> it with another</w:t>
      </w:r>
      <w:r w:rsidRPr="00B7378C">
        <w:rPr>
          <w:sz w:val="16"/>
        </w:rPr>
        <w:t xml:space="preserve"> satellite or with a space object </w:t>
      </w:r>
      <w:r w:rsidRPr="006E2216">
        <w:rPr>
          <w:rStyle w:val="Emphasis"/>
          <w:highlight w:val="green"/>
        </w:rPr>
        <w:t>through cyber means</w:t>
      </w:r>
      <w:r w:rsidRPr="00B7378C">
        <w:rPr>
          <w:sz w:val="16"/>
        </w:rPr>
        <w:t>.</w:t>
      </w:r>
    </w:p>
    <w:p w14:paraId="51BA9A20" w14:textId="77777777" w:rsidR="00947AD0" w:rsidRPr="00B7378C" w:rsidRDefault="00947AD0" w:rsidP="00947AD0">
      <w:pPr>
        <w:rPr>
          <w:sz w:val="16"/>
        </w:rPr>
      </w:pPr>
      <w:r w:rsidRPr="00B7378C">
        <w:rPr>
          <w:sz w:val="16"/>
        </w:rPr>
        <w:t xml:space="preserve">And, although all satellites are vulnerable to cyber threats, </w:t>
      </w:r>
      <w:r w:rsidRPr="006E2216">
        <w:rPr>
          <w:rStyle w:val="Emphasis"/>
          <w:highlight w:val="green"/>
        </w:rPr>
        <w:t>mega-constellations</w:t>
      </w:r>
      <w:r w:rsidRPr="006A1355">
        <w:rPr>
          <w:rStyle w:val="StyleUnderline"/>
        </w:rPr>
        <w:t xml:space="preserve"> </w:t>
      </w:r>
      <w:r w:rsidRPr="006E2216">
        <w:rPr>
          <w:rStyle w:val="StyleUnderline"/>
          <w:highlight w:val="green"/>
        </w:rPr>
        <w:t>require additional</w:t>
      </w:r>
      <w:r w:rsidRPr="006A1355">
        <w:rPr>
          <w:rStyle w:val="StyleUnderline"/>
        </w:rPr>
        <w:t xml:space="preserve"> cybersecurity </w:t>
      </w:r>
      <w:r w:rsidRPr="006E2216">
        <w:rPr>
          <w:rStyle w:val="StyleUnderline"/>
          <w:highlight w:val="green"/>
        </w:rPr>
        <w:t>considerations because of</w:t>
      </w:r>
      <w:r w:rsidRPr="00B7378C">
        <w:rPr>
          <w:sz w:val="16"/>
        </w:rPr>
        <w:t xml:space="preserve"> their </w:t>
      </w:r>
      <w:r w:rsidRPr="006E2216">
        <w:rPr>
          <w:rStyle w:val="Emphasis"/>
          <w:highlight w:val="green"/>
        </w:rPr>
        <w:t>increased connectivity</w:t>
      </w:r>
      <w:r w:rsidRPr="00B7378C">
        <w:rPr>
          <w:sz w:val="16"/>
        </w:rPr>
        <w:t xml:space="preserve"> </w:t>
      </w:r>
      <w:r w:rsidRPr="006E2216">
        <w:rPr>
          <w:rStyle w:val="StyleUnderline"/>
          <w:highlight w:val="green"/>
        </w:rPr>
        <w:t>and</w:t>
      </w:r>
      <w:r w:rsidRPr="00B7378C">
        <w:rPr>
          <w:sz w:val="16"/>
        </w:rPr>
        <w:t xml:space="preserve"> the </w:t>
      </w:r>
      <w:r w:rsidRPr="006A1355">
        <w:rPr>
          <w:rStyle w:val="Emphasis"/>
        </w:rPr>
        <w:t xml:space="preserve">webbed nature of </w:t>
      </w:r>
      <w:r w:rsidRPr="006E2216">
        <w:rPr>
          <w:rStyle w:val="Emphasis"/>
          <w:highlight w:val="green"/>
        </w:rPr>
        <w:t>networks across units</w:t>
      </w:r>
      <w:r w:rsidRPr="00B7378C">
        <w:rPr>
          <w:sz w:val="16"/>
        </w:rPr>
        <w:t xml:space="preserve">, for instance, </w:t>
      </w:r>
      <w:r w:rsidRPr="006A1355">
        <w:rPr>
          <w:rStyle w:val="StyleUnderline"/>
        </w:rPr>
        <w:t>through</w:t>
      </w:r>
      <w:r w:rsidRPr="00B7378C">
        <w:rPr>
          <w:sz w:val="16"/>
        </w:rPr>
        <w:t xml:space="preserve"> the Internet of Things (</w:t>
      </w:r>
      <w:r w:rsidRPr="006A1355">
        <w:rPr>
          <w:rStyle w:val="Emphasis"/>
        </w:rPr>
        <w:t>IoT</w:t>
      </w:r>
      <w:r w:rsidRPr="00B7378C">
        <w:rPr>
          <w:sz w:val="16"/>
        </w:rPr>
        <w:t xml:space="preserve">) </w:t>
      </w:r>
      <w:r w:rsidRPr="006A1355">
        <w:rPr>
          <w:rStyle w:val="StyleUnderline"/>
        </w:rPr>
        <w:t>applications</w:t>
      </w:r>
      <w:r w:rsidRPr="00B7378C">
        <w:rPr>
          <w:sz w:val="16"/>
        </w:rPr>
        <w:t xml:space="preserve"> for communication purposes.</w:t>
      </w:r>
    </w:p>
    <w:p w14:paraId="7EB7AFE3" w14:textId="77777777" w:rsidR="00947AD0" w:rsidRPr="006A1355" w:rsidRDefault="00947AD0" w:rsidP="00947AD0"/>
    <w:p w14:paraId="67E397BD" w14:textId="77777777" w:rsidR="00947AD0" w:rsidRDefault="00947AD0" w:rsidP="00947AD0">
      <w:pPr>
        <w:pStyle w:val="Heading4"/>
      </w:pPr>
      <w:r>
        <w:t xml:space="preserve">Their link </w:t>
      </w:r>
      <w:proofErr w:type="spellStart"/>
      <w:r>
        <w:t>ev</w:t>
      </w:r>
      <w:proofErr w:type="spellEnd"/>
      <w:r>
        <w:t xml:space="preserve"> describes a bunch of things that need to change to make satellites better off which they </w:t>
      </w:r>
      <w:proofErr w:type="spellStart"/>
      <w:r>
        <w:t>don</w:t>
      </w:r>
      <w:proofErr w:type="gramStart"/>
      <w:r>
        <w:t>’;t</w:t>
      </w:r>
      <w:proofErr w:type="spellEnd"/>
      <w:proofErr w:type="gramEnd"/>
      <w:r>
        <w:t xml:space="preserve"> do -- means the link turn outweighs.</w:t>
      </w:r>
    </w:p>
    <w:p w14:paraId="21412CAA" w14:textId="77777777" w:rsidR="00947AD0" w:rsidRDefault="00947AD0" w:rsidP="00947AD0"/>
    <w:p w14:paraId="5C5B4B06" w14:textId="77777777" w:rsidR="00947AD0" w:rsidRPr="00BF6ED5" w:rsidRDefault="00947AD0" w:rsidP="00947AD0">
      <w:pPr>
        <w:pStyle w:val="Heading4"/>
      </w:pPr>
      <w:r>
        <w:t xml:space="preserve">Link is incoherent -- more satellites inherently </w:t>
      </w:r>
      <w:proofErr w:type="gramStart"/>
      <w:r>
        <w:t>increases</w:t>
      </w:r>
      <w:proofErr w:type="gramEnd"/>
      <w:r>
        <w:t xml:space="preserve"> the risk of a </w:t>
      </w:r>
      <w:proofErr w:type="spellStart"/>
      <w:r>
        <w:t>cyber attack</w:t>
      </w:r>
      <w:proofErr w:type="spellEnd"/>
      <w:r>
        <w:t>.</w:t>
      </w:r>
    </w:p>
    <w:p w14:paraId="355A1A25" w14:textId="77777777" w:rsidR="00947AD0" w:rsidRDefault="00947AD0" w:rsidP="00947AD0"/>
    <w:p w14:paraId="5CA9C5AC" w14:textId="77777777" w:rsidR="00947AD0" w:rsidRPr="00BF6ED5" w:rsidRDefault="00947AD0" w:rsidP="00947AD0">
      <w:pPr>
        <w:pStyle w:val="Heading4"/>
      </w:pPr>
      <w:r>
        <w:t xml:space="preserve">Kessler makes sat collapse </w:t>
      </w:r>
      <w:proofErr w:type="spellStart"/>
      <w:r>
        <w:t>inev</w:t>
      </w:r>
      <w:proofErr w:type="spellEnd"/>
      <w:r>
        <w:t xml:space="preserve"> which triggers the use or lose impact scenario.</w:t>
      </w:r>
    </w:p>
    <w:p w14:paraId="78113537" w14:textId="77777777" w:rsidR="00947AD0" w:rsidRPr="002E710E" w:rsidRDefault="00947AD0" w:rsidP="00947AD0">
      <w:pPr>
        <w:pStyle w:val="Heading4"/>
      </w:pPr>
      <w:r>
        <w:rPr>
          <w:u w:val="single"/>
        </w:rPr>
        <w:t>Economic incentives</w:t>
      </w:r>
      <w:r>
        <w:t xml:space="preserve"> make legitimate </w:t>
      </w:r>
      <w:r>
        <w:rPr>
          <w:u w:val="single"/>
        </w:rPr>
        <w:t>legal changes</w:t>
      </w:r>
      <w:r>
        <w:t xml:space="preserve"> inevitable</w:t>
      </w:r>
    </w:p>
    <w:p w14:paraId="47338819" w14:textId="77777777" w:rsidR="00947AD0" w:rsidRDefault="00947AD0" w:rsidP="00947AD0">
      <w:r w:rsidRPr="00F3499F">
        <w:rPr>
          <w:rStyle w:val="Style13ptBold"/>
        </w:rPr>
        <w:t xml:space="preserve">Pershing 19 </w:t>
      </w:r>
      <w:r>
        <w:t xml:space="preserve">[J.D. Candidate @ Yale, B.A. UChicago; 2019; THE YALE JOURNAL OF INTERNATIONAL LAW, Vol. 44: 1; “Interpreting the Outer Space Treaty’s Non-Appropriation Principle: Customary International Law from 1967 to Today,” </w:t>
      </w:r>
      <w:hyperlink r:id="rId8" w:history="1">
        <w:r w:rsidRPr="00B03341">
          <w:rPr>
            <w:rStyle w:val="Hyperlink"/>
          </w:rPr>
          <w:t>https://digitalcommons.law.yale.edu/cgi/viewcontent.cgi?article=1697&amp;context=yjil</w:t>
        </w:r>
      </w:hyperlink>
      <w:r>
        <w:t xml:space="preserve">] </w:t>
      </w:r>
      <w:proofErr w:type="spellStart"/>
      <w:r>
        <w:t>brett</w:t>
      </w:r>
      <w:proofErr w:type="spellEnd"/>
    </w:p>
    <w:p w14:paraId="1EF91082" w14:textId="77777777" w:rsidR="00947AD0" w:rsidRPr="005972F1" w:rsidRDefault="00947AD0" w:rsidP="00947AD0">
      <w:pPr>
        <w:rPr>
          <w:sz w:val="16"/>
        </w:rPr>
      </w:pPr>
      <w:r w:rsidRPr="005972F1">
        <w:rPr>
          <w:sz w:val="16"/>
        </w:rPr>
        <w:t xml:space="preserve">Despite the evidence that customary international law currently proscribes in situ appropriation of space property, I </w:t>
      </w:r>
      <w:r w:rsidRPr="002E710E">
        <w:rPr>
          <w:sz w:val="16"/>
        </w:rPr>
        <w:t xml:space="preserve">argue that </w:t>
      </w:r>
      <w:r w:rsidRPr="002E710E">
        <w:rPr>
          <w:rStyle w:val="StyleUnderline"/>
        </w:rPr>
        <w:t>a nascent</w:t>
      </w:r>
      <w:r w:rsidRPr="005972F1">
        <w:rPr>
          <w:sz w:val="16"/>
        </w:rPr>
        <w:t xml:space="preserve"> second </w:t>
      </w:r>
      <w:r w:rsidRPr="004B73F3">
        <w:rPr>
          <w:rStyle w:val="StyleUnderline"/>
          <w:highlight w:val="green"/>
        </w:rPr>
        <w:t xml:space="preserve">shift </w:t>
      </w:r>
      <w:r w:rsidRPr="002E710E">
        <w:rPr>
          <w:rStyle w:val="StyleUnderline"/>
        </w:rPr>
        <w:t xml:space="preserve">in the interpretation of the </w:t>
      </w:r>
      <w:r w:rsidRPr="002E710E">
        <w:rPr>
          <w:rStyle w:val="Emphasis"/>
        </w:rPr>
        <w:t>non-appropriation principle</w:t>
      </w:r>
      <w:r w:rsidRPr="002E710E">
        <w:rPr>
          <w:sz w:val="16"/>
        </w:rPr>
        <w:t xml:space="preserve">, </w:t>
      </w:r>
      <w:r w:rsidRPr="004B73F3">
        <w:rPr>
          <w:rStyle w:val="StyleUnderline"/>
          <w:highlight w:val="green"/>
        </w:rPr>
        <w:t>which would allow for</w:t>
      </w:r>
      <w:r w:rsidRPr="005972F1">
        <w:rPr>
          <w:sz w:val="16"/>
        </w:rPr>
        <w:t xml:space="preserve"> such </w:t>
      </w:r>
      <w:r w:rsidRPr="005972F1">
        <w:rPr>
          <w:rStyle w:val="Emphasis"/>
        </w:rPr>
        <w:t xml:space="preserve">in situ </w:t>
      </w:r>
      <w:r w:rsidRPr="004B73F3">
        <w:rPr>
          <w:rStyle w:val="Emphasis"/>
          <w:highlight w:val="green"/>
        </w:rPr>
        <w:t>ownership</w:t>
      </w:r>
      <w:r w:rsidRPr="005972F1">
        <w:rPr>
          <w:sz w:val="16"/>
        </w:rPr>
        <w:t xml:space="preserve">, </w:t>
      </w:r>
      <w:r w:rsidRPr="004B73F3">
        <w:rPr>
          <w:rStyle w:val="StyleUnderline"/>
          <w:highlight w:val="green"/>
        </w:rPr>
        <w:t>is</w:t>
      </w:r>
      <w:r w:rsidRPr="005972F1">
        <w:rPr>
          <w:rStyle w:val="StyleUnderline"/>
        </w:rPr>
        <w:t xml:space="preserve"> likely </w:t>
      </w:r>
      <w:r w:rsidRPr="004B73F3">
        <w:rPr>
          <w:rStyle w:val="Emphasis"/>
          <w:highlight w:val="green"/>
        </w:rPr>
        <w:t>on the horizon</w:t>
      </w:r>
      <w:r w:rsidRPr="005972F1">
        <w:rPr>
          <w:sz w:val="16"/>
        </w:rPr>
        <w:t xml:space="preserve">. </w:t>
      </w:r>
      <w:r w:rsidRPr="005972F1">
        <w:rPr>
          <w:rStyle w:val="StyleUnderline"/>
        </w:rPr>
        <w:t xml:space="preserve">The </w:t>
      </w:r>
      <w:r w:rsidRPr="004B73F3">
        <w:rPr>
          <w:rStyle w:val="StyleUnderline"/>
          <w:highlight w:val="green"/>
        </w:rPr>
        <w:t>possibility</w:t>
      </w:r>
      <w:r w:rsidRPr="005972F1">
        <w:rPr>
          <w:rStyle w:val="StyleUnderline"/>
        </w:rPr>
        <w:t xml:space="preserve"> of such a shift </w:t>
      </w:r>
      <w:r w:rsidRPr="004B73F3">
        <w:rPr>
          <w:rStyle w:val="StyleUnderline"/>
          <w:highlight w:val="green"/>
        </w:rPr>
        <w:t>arises from</w:t>
      </w:r>
      <w:r w:rsidRPr="005972F1">
        <w:rPr>
          <w:rStyle w:val="StyleUnderline"/>
        </w:rPr>
        <w:t xml:space="preserve"> the </w:t>
      </w:r>
      <w:r w:rsidRPr="004B73F3">
        <w:rPr>
          <w:rStyle w:val="Emphasis"/>
          <w:highlight w:val="green"/>
        </w:rPr>
        <w:t>sheer magnitude</w:t>
      </w:r>
      <w:r w:rsidRPr="004B73F3">
        <w:rPr>
          <w:rStyle w:val="StyleUnderline"/>
          <w:highlight w:val="green"/>
        </w:rPr>
        <w:t xml:space="preserve"> of</w:t>
      </w:r>
      <w:r w:rsidRPr="005972F1">
        <w:rPr>
          <w:rStyle w:val="StyleUnderline"/>
        </w:rPr>
        <w:t xml:space="preserve"> the </w:t>
      </w:r>
      <w:r w:rsidRPr="004B73F3">
        <w:rPr>
          <w:rStyle w:val="Emphasis"/>
          <w:highlight w:val="green"/>
        </w:rPr>
        <w:t>economic incentives</w:t>
      </w:r>
      <w:r w:rsidRPr="005972F1">
        <w:rPr>
          <w:rStyle w:val="StyleUnderline"/>
        </w:rPr>
        <w:t xml:space="preserve"> private corporations will have to urge </w:t>
      </w:r>
      <w:r w:rsidRPr="002E710E">
        <w:rPr>
          <w:rStyle w:val="StyleUnderline"/>
        </w:rPr>
        <w:t>such a recognition</w:t>
      </w:r>
      <w:r w:rsidRPr="002E710E">
        <w:rPr>
          <w:sz w:val="16"/>
        </w:rPr>
        <w:t xml:space="preserve">. And, </w:t>
      </w:r>
      <w:r w:rsidRPr="002E710E">
        <w:rPr>
          <w:rStyle w:val="StyleUnderline"/>
        </w:rPr>
        <w:t xml:space="preserve">if States seek to establish in situ ownership, they will have at their disposal emerging </w:t>
      </w:r>
      <w:r w:rsidRPr="002E710E">
        <w:rPr>
          <w:rStyle w:val="Emphasis"/>
        </w:rPr>
        <w:t>legal arguments</w:t>
      </w:r>
      <w:r w:rsidRPr="002E710E">
        <w:rPr>
          <w:rStyle w:val="StyleUnderline"/>
        </w:rPr>
        <w:t xml:space="preserve"> pointing to cracks in the theories that the non-appropriation </w:t>
      </w:r>
      <w:proofErr w:type="gramStart"/>
      <w:r w:rsidRPr="002E710E">
        <w:rPr>
          <w:rStyle w:val="StyleUnderline"/>
        </w:rPr>
        <w:t>principle</w:t>
      </w:r>
      <w:proofErr w:type="gramEnd"/>
      <w:r w:rsidRPr="002E710E">
        <w:rPr>
          <w:rStyle w:val="StyleUnderline"/>
        </w:rPr>
        <w:t xml:space="preserve"> bars private ownership of in situ property</w:t>
      </w:r>
      <w:r w:rsidRPr="005972F1">
        <w:rPr>
          <w:sz w:val="16"/>
        </w:rPr>
        <w:t xml:space="preserve">. Although not yet the basis for any State action, the </w:t>
      </w:r>
      <w:r w:rsidRPr="005972F1">
        <w:rPr>
          <w:rStyle w:val="StyleUnderline"/>
        </w:rPr>
        <w:t>increasing momentum</w:t>
      </w:r>
      <w:r w:rsidRPr="005972F1">
        <w:rPr>
          <w:sz w:val="16"/>
        </w:rPr>
        <w:t xml:space="preserve"> of these theories </w:t>
      </w:r>
      <w:r w:rsidRPr="005972F1">
        <w:rPr>
          <w:rStyle w:val="StyleUnderline"/>
        </w:rPr>
        <w:t>portends a second shift in</w:t>
      </w:r>
      <w:r w:rsidRPr="005972F1">
        <w:rPr>
          <w:sz w:val="16"/>
        </w:rPr>
        <w:t xml:space="preserve"> </w:t>
      </w:r>
      <w:r w:rsidRPr="005972F1">
        <w:rPr>
          <w:rStyle w:val="Emphasis"/>
        </w:rPr>
        <w:t>c</w:t>
      </w:r>
      <w:r w:rsidRPr="005972F1">
        <w:rPr>
          <w:sz w:val="16"/>
        </w:rPr>
        <w:t xml:space="preserve">ustomary </w:t>
      </w:r>
      <w:r w:rsidRPr="005972F1">
        <w:rPr>
          <w:rStyle w:val="Emphasis"/>
        </w:rPr>
        <w:t>i</w:t>
      </w:r>
      <w:r w:rsidRPr="005972F1">
        <w:rPr>
          <w:sz w:val="16"/>
        </w:rPr>
        <w:t xml:space="preserve">nternational </w:t>
      </w:r>
      <w:r w:rsidRPr="005972F1">
        <w:rPr>
          <w:rStyle w:val="Emphasis"/>
        </w:rPr>
        <w:t>l</w:t>
      </w:r>
      <w:r w:rsidRPr="005972F1">
        <w:rPr>
          <w:sz w:val="16"/>
        </w:rPr>
        <w:t xml:space="preserve">aw </w:t>
      </w:r>
      <w:r w:rsidRPr="005972F1">
        <w:rPr>
          <w:rStyle w:val="StyleUnderline"/>
        </w:rPr>
        <w:t>to allow for in situ ownership of space property</w:t>
      </w:r>
      <w:r w:rsidRPr="005972F1">
        <w:rPr>
          <w:sz w:val="16"/>
        </w:rPr>
        <w:t xml:space="preserve">. </w:t>
      </w:r>
    </w:p>
    <w:p w14:paraId="53FB1481" w14:textId="77777777" w:rsidR="00947AD0" w:rsidRPr="005972F1" w:rsidRDefault="00947AD0" w:rsidP="00947AD0">
      <w:pPr>
        <w:rPr>
          <w:sz w:val="16"/>
          <w:szCs w:val="16"/>
        </w:rPr>
      </w:pPr>
      <w:r w:rsidRPr="005972F1">
        <w:rPr>
          <w:sz w:val="16"/>
          <w:szCs w:val="16"/>
        </w:rPr>
        <w:t xml:space="preserve">1. Economic Incentives Portending a Second Shift in Customary International Law’s Interpretation of the Non-Appropriation Principle </w:t>
      </w:r>
    </w:p>
    <w:p w14:paraId="624E8B6D" w14:textId="77777777" w:rsidR="00947AD0" w:rsidRPr="00C17591" w:rsidRDefault="00947AD0" w:rsidP="00947AD0">
      <w:pPr>
        <w:rPr>
          <w:sz w:val="16"/>
        </w:rPr>
      </w:pPr>
      <w:r w:rsidRPr="002E710E">
        <w:rPr>
          <w:sz w:val="16"/>
        </w:rPr>
        <w:t xml:space="preserve">The </w:t>
      </w:r>
      <w:r w:rsidRPr="002E710E">
        <w:rPr>
          <w:rStyle w:val="Emphasis"/>
        </w:rPr>
        <w:t>economic incentives</w:t>
      </w:r>
      <w:r w:rsidRPr="002E710E">
        <w:rPr>
          <w:rStyle w:val="StyleUnderline"/>
        </w:rPr>
        <w:t xml:space="preserve"> for</w:t>
      </w:r>
      <w:r w:rsidRPr="002E710E">
        <w:rPr>
          <w:sz w:val="16"/>
        </w:rPr>
        <w:t xml:space="preserve"> </w:t>
      </w:r>
      <w:r w:rsidRPr="002E710E">
        <w:rPr>
          <w:rStyle w:val="StyleUnderline"/>
        </w:rPr>
        <w:t>nations with space-faring capabilities</w:t>
      </w:r>
      <w:r w:rsidRPr="002E710E">
        <w:rPr>
          <w:sz w:val="16"/>
        </w:rPr>
        <w:t xml:space="preserve"> </w:t>
      </w:r>
      <w:r w:rsidRPr="002E710E">
        <w:rPr>
          <w:rStyle w:val="StyleUnderline"/>
        </w:rPr>
        <w:t>to push for a</w:t>
      </w:r>
      <w:r w:rsidRPr="002E710E">
        <w:rPr>
          <w:sz w:val="16"/>
        </w:rPr>
        <w:t xml:space="preserve"> second </w:t>
      </w:r>
      <w:r w:rsidRPr="002E710E">
        <w:rPr>
          <w:rStyle w:val="StyleUnderline"/>
        </w:rPr>
        <w:t>shift in</w:t>
      </w:r>
      <w:r w:rsidRPr="002E710E">
        <w:rPr>
          <w:sz w:val="16"/>
        </w:rPr>
        <w:t xml:space="preserve"> </w:t>
      </w:r>
      <w:r w:rsidRPr="002E710E">
        <w:rPr>
          <w:rStyle w:val="Emphasis"/>
        </w:rPr>
        <w:t>c</w:t>
      </w:r>
      <w:r w:rsidRPr="002E710E">
        <w:rPr>
          <w:sz w:val="16"/>
        </w:rPr>
        <w:t xml:space="preserve">ustomary </w:t>
      </w:r>
      <w:r w:rsidRPr="002E710E">
        <w:rPr>
          <w:rStyle w:val="Emphasis"/>
        </w:rPr>
        <w:t>i</w:t>
      </w:r>
      <w:r w:rsidRPr="002E710E">
        <w:rPr>
          <w:sz w:val="16"/>
        </w:rPr>
        <w:t xml:space="preserve">nternational </w:t>
      </w:r>
      <w:r w:rsidRPr="002E710E">
        <w:rPr>
          <w:rStyle w:val="Emphasis"/>
        </w:rPr>
        <w:t>l</w:t>
      </w:r>
      <w:r w:rsidRPr="002E710E">
        <w:rPr>
          <w:sz w:val="16"/>
        </w:rPr>
        <w:t>aw</w:t>
      </w:r>
      <w:r w:rsidRPr="002E710E">
        <w:rPr>
          <w:rStyle w:val="StyleUnderline"/>
        </w:rPr>
        <w:t>’s interpretation of</w:t>
      </w:r>
      <w:r w:rsidRPr="002E710E">
        <w:rPr>
          <w:sz w:val="16"/>
        </w:rPr>
        <w:t xml:space="preserve"> </w:t>
      </w:r>
      <w:r w:rsidRPr="002E710E">
        <w:rPr>
          <w:rStyle w:val="StyleUnderline"/>
        </w:rPr>
        <w:t xml:space="preserve">the </w:t>
      </w:r>
      <w:proofErr w:type="spellStart"/>
      <w:r w:rsidRPr="002E710E">
        <w:rPr>
          <w:rStyle w:val="Emphasis"/>
        </w:rPr>
        <w:t>nonappropriation</w:t>
      </w:r>
      <w:proofErr w:type="spellEnd"/>
      <w:r w:rsidRPr="002E710E">
        <w:rPr>
          <w:rStyle w:val="Emphasis"/>
        </w:rPr>
        <w:t xml:space="preserve"> principle</w:t>
      </w:r>
      <w:r w:rsidRPr="002E710E">
        <w:rPr>
          <w:rStyle w:val="StyleUnderline"/>
        </w:rPr>
        <w:t xml:space="preserve"> are astronomical</w:t>
      </w:r>
      <w:r w:rsidRPr="002E710E">
        <w:rPr>
          <w:sz w:val="16"/>
        </w:rPr>
        <w:t xml:space="preserve">. </w:t>
      </w:r>
      <w:r w:rsidRPr="002E710E">
        <w:rPr>
          <w:rStyle w:val="StyleUnderline"/>
        </w:rPr>
        <w:t>The value of the iron</w:t>
      </w:r>
      <w:r w:rsidRPr="001C41EE">
        <w:rPr>
          <w:rStyle w:val="StyleUnderline"/>
        </w:rPr>
        <w:t xml:space="preserve"> in </w:t>
      </w:r>
      <w:r w:rsidRPr="004B73F3">
        <w:rPr>
          <w:rStyle w:val="Emphasis"/>
          <w:highlight w:val="green"/>
        </w:rPr>
        <w:t>16 Psyche alone</w:t>
      </w:r>
      <w:r w:rsidRPr="001C41EE">
        <w:rPr>
          <w:rStyle w:val="StyleUnderline"/>
        </w:rPr>
        <w:t xml:space="preserve">, </w:t>
      </w:r>
      <w:r w:rsidRPr="002E710E">
        <w:rPr>
          <w:rStyle w:val="StyleUnderline"/>
        </w:rPr>
        <w:t>an asteroid NASA</w:t>
      </w:r>
      <w:r w:rsidRPr="001C41EE">
        <w:rPr>
          <w:rStyle w:val="StyleUnderline"/>
        </w:rPr>
        <w:t xml:space="preserve"> is planning to explore via spacecraft to be launched in 2023, </w:t>
      </w:r>
      <w:r w:rsidRPr="004B73F3">
        <w:rPr>
          <w:rStyle w:val="StyleUnderline"/>
          <w:highlight w:val="green"/>
        </w:rPr>
        <w:t xml:space="preserve">tops </w:t>
      </w:r>
      <w:r w:rsidRPr="004B73F3">
        <w:rPr>
          <w:rStyle w:val="Emphasis"/>
          <w:highlight w:val="green"/>
        </w:rPr>
        <w:t>$10,000 quadrillion</w:t>
      </w:r>
      <w:r w:rsidRPr="00C17591">
        <w:rPr>
          <w:sz w:val="16"/>
        </w:rPr>
        <w:t xml:space="preserve">.107 Although NASA is planning the venture for purely </w:t>
      </w:r>
      <w:r w:rsidRPr="002E710E">
        <w:rPr>
          <w:sz w:val="16"/>
        </w:rPr>
        <w:t xml:space="preserve">scientific purposes,108 </w:t>
      </w:r>
      <w:r w:rsidRPr="002E710E">
        <w:rPr>
          <w:rStyle w:val="StyleUnderline"/>
        </w:rPr>
        <w:t xml:space="preserve">this sort of money creates </w:t>
      </w:r>
      <w:r w:rsidRPr="002E710E">
        <w:rPr>
          <w:rStyle w:val="StyleUnderline"/>
        </w:rPr>
        <w:lastRenderedPageBreak/>
        <w:t xml:space="preserve">enormous incentives for private corporations to pressure their governments to secure the international recognition of </w:t>
      </w:r>
      <w:r w:rsidRPr="002E710E">
        <w:rPr>
          <w:rStyle w:val="Emphasis"/>
        </w:rPr>
        <w:t>private property rights</w:t>
      </w:r>
      <w:r w:rsidRPr="002E710E">
        <w:rPr>
          <w:sz w:val="16"/>
        </w:rPr>
        <w:t>.</w:t>
      </w:r>
    </w:p>
    <w:p w14:paraId="7A47CA62" w14:textId="77777777" w:rsidR="00947AD0" w:rsidRPr="002E710E" w:rsidRDefault="00947AD0" w:rsidP="00947AD0">
      <w:pPr>
        <w:rPr>
          <w:sz w:val="16"/>
        </w:rPr>
      </w:pPr>
      <w:r w:rsidRPr="004B73F3">
        <w:rPr>
          <w:rStyle w:val="Emphasis"/>
          <w:highlight w:val="green"/>
        </w:rPr>
        <w:t>The current</w:t>
      </w:r>
      <w:r w:rsidRPr="00C17591">
        <w:rPr>
          <w:rStyle w:val="Emphasis"/>
        </w:rPr>
        <w:t xml:space="preserve"> legal </w:t>
      </w:r>
      <w:r w:rsidRPr="004B73F3">
        <w:rPr>
          <w:rStyle w:val="Emphasis"/>
          <w:highlight w:val="green"/>
        </w:rPr>
        <w:t>regime</w:t>
      </w:r>
      <w:r w:rsidRPr="001C41EE">
        <w:rPr>
          <w:rStyle w:val="StyleUnderline"/>
        </w:rPr>
        <w:t xml:space="preserve"> recognized by States</w:t>
      </w:r>
      <w:r w:rsidRPr="00C17591">
        <w:rPr>
          <w:sz w:val="16"/>
        </w:rPr>
        <w:t xml:space="preserve"> (</w:t>
      </w:r>
      <w:r w:rsidRPr="001C41EE">
        <w:rPr>
          <w:rStyle w:val="StyleUnderline"/>
        </w:rPr>
        <w:t>in which property</w:t>
      </w:r>
      <w:r w:rsidRPr="00C17591">
        <w:rPr>
          <w:sz w:val="16"/>
        </w:rPr>
        <w:t xml:space="preserve"> ownership </w:t>
      </w:r>
      <w:r w:rsidRPr="001C41EE">
        <w:rPr>
          <w:rStyle w:val="StyleUnderline"/>
        </w:rPr>
        <w:t>is recognized for extracted resources only</w:t>
      </w:r>
      <w:r w:rsidRPr="00C17591">
        <w:rPr>
          <w:sz w:val="16"/>
        </w:rPr>
        <w:t xml:space="preserve">) </w:t>
      </w:r>
      <w:r w:rsidRPr="004B73F3">
        <w:rPr>
          <w:rStyle w:val="StyleUnderline"/>
          <w:highlight w:val="green"/>
        </w:rPr>
        <w:t>is</w:t>
      </w:r>
      <w:r w:rsidRPr="001C41EE">
        <w:rPr>
          <w:rStyle w:val="StyleUnderline"/>
        </w:rPr>
        <w:t xml:space="preserve"> likely </w:t>
      </w:r>
      <w:r w:rsidRPr="004B73F3">
        <w:rPr>
          <w:rStyle w:val="Emphasis"/>
          <w:highlight w:val="green"/>
        </w:rPr>
        <w:t>not enough</w:t>
      </w:r>
      <w:r w:rsidRPr="002E710E">
        <w:rPr>
          <w:rStyle w:val="Emphasis"/>
        </w:rPr>
        <w:t xml:space="preserve"> assurance</w:t>
      </w:r>
      <w:r w:rsidRPr="002E710E">
        <w:rPr>
          <w:rStyle w:val="StyleUnderline"/>
        </w:rPr>
        <w:t xml:space="preserve"> for</w:t>
      </w:r>
      <w:r w:rsidRPr="001C41EE">
        <w:rPr>
          <w:rStyle w:val="StyleUnderline"/>
        </w:rPr>
        <w:t xml:space="preserve"> commercial enterprises that their investments will be protected</w:t>
      </w:r>
      <w:r w:rsidRPr="00C17591">
        <w:rPr>
          <w:sz w:val="16"/>
        </w:rPr>
        <w:t xml:space="preserve">. For instance, </w:t>
      </w:r>
      <w:r w:rsidRPr="001C41EE">
        <w:rPr>
          <w:rStyle w:val="StyleUnderline"/>
        </w:rPr>
        <w:t>although the</w:t>
      </w:r>
      <w:r w:rsidRPr="00C17591">
        <w:rPr>
          <w:sz w:val="16"/>
        </w:rPr>
        <w:t xml:space="preserve"> </w:t>
      </w:r>
      <w:r w:rsidRPr="001C41EE">
        <w:rPr>
          <w:rStyle w:val="StyleUnderline"/>
        </w:rPr>
        <w:t>U</w:t>
      </w:r>
      <w:r w:rsidRPr="00C17591">
        <w:rPr>
          <w:sz w:val="16"/>
        </w:rPr>
        <w:t xml:space="preserve">nited </w:t>
      </w:r>
      <w:r w:rsidRPr="001C41EE">
        <w:rPr>
          <w:rStyle w:val="StyleUnderline"/>
        </w:rPr>
        <w:t>S</w:t>
      </w:r>
      <w:r w:rsidRPr="00C17591">
        <w:rPr>
          <w:sz w:val="16"/>
        </w:rPr>
        <w:t xml:space="preserve">tates </w:t>
      </w:r>
      <w:r w:rsidRPr="001C41EE">
        <w:rPr>
          <w:rStyle w:val="StyleUnderline"/>
        </w:rPr>
        <w:t xml:space="preserve">has claimed the right to resources once they are extracted from outer space, there would still be </w:t>
      </w:r>
      <w:r w:rsidRPr="004B73F3">
        <w:rPr>
          <w:rStyle w:val="StyleUnderline"/>
          <w:highlight w:val="green"/>
        </w:rPr>
        <w:t>significant</w:t>
      </w:r>
      <w:r w:rsidRPr="001C41EE">
        <w:rPr>
          <w:rStyle w:val="StyleUnderline"/>
        </w:rPr>
        <w:t xml:space="preserve"> </w:t>
      </w:r>
      <w:r w:rsidRPr="002E710E">
        <w:rPr>
          <w:rStyle w:val="Emphasis"/>
        </w:rPr>
        <w:t xml:space="preserve">legal </w:t>
      </w:r>
      <w:r w:rsidRPr="004B73F3">
        <w:rPr>
          <w:rStyle w:val="Emphasis"/>
          <w:highlight w:val="green"/>
        </w:rPr>
        <w:t>uncertainty</w:t>
      </w:r>
      <w:r w:rsidRPr="002E710E">
        <w:rPr>
          <w:rStyle w:val="StyleUnderline"/>
        </w:rPr>
        <w:t xml:space="preserve"> as to</w:t>
      </w:r>
      <w:r w:rsidRPr="001C41EE">
        <w:rPr>
          <w:rStyle w:val="StyleUnderline"/>
        </w:rPr>
        <w:t xml:space="preserve"> the rights to outer space mines themselves</w:t>
      </w:r>
      <w:r w:rsidRPr="00C17591">
        <w:rPr>
          <w:sz w:val="16"/>
        </w:rPr>
        <w:t xml:space="preserve">. </w:t>
      </w:r>
      <w:r w:rsidRPr="001C41EE">
        <w:rPr>
          <w:rStyle w:val="StyleUnderline"/>
        </w:rPr>
        <w:t>Under the current system</w:t>
      </w:r>
      <w:r w:rsidRPr="00C17591">
        <w:rPr>
          <w:sz w:val="16"/>
        </w:rPr>
        <w:t xml:space="preserve">, </w:t>
      </w:r>
      <w:r w:rsidRPr="002E710E">
        <w:rPr>
          <w:rStyle w:val="Emphasis"/>
        </w:rPr>
        <w:t>China</w:t>
      </w:r>
      <w:r w:rsidRPr="00C17591">
        <w:rPr>
          <w:rStyle w:val="StyleUnderline"/>
        </w:rPr>
        <w:t xml:space="preserve"> or </w:t>
      </w:r>
      <w:r w:rsidRPr="004B73F3">
        <w:rPr>
          <w:rStyle w:val="Emphasis"/>
          <w:highlight w:val="green"/>
        </w:rPr>
        <w:t>Russia</w:t>
      </w:r>
      <w:r w:rsidRPr="00C17591">
        <w:rPr>
          <w:rStyle w:val="StyleUnderline"/>
        </w:rPr>
        <w:t xml:space="preserve"> </w:t>
      </w:r>
      <w:r w:rsidRPr="004B73F3">
        <w:rPr>
          <w:rStyle w:val="StyleUnderline"/>
          <w:highlight w:val="green"/>
        </w:rPr>
        <w:t>could</w:t>
      </w:r>
      <w:r w:rsidRPr="002E710E">
        <w:rPr>
          <w:rStyle w:val="StyleUnderline"/>
        </w:rPr>
        <w:t xml:space="preserve"> legally </w:t>
      </w:r>
      <w:r w:rsidRPr="004B73F3">
        <w:rPr>
          <w:rStyle w:val="StyleUnderline"/>
          <w:highlight w:val="green"/>
        </w:rPr>
        <w:t>profit from a U.S.-</w:t>
      </w:r>
      <w:r w:rsidRPr="00C17591">
        <w:rPr>
          <w:rStyle w:val="StyleUnderline"/>
        </w:rPr>
        <w:t xml:space="preserve">operated mining </w:t>
      </w:r>
      <w:r w:rsidRPr="004B73F3">
        <w:rPr>
          <w:rStyle w:val="StyleUnderline"/>
          <w:highlight w:val="green"/>
        </w:rPr>
        <w:t>facility</w:t>
      </w:r>
      <w:r w:rsidRPr="00C17591">
        <w:rPr>
          <w:sz w:val="16"/>
        </w:rPr>
        <w:t xml:space="preserve"> without having invested any of the initial capital </w:t>
      </w:r>
      <w:r w:rsidRPr="00C17591">
        <w:rPr>
          <w:rStyle w:val="StyleUnderline"/>
        </w:rPr>
        <w:t>because the</w:t>
      </w:r>
      <w:r w:rsidRPr="00C17591">
        <w:rPr>
          <w:sz w:val="16"/>
        </w:rPr>
        <w:t xml:space="preserve"> </w:t>
      </w:r>
      <w:r w:rsidRPr="00C17591">
        <w:rPr>
          <w:rStyle w:val="StyleUnderline"/>
        </w:rPr>
        <w:t>O</w:t>
      </w:r>
      <w:r w:rsidRPr="00C17591">
        <w:rPr>
          <w:sz w:val="16"/>
        </w:rPr>
        <w:t xml:space="preserve">uter </w:t>
      </w:r>
      <w:r w:rsidRPr="00C17591">
        <w:rPr>
          <w:rStyle w:val="StyleUnderline"/>
        </w:rPr>
        <w:t>S</w:t>
      </w:r>
      <w:r w:rsidRPr="00C17591">
        <w:rPr>
          <w:sz w:val="16"/>
        </w:rPr>
        <w:t xml:space="preserve">pace </w:t>
      </w:r>
      <w:r w:rsidRPr="00C17591">
        <w:rPr>
          <w:rStyle w:val="StyleUnderline"/>
        </w:rPr>
        <w:t>T</w:t>
      </w:r>
      <w:r w:rsidRPr="00C17591">
        <w:rPr>
          <w:sz w:val="16"/>
        </w:rPr>
        <w:t xml:space="preserve">reaty </w:t>
      </w:r>
      <w:r w:rsidRPr="00C17591">
        <w:rPr>
          <w:rStyle w:val="StyleUnderline"/>
        </w:rPr>
        <w:t>prevents</w:t>
      </w:r>
      <w:r w:rsidRPr="00C17591">
        <w:rPr>
          <w:sz w:val="16"/>
        </w:rPr>
        <w:t xml:space="preserve"> the United States from </w:t>
      </w:r>
      <w:r w:rsidRPr="00C17591">
        <w:rPr>
          <w:rStyle w:val="StyleUnderline"/>
        </w:rPr>
        <w:t>appropriating the land which harbors the mine</w:t>
      </w:r>
      <w:r w:rsidRPr="00C17591">
        <w:rPr>
          <w:sz w:val="16"/>
        </w:rPr>
        <w:t xml:space="preserve">. There would </w:t>
      </w:r>
      <w:r w:rsidRPr="002E710E">
        <w:rPr>
          <w:rStyle w:val="StyleUnderline"/>
        </w:rPr>
        <w:t>also</w:t>
      </w:r>
      <w:r w:rsidRPr="00C17591">
        <w:rPr>
          <w:sz w:val="16"/>
        </w:rPr>
        <w:t xml:space="preserve"> be </w:t>
      </w:r>
      <w:r w:rsidRPr="001C41EE">
        <w:rPr>
          <w:rStyle w:val="StyleUnderline"/>
        </w:rPr>
        <w:t>legal questions concerning the establishment of permanent space colonies</w:t>
      </w:r>
      <w:r w:rsidRPr="00C17591">
        <w:rPr>
          <w:sz w:val="16"/>
        </w:rPr>
        <w:t xml:space="preserve">, </w:t>
      </w:r>
      <w:r w:rsidRPr="001C41EE">
        <w:rPr>
          <w:rStyle w:val="StyleUnderline"/>
        </w:rPr>
        <w:t>a goal several private companies have announced their intention of pursuing</w:t>
      </w:r>
      <w:r w:rsidRPr="00C17591">
        <w:rPr>
          <w:sz w:val="16"/>
        </w:rPr>
        <w:t xml:space="preserve">.109 </w:t>
      </w:r>
      <w:r w:rsidRPr="001C41EE">
        <w:rPr>
          <w:rStyle w:val="StyleUnderline"/>
        </w:rPr>
        <w:t>Establishing</w:t>
      </w:r>
      <w:r w:rsidRPr="00C17591">
        <w:rPr>
          <w:sz w:val="16"/>
        </w:rPr>
        <w:t xml:space="preserve"> a system of </w:t>
      </w:r>
      <w:r w:rsidRPr="004B73F3">
        <w:rPr>
          <w:rStyle w:val="Emphasis"/>
          <w:highlight w:val="green"/>
        </w:rPr>
        <w:t>in situ</w:t>
      </w:r>
      <w:r w:rsidRPr="001C41EE">
        <w:rPr>
          <w:rStyle w:val="StyleUnderline"/>
        </w:rPr>
        <w:t xml:space="preserve"> property </w:t>
      </w:r>
      <w:r w:rsidRPr="004B73F3">
        <w:rPr>
          <w:rStyle w:val="StyleUnderline"/>
          <w:highlight w:val="green"/>
        </w:rPr>
        <w:t>ownership is</w:t>
      </w:r>
      <w:r w:rsidRPr="00C17591">
        <w:rPr>
          <w:sz w:val="16"/>
        </w:rPr>
        <w:t xml:space="preserve"> </w:t>
      </w:r>
      <w:r w:rsidRPr="002E710E">
        <w:rPr>
          <w:sz w:val="16"/>
        </w:rPr>
        <w:t xml:space="preserve">therefore </w:t>
      </w:r>
      <w:r w:rsidRPr="002E710E">
        <w:rPr>
          <w:rStyle w:val="StyleUnderline"/>
        </w:rPr>
        <w:t>likely</w:t>
      </w:r>
      <w:r w:rsidRPr="002E710E">
        <w:rPr>
          <w:sz w:val="16"/>
        </w:rPr>
        <w:t xml:space="preserve"> to be</w:t>
      </w:r>
      <w:r w:rsidRPr="00C17591">
        <w:rPr>
          <w:sz w:val="16"/>
        </w:rPr>
        <w:t xml:space="preserve"> </w:t>
      </w:r>
      <w:r w:rsidRPr="001C41EE">
        <w:rPr>
          <w:rStyle w:val="StyleUnderline"/>
        </w:rPr>
        <w:t xml:space="preserve">significantly </w:t>
      </w:r>
      <w:r w:rsidRPr="002E710E">
        <w:rPr>
          <w:rStyle w:val="StyleUnderline"/>
        </w:rPr>
        <w:t xml:space="preserve">more </w:t>
      </w:r>
      <w:r w:rsidRPr="004B73F3">
        <w:rPr>
          <w:rStyle w:val="StyleUnderline"/>
          <w:highlight w:val="green"/>
        </w:rPr>
        <w:t>appealing</w:t>
      </w:r>
      <w:r w:rsidRPr="002E710E">
        <w:rPr>
          <w:rStyle w:val="StyleUnderline"/>
        </w:rPr>
        <w:t xml:space="preserve"> than a system that allows only for appropriation of extracted resources</w:t>
      </w:r>
      <w:r w:rsidRPr="002E710E">
        <w:rPr>
          <w:sz w:val="16"/>
        </w:rPr>
        <w:t xml:space="preserve">. </w:t>
      </w:r>
    </w:p>
    <w:p w14:paraId="2F2C001F" w14:textId="77777777" w:rsidR="00947AD0" w:rsidRPr="002E710E" w:rsidRDefault="00947AD0" w:rsidP="00947AD0">
      <w:pPr>
        <w:rPr>
          <w:sz w:val="16"/>
        </w:rPr>
      </w:pPr>
      <w:r w:rsidRPr="002E710E">
        <w:rPr>
          <w:sz w:val="16"/>
        </w:rPr>
        <w:t xml:space="preserve">2. </w:t>
      </w:r>
      <w:r w:rsidRPr="002E710E">
        <w:rPr>
          <w:rStyle w:val="StyleUnderline"/>
        </w:rPr>
        <w:t>Legal Theories</w:t>
      </w:r>
      <w:r w:rsidRPr="002E710E">
        <w:rPr>
          <w:sz w:val="16"/>
        </w:rPr>
        <w:t xml:space="preserve"> </w:t>
      </w:r>
      <w:r w:rsidRPr="002E710E">
        <w:rPr>
          <w:rStyle w:val="StyleUnderline"/>
        </w:rPr>
        <w:t>Support</w:t>
      </w:r>
      <w:r w:rsidRPr="002E710E">
        <w:rPr>
          <w:sz w:val="16"/>
        </w:rPr>
        <w:t xml:space="preserve">ing </w:t>
      </w:r>
      <w:r w:rsidRPr="002E710E">
        <w:rPr>
          <w:rStyle w:val="StyleUnderline"/>
        </w:rPr>
        <w:t>the Right to In Situ Private Property in Space</w:t>
      </w:r>
    </w:p>
    <w:p w14:paraId="460D7C1B" w14:textId="77777777" w:rsidR="00947AD0" w:rsidRDefault="00947AD0" w:rsidP="00947AD0">
      <w:pPr>
        <w:rPr>
          <w:sz w:val="16"/>
        </w:rPr>
      </w:pPr>
      <w:r w:rsidRPr="002E710E">
        <w:rPr>
          <w:rStyle w:val="StyleUnderline"/>
        </w:rPr>
        <w:t>If States</w:t>
      </w:r>
      <w:r w:rsidRPr="002E710E">
        <w:rPr>
          <w:sz w:val="16"/>
        </w:rPr>
        <w:t xml:space="preserve"> decide to </w:t>
      </w:r>
      <w:r w:rsidRPr="002E710E">
        <w:rPr>
          <w:rStyle w:val="StyleUnderline"/>
        </w:rPr>
        <w:t>explore this avenue</w:t>
      </w:r>
      <w:r w:rsidRPr="002E710E">
        <w:rPr>
          <w:sz w:val="16"/>
        </w:rPr>
        <w:t xml:space="preserve">, </w:t>
      </w:r>
      <w:r w:rsidRPr="002E710E">
        <w:rPr>
          <w:rStyle w:val="StyleUnderline"/>
        </w:rPr>
        <w:t xml:space="preserve">they will have at their disposal the work of </w:t>
      </w:r>
      <w:r w:rsidRPr="004B73F3">
        <w:rPr>
          <w:rStyle w:val="Emphasis"/>
          <w:highlight w:val="green"/>
        </w:rPr>
        <w:t>several legal theorists</w:t>
      </w:r>
      <w:r w:rsidRPr="002E710E">
        <w:rPr>
          <w:rStyle w:val="StyleUnderline"/>
        </w:rPr>
        <w:t xml:space="preserve">, </w:t>
      </w:r>
      <w:r w:rsidRPr="004B73F3">
        <w:rPr>
          <w:rStyle w:val="StyleUnderline"/>
          <w:highlight w:val="green"/>
        </w:rPr>
        <w:t>who rely on</w:t>
      </w:r>
      <w:r w:rsidRPr="002E710E">
        <w:rPr>
          <w:sz w:val="16"/>
        </w:rPr>
        <w:t xml:space="preserve"> appeals to both </w:t>
      </w:r>
      <w:r w:rsidRPr="004B73F3">
        <w:rPr>
          <w:rStyle w:val="Emphasis"/>
          <w:highlight w:val="green"/>
        </w:rPr>
        <w:t>textual arguments</w:t>
      </w:r>
      <w:r w:rsidRPr="002E710E">
        <w:rPr>
          <w:sz w:val="16"/>
        </w:rPr>
        <w:t xml:space="preserve"> </w:t>
      </w:r>
      <w:r w:rsidRPr="004B73F3">
        <w:rPr>
          <w:rStyle w:val="StyleUnderline"/>
          <w:highlight w:val="green"/>
        </w:rPr>
        <w:t>and</w:t>
      </w:r>
      <w:r w:rsidRPr="002E710E">
        <w:rPr>
          <w:sz w:val="16"/>
        </w:rPr>
        <w:t xml:space="preserve"> to </w:t>
      </w:r>
      <w:r w:rsidRPr="002E710E">
        <w:rPr>
          <w:rStyle w:val="StyleUnderline"/>
        </w:rPr>
        <w:t xml:space="preserve">the realities of </w:t>
      </w:r>
      <w:r w:rsidRPr="004B73F3">
        <w:rPr>
          <w:rStyle w:val="Emphasis"/>
          <w:highlight w:val="green"/>
        </w:rPr>
        <w:t>the fragility of space law</w:t>
      </w:r>
      <w:r w:rsidRPr="002E710E">
        <w:rPr>
          <w:rStyle w:val="Emphasis"/>
        </w:rPr>
        <w:t>,</w:t>
      </w:r>
      <w:r w:rsidRPr="002E710E">
        <w:rPr>
          <w:sz w:val="16"/>
        </w:rPr>
        <w:t xml:space="preserve"> </w:t>
      </w:r>
      <w:r w:rsidRPr="002E710E">
        <w:rPr>
          <w:rStyle w:val="StyleUnderline"/>
        </w:rPr>
        <w:t>to push back against the currently accepted norm that private individuals cannot own land or other property in space</w:t>
      </w:r>
      <w:r w:rsidRPr="002E710E">
        <w:rPr>
          <w:sz w:val="16"/>
        </w:rPr>
        <w:t xml:space="preserve">. These theorists have been described as a “minority of authors,”110 but </w:t>
      </w:r>
      <w:r w:rsidRPr="002E710E">
        <w:rPr>
          <w:rStyle w:val="StyleUnderline"/>
        </w:rPr>
        <w:t xml:space="preserve">their claims </w:t>
      </w:r>
      <w:r w:rsidRPr="002E710E">
        <w:rPr>
          <w:sz w:val="16"/>
        </w:rPr>
        <w:t xml:space="preserve">may </w:t>
      </w:r>
      <w:r w:rsidRPr="004B73F3">
        <w:rPr>
          <w:rStyle w:val="Emphasis"/>
          <w:highlight w:val="green"/>
        </w:rPr>
        <w:t>lay the foundation</w:t>
      </w:r>
      <w:r w:rsidRPr="002E710E">
        <w:rPr>
          <w:rStyle w:val="Emphasis"/>
        </w:rPr>
        <w:t xml:space="preserve"> for a second shift in customary law</w:t>
      </w:r>
      <w:r w:rsidRPr="002E710E">
        <w:rPr>
          <w:sz w:val="16"/>
        </w:rPr>
        <w:t xml:space="preserve">. </w:t>
      </w:r>
      <w:r w:rsidRPr="002E710E">
        <w:rPr>
          <w:rStyle w:val="StyleUnderline"/>
        </w:rPr>
        <w:t>When</w:t>
      </w:r>
      <w:r w:rsidRPr="002E710E">
        <w:rPr>
          <w:sz w:val="16"/>
        </w:rPr>
        <w:t xml:space="preserve"> technology develops to the point that </w:t>
      </w:r>
      <w:r w:rsidRPr="002E710E">
        <w:rPr>
          <w:rStyle w:val="StyleUnderline"/>
        </w:rPr>
        <w:t>individual appropriation becomes possible</w:t>
      </w:r>
      <w:r w:rsidRPr="002E710E">
        <w:rPr>
          <w:sz w:val="16"/>
        </w:rPr>
        <w:t xml:space="preserve">, </w:t>
      </w:r>
      <w:r w:rsidRPr="002E710E">
        <w:rPr>
          <w:rStyle w:val="StyleUnderline"/>
        </w:rPr>
        <w:t>international norms may shift</w:t>
      </w:r>
      <w:r w:rsidRPr="002E710E">
        <w:rPr>
          <w:sz w:val="16"/>
        </w:rPr>
        <w:t xml:space="preserve"> for a second time, </w:t>
      </w:r>
      <w:r w:rsidRPr="002E710E">
        <w:rPr>
          <w:rStyle w:val="StyleUnderline"/>
        </w:rPr>
        <w:t xml:space="preserve">relying on these theories to exclude private individuals and corporations from the ambit of the </w:t>
      </w:r>
      <w:proofErr w:type="spellStart"/>
      <w:r w:rsidRPr="002E710E">
        <w:rPr>
          <w:rStyle w:val="StyleUnderline"/>
        </w:rPr>
        <w:t>nonappropriation</w:t>
      </w:r>
      <w:proofErr w:type="spellEnd"/>
      <w:r w:rsidRPr="002E710E">
        <w:rPr>
          <w:rStyle w:val="StyleUnderline"/>
        </w:rPr>
        <w:t xml:space="preserve"> principle</w:t>
      </w:r>
      <w:r w:rsidRPr="002E710E">
        <w:rPr>
          <w:sz w:val="16"/>
        </w:rPr>
        <w:t xml:space="preserve">. </w:t>
      </w:r>
    </w:p>
    <w:p w14:paraId="0E5EDF4B" w14:textId="77777777" w:rsidR="00947AD0" w:rsidRPr="00B55AD5" w:rsidRDefault="00947AD0" w:rsidP="00947AD0"/>
    <w:p w14:paraId="6BA624C9" w14:textId="77777777" w:rsidR="00947AD0" w:rsidRDefault="00947AD0" w:rsidP="007E1FE3">
      <w:pPr>
        <w:pStyle w:val="Heading3"/>
      </w:pPr>
    </w:p>
    <w:p w14:paraId="47650106" w14:textId="4DFFDBF5" w:rsidR="007E1FE3" w:rsidRDefault="007E1FE3" w:rsidP="007E1FE3">
      <w:pPr>
        <w:pStyle w:val="Heading3"/>
      </w:pPr>
      <w:r>
        <w:lastRenderedPageBreak/>
        <w:t>1AC---Debris</w:t>
      </w:r>
    </w:p>
    <w:p w14:paraId="08E51514" w14:textId="77777777" w:rsidR="007E1FE3" w:rsidRPr="00C2163C" w:rsidRDefault="007E1FE3" w:rsidP="007E1FE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57666832" w14:textId="77777777" w:rsidR="007E1FE3" w:rsidRPr="009F0990" w:rsidRDefault="007E1FE3" w:rsidP="007E1FE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D63099">
          <w:rPr>
            <w:rStyle w:val="Hyperlink"/>
          </w:rPr>
          <w:t>https://www.nature.com/articles/s41598-021-89909-7</w:t>
        </w:r>
      </w:hyperlink>
      <w:r>
        <w:t xml:space="preserve">] </w:t>
      </w:r>
      <w:proofErr w:type="spellStart"/>
      <w:r>
        <w:t>brett</w:t>
      </w:r>
      <w:proofErr w:type="spellEnd"/>
    </w:p>
    <w:p w14:paraId="0EB82E65" w14:textId="77777777" w:rsidR="007E1FE3" w:rsidRPr="006A32EE" w:rsidRDefault="007E1FE3" w:rsidP="007E1FE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AD87F34" w14:textId="77777777" w:rsidR="007E1FE3" w:rsidRPr="00F1098E" w:rsidRDefault="007E1FE3" w:rsidP="007E1FE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6E94D5AA" w14:textId="77777777" w:rsidR="007E1FE3" w:rsidRPr="00FD2E13" w:rsidRDefault="007E1FE3" w:rsidP="007E1FE3">
      <w:pPr>
        <w:rPr>
          <w:sz w:val="8"/>
          <w:szCs w:val="8"/>
        </w:rPr>
      </w:pPr>
      <w:r w:rsidRPr="00FD2E13">
        <w:rPr>
          <w:sz w:val="8"/>
          <w:szCs w:val="8"/>
        </w:rPr>
        <w:t>Results</w:t>
      </w:r>
    </w:p>
    <w:p w14:paraId="5ED5CA8D" w14:textId="77777777" w:rsidR="007E1FE3" w:rsidRPr="00FD2E13" w:rsidRDefault="007E1FE3" w:rsidP="007E1FE3">
      <w:pPr>
        <w:rPr>
          <w:sz w:val="8"/>
          <w:szCs w:val="8"/>
        </w:rPr>
      </w:pPr>
      <w:r w:rsidRPr="00FD2E13">
        <w:rPr>
          <w:sz w:val="8"/>
          <w:szCs w:val="8"/>
        </w:rPr>
        <w:t>The overall setting</w:t>
      </w:r>
    </w:p>
    <w:p w14:paraId="4AC85D5C" w14:textId="77777777" w:rsidR="007E1FE3" w:rsidRPr="00FD2E13" w:rsidRDefault="007E1FE3" w:rsidP="007E1FE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3B27FF9" w14:textId="77777777" w:rsidR="007E1FE3" w:rsidRPr="00FD2E13" w:rsidRDefault="007E1FE3" w:rsidP="007E1FE3">
      <w:pPr>
        <w:rPr>
          <w:sz w:val="8"/>
          <w:szCs w:val="8"/>
        </w:rPr>
      </w:pPr>
      <w:r w:rsidRPr="00FD2E13">
        <w:rPr>
          <w:sz w:val="8"/>
          <w:szCs w:val="8"/>
        </w:rPr>
        <w:t>Figure 1</w:t>
      </w:r>
    </w:p>
    <w:p w14:paraId="71E415FF" w14:textId="77777777" w:rsidR="007E1FE3" w:rsidRPr="00FD2E13" w:rsidRDefault="007E1FE3" w:rsidP="007E1FE3">
      <w:pPr>
        <w:rPr>
          <w:sz w:val="8"/>
          <w:szCs w:val="8"/>
        </w:rPr>
      </w:pPr>
      <w:r w:rsidRPr="00FD2E13">
        <w:rPr>
          <w:sz w:val="8"/>
          <w:szCs w:val="8"/>
        </w:rPr>
        <w:t>[Figure 1 omitted]</w:t>
      </w:r>
      <w:r>
        <w:rPr>
          <w:sz w:val="8"/>
          <w:szCs w:val="8"/>
        </w:rPr>
        <w:tab/>
      </w:r>
    </w:p>
    <w:p w14:paraId="562CCDB9" w14:textId="77777777" w:rsidR="007E1FE3" w:rsidRPr="00FD2E13" w:rsidRDefault="007E1FE3" w:rsidP="007E1FE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0FDD163D" w14:textId="77777777" w:rsidR="007E1FE3" w:rsidRPr="00FD2E13" w:rsidRDefault="007E1FE3" w:rsidP="007E1FE3">
      <w:pPr>
        <w:rPr>
          <w:sz w:val="8"/>
          <w:szCs w:val="8"/>
        </w:rPr>
      </w:pPr>
      <w:r w:rsidRPr="00FD2E13">
        <w:rPr>
          <w:sz w:val="8"/>
          <w:szCs w:val="8"/>
        </w:rPr>
        <w:t>Full size image</w:t>
      </w:r>
    </w:p>
    <w:p w14:paraId="2FAAE872" w14:textId="77777777" w:rsidR="007E1FE3" w:rsidRPr="00FD2E13" w:rsidRDefault="007E1FE3" w:rsidP="007E1FE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AA41F6D" w14:textId="77777777" w:rsidR="007E1FE3" w:rsidRPr="00FD2E13" w:rsidRDefault="007E1FE3" w:rsidP="007E1FE3">
      <w:pPr>
        <w:rPr>
          <w:sz w:val="8"/>
          <w:szCs w:val="8"/>
        </w:rPr>
      </w:pPr>
      <w:r w:rsidRPr="00FD2E13">
        <w:rPr>
          <w:sz w:val="8"/>
          <w:szCs w:val="8"/>
        </w:rPr>
        <w:lastRenderedPageBreak/>
        <w:t>Figure 2</w:t>
      </w:r>
    </w:p>
    <w:p w14:paraId="1556736A" w14:textId="77777777" w:rsidR="007E1FE3" w:rsidRPr="00FD2E13" w:rsidRDefault="007E1FE3" w:rsidP="007E1FE3">
      <w:pPr>
        <w:rPr>
          <w:sz w:val="8"/>
          <w:szCs w:val="8"/>
        </w:rPr>
      </w:pPr>
      <w:r w:rsidRPr="00FD2E13">
        <w:rPr>
          <w:sz w:val="8"/>
          <w:szCs w:val="8"/>
        </w:rPr>
        <w:t>[Figure 2 omitted]</w:t>
      </w:r>
    </w:p>
    <w:p w14:paraId="309662AE" w14:textId="77777777" w:rsidR="007E1FE3" w:rsidRPr="00FD2E13" w:rsidRDefault="007E1FE3" w:rsidP="007E1FE3">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14547765" w14:textId="77777777" w:rsidR="007E1FE3" w:rsidRPr="00FD2E13" w:rsidRDefault="007E1FE3" w:rsidP="007E1FE3">
      <w:pPr>
        <w:rPr>
          <w:sz w:val="8"/>
          <w:szCs w:val="8"/>
        </w:rPr>
      </w:pPr>
      <w:r w:rsidRPr="00FD2E13">
        <w:rPr>
          <w:sz w:val="8"/>
          <w:szCs w:val="8"/>
        </w:rPr>
        <w:t>Full size image</w:t>
      </w:r>
    </w:p>
    <w:p w14:paraId="07750A6D" w14:textId="77777777" w:rsidR="007E1FE3" w:rsidRPr="00977410" w:rsidRDefault="007E1FE3" w:rsidP="007E1FE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301DBBEF" w14:textId="77777777" w:rsidR="007E1FE3" w:rsidRPr="00977410" w:rsidRDefault="007E1FE3" w:rsidP="007E1FE3">
      <w:pPr>
        <w:rPr>
          <w:rStyle w:val="Emphasis"/>
        </w:rPr>
      </w:pPr>
      <w:r w:rsidRPr="00977410">
        <w:rPr>
          <w:rStyle w:val="Emphasis"/>
        </w:rPr>
        <w:t>Enhanced collision risk</w:t>
      </w:r>
    </w:p>
    <w:p w14:paraId="7FBF8C79" w14:textId="77777777" w:rsidR="007E1FE3" w:rsidRPr="00977410" w:rsidRDefault="007E1FE3" w:rsidP="007E1FE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727CF730" w14:textId="77777777" w:rsidR="007E1FE3" w:rsidRPr="00F20EA6" w:rsidRDefault="007E1FE3" w:rsidP="007E1FE3">
      <w:pPr>
        <w:rPr>
          <w:sz w:val="8"/>
          <w:szCs w:val="8"/>
        </w:rPr>
      </w:pPr>
      <w:r w:rsidRPr="00F20EA6">
        <w:rPr>
          <w:sz w:val="8"/>
          <w:szCs w:val="8"/>
        </w:rPr>
        <w:t>Figure 3</w:t>
      </w:r>
    </w:p>
    <w:p w14:paraId="3F23E8BE" w14:textId="77777777" w:rsidR="007E1FE3" w:rsidRPr="00F20EA6" w:rsidRDefault="007E1FE3" w:rsidP="007E1FE3">
      <w:pPr>
        <w:rPr>
          <w:sz w:val="8"/>
          <w:szCs w:val="8"/>
        </w:rPr>
      </w:pPr>
      <w:r w:rsidRPr="00F20EA6">
        <w:rPr>
          <w:sz w:val="8"/>
          <w:szCs w:val="8"/>
        </w:rPr>
        <w:t>[Figure 3 omitted]</w:t>
      </w:r>
    </w:p>
    <w:p w14:paraId="5FA4A80C" w14:textId="77777777" w:rsidR="007E1FE3" w:rsidRPr="00F20EA6" w:rsidRDefault="007E1FE3" w:rsidP="007E1FE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4ACFCB32" w14:textId="77777777" w:rsidR="007E1FE3" w:rsidRPr="00F20EA6" w:rsidRDefault="007E1FE3" w:rsidP="007E1FE3">
      <w:pPr>
        <w:rPr>
          <w:sz w:val="8"/>
          <w:szCs w:val="8"/>
        </w:rPr>
      </w:pPr>
      <w:r w:rsidRPr="00F20EA6">
        <w:rPr>
          <w:sz w:val="8"/>
          <w:szCs w:val="8"/>
        </w:rPr>
        <w:t>Full size image</w:t>
      </w:r>
    </w:p>
    <w:p w14:paraId="20B31A27" w14:textId="77777777" w:rsidR="007E1FE3" w:rsidRPr="00CA2C4F" w:rsidRDefault="007E1FE3" w:rsidP="007E1FE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1FF0D9B" w14:textId="77777777" w:rsidR="007E1FE3" w:rsidRPr="00F20EA6" w:rsidRDefault="007E1FE3" w:rsidP="007E1FE3">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00B9B912" w14:textId="77777777" w:rsidR="007E1FE3" w:rsidRPr="00977410" w:rsidRDefault="007E1FE3" w:rsidP="007E1FE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6FFD9F22" w14:textId="77777777" w:rsidR="007E1FE3" w:rsidRPr="00977410" w:rsidRDefault="007E1FE3" w:rsidP="007E1FE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6FCED303" w14:textId="77777777" w:rsidR="007E1FE3" w:rsidRDefault="007E1FE3" w:rsidP="007E1FE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6C82029D" w14:textId="77777777" w:rsidR="007E1FE3" w:rsidRPr="00977410" w:rsidRDefault="007E1FE3" w:rsidP="007E1FE3">
      <w:pPr>
        <w:rPr>
          <w:sz w:val="16"/>
          <w:szCs w:val="16"/>
        </w:rPr>
      </w:pPr>
    </w:p>
    <w:p w14:paraId="52AB29DC" w14:textId="77777777" w:rsidR="007E1FE3" w:rsidRDefault="007E1FE3" w:rsidP="007E1FE3">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B71BB43" w14:textId="77777777" w:rsidR="007E1FE3" w:rsidRPr="0022425B" w:rsidRDefault="007E1FE3" w:rsidP="007E1FE3">
      <w:r>
        <w:t>---1 collision a decade is hardly enough to trigger Kessler syndrome.</w:t>
      </w:r>
    </w:p>
    <w:p w14:paraId="2529A0C1" w14:textId="77777777" w:rsidR="007E1FE3" w:rsidRDefault="007E1FE3" w:rsidP="007E1FE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FC48A8">
          <w:rPr>
            <w:rStyle w:val="Hyperlink"/>
          </w:rPr>
          <w:t>https://www.orbitaldebris.jsc.nasa.gov/quarterly-news/pdfs/odqnv22i3.pdf</w:t>
        </w:r>
      </w:hyperlink>
      <w:r>
        <w:t xml:space="preserve">] </w:t>
      </w:r>
      <w:proofErr w:type="spellStart"/>
      <w:r>
        <w:t>brett</w:t>
      </w:r>
      <w:proofErr w:type="spellEnd"/>
    </w:p>
    <w:p w14:paraId="4908D46B" w14:textId="77777777" w:rsidR="007E1FE3" w:rsidRPr="003214A1" w:rsidRDefault="007E1FE3" w:rsidP="007E1FE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72C9F192" w14:textId="77777777" w:rsidR="007E1FE3" w:rsidRPr="003214A1" w:rsidRDefault="007E1FE3" w:rsidP="007E1FE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48457309" w14:textId="77777777" w:rsidR="007E1FE3" w:rsidRPr="007E5006" w:rsidRDefault="007E1FE3" w:rsidP="007E1FE3">
      <w:pPr>
        <w:rPr>
          <w:rStyle w:val="Emphasis"/>
        </w:rPr>
      </w:pPr>
      <w:r w:rsidRPr="007E5006">
        <w:rPr>
          <w:rStyle w:val="Emphasis"/>
        </w:rPr>
        <w:t xml:space="preserve">The LEO Environment </w:t>
      </w:r>
      <w:r w:rsidRPr="00A033F0">
        <w:rPr>
          <w:rStyle w:val="Emphasis"/>
          <w:highlight w:val="green"/>
        </w:rPr>
        <w:t>without Large Constellations</w:t>
      </w:r>
    </w:p>
    <w:p w14:paraId="2B5B09FF" w14:textId="77777777" w:rsidR="007E1FE3" w:rsidRPr="003214A1" w:rsidRDefault="007E1FE3" w:rsidP="007E1FE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5E9B3A6D" w14:textId="77777777" w:rsidR="007E1FE3" w:rsidRPr="001C5F3A" w:rsidRDefault="007E1FE3" w:rsidP="007E1FE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041D49AF" w14:textId="77777777" w:rsidR="007E1FE3" w:rsidRPr="001C5F3A" w:rsidRDefault="007E1FE3" w:rsidP="007E1FE3">
      <w:pPr>
        <w:rPr>
          <w:sz w:val="16"/>
        </w:rPr>
      </w:pPr>
      <w:r w:rsidRPr="001C5F3A">
        <w:rPr>
          <w:sz w:val="16"/>
        </w:rPr>
        <w:lastRenderedPageBreak/>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72A06921" w14:textId="77777777" w:rsidR="007E1FE3" w:rsidRPr="001C5F3A" w:rsidRDefault="007E1FE3" w:rsidP="007E1FE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EEE1DCA" w14:textId="77777777" w:rsidR="007E1FE3" w:rsidRDefault="007E1FE3" w:rsidP="007E1FE3"/>
    <w:p w14:paraId="5FF9792A" w14:textId="77777777" w:rsidR="007E1FE3" w:rsidRPr="00033E38" w:rsidRDefault="007E1FE3" w:rsidP="007E1FE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00AA359A" w14:textId="77777777" w:rsidR="007E1FE3" w:rsidRPr="000F20C1" w:rsidRDefault="007E1FE3" w:rsidP="007E1FE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roofErr w:type="spellStart"/>
      <w:r>
        <w:t>brett</w:t>
      </w:r>
      <w:proofErr w:type="spellEnd"/>
    </w:p>
    <w:p w14:paraId="1CD6F34B" w14:textId="77777777" w:rsidR="007E1FE3" w:rsidRDefault="007E1FE3" w:rsidP="007E1FE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D404D60" w14:textId="77777777" w:rsidR="007E1FE3" w:rsidRDefault="007E1FE3" w:rsidP="007E1FE3">
      <w:pPr>
        <w:rPr>
          <w:rStyle w:val="StyleUnderline"/>
        </w:rPr>
      </w:pPr>
    </w:p>
    <w:bookmarkEnd w:id="0"/>
    <w:p w14:paraId="26E54C02" w14:textId="77777777" w:rsidR="007E1FE3" w:rsidRPr="00A87F24" w:rsidRDefault="007E1FE3" w:rsidP="007E1FE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45A1A8CA" w14:textId="77777777" w:rsidR="007E1FE3" w:rsidRPr="002F7FDF" w:rsidRDefault="007E1FE3" w:rsidP="007E1FE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roofErr w:type="spellStart"/>
      <w:r>
        <w:t>brett</w:t>
      </w:r>
      <w:proofErr w:type="spellEnd"/>
    </w:p>
    <w:p w14:paraId="65D532D5" w14:textId="77777777" w:rsidR="007E1FE3" w:rsidRPr="007216D2" w:rsidRDefault="007E1FE3" w:rsidP="007E1FE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3F0C1355" w14:textId="77777777" w:rsidR="007E1FE3" w:rsidRPr="00527BE3" w:rsidRDefault="007E1FE3" w:rsidP="007E1FE3">
      <w:pPr>
        <w:rPr>
          <w:rStyle w:val="Emphasis"/>
        </w:rPr>
      </w:pPr>
    </w:p>
    <w:p w14:paraId="4D4E8AAE" w14:textId="77777777" w:rsidR="007E1FE3" w:rsidRDefault="007E1FE3" w:rsidP="007E1FE3">
      <w:pPr>
        <w:pStyle w:val="Heading4"/>
      </w:pPr>
      <w:bookmarkStart w:id="1" w:name="_Hlk73826158"/>
      <w:r>
        <w:t xml:space="preserve">Nuclear war causes </w:t>
      </w:r>
      <w:r w:rsidRPr="00606DAD">
        <w:rPr>
          <w:u w:val="single"/>
        </w:rPr>
        <w:t>extinction</w:t>
      </w:r>
      <w:r>
        <w:t>.</w:t>
      </w:r>
    </w:p>
    <w:p w14:paraId="592B1724" w14:textId="77777777" w:rsidR="007E1FE3" w:rsidRDefault="007E1FE3" w:rsidP="007E1FE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3"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6523A96D" w14:textId="77777777" w:rsidR="007E1FE3" w:rsidRDefault="007E1FE3" w:rsidP="007E1FE3">
      <w:pPr>
        <w:rPr>
          <w:sz w:val="16"/>
        </w:rPr>
      </w:pPr>
      <w:r>
        <w:rPr>
          <w:sz w:val="16"/>
        </w:rPr>
        <w:t>A global threat</w:t>
      </w:r>
    </w:p>
    <w:p w14:paraId="2427A346" w14:textId="77777777" w:rsidR="007E1FE3" w:rsidRPr="000A0D07" w:rsidRDefault="007E1FE3" w:rsidP="007E1FE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4"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1FAF84C1" w14:textId="77777777" w:rsidR="007E1FE3" w:rsidRDefault="007E1FE3" w:rsidP="007E1FE3">
      <w:pPr>
        <w:rPr>
          <w:sz w:val="16"/>
        </w:rPr>
      </w:pPr>
      <w:hyperlink r:id="rId15"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6"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2B84AF2A" w14:textId="77777777" w:rsidR="007E1FE3" w:rsidRDefault="007E1FE3" w:rsidP="007E1FE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C40A9F0" w14:textId="77777777" w:rsidR="007E1FE3" w:rsidRDefault="007E1FE3" w:rsidP="007E1FE3">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17" w:tgtFrame="_blank" w:history="1">
        <w:r>
          <w:rPr>
            <w:rStyle w:val="Hyperlink"/>
            <w:color w:val="000000"/>
            <w:sz w:val="16"/>
            <w:u w:val="single"/>
          </w:rPr>
          <w:t>writing</w:t>
        </w:r>
      </w:hyperlink>
      <w:r>
        <w:rPr>
          <w:sz w:val="16"/>
        </w:rPr>
        <w:t>:</w:t>
      </w:r>
    </w:p>
    <w:p w14:paraId="77C42132" w14:textId="77777777" w:rsidR="007E1FE3" w:rsidRDefault="007E1FE3" w:rsidP="007E1FE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8"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3A3A602B" w14:textId="77777777" w:rsidR="007E1FE3" w:rsidRDefault="007E1FE3" w:rsidP="007E1FE3">
      <w:pPr>
        <w:rPr>
          <w:sz w:val="16"/>
        </w:rPr>
      </w:pPr>
      <w:r>
        <w:rPr>
          <w:sz w:val="16"/>
        </w:rPr>
        <w:t>The bomb the United States dropped on Hiroshima Japan, known as </w:t>
      </w:r>
      <w:hyperlink r:id="rId19"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20"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6C8825C3" w14:textId="77777777" w:rsidR="007E1FE3" w:rsidRDefault="007E1FE3" w:rsidP="007E1FE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3E1DA95E" w14:textId="77777777" w:rsidR="007E1FE3" w:rsidRDefault="007E1FE3" w:rsidP="007E1FE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2"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12F75AFC" w14:textId="77777777" w:rsidR="007E1FE3" w:rsidRDefault="007E1FE3" w:rsidP="007E1FE3">
      <w:pPr>
        <w:rPr>
          <w:sz w:val="16"/>
        </w:rPr>
      </w:pPr>
      <w:r>
        <w:rPr>
          <w:sz w:val="16"/>
        </w:rPr>
        <w:t>It is important to note that</w:t>
      </w:r>
      <w:hyperlink r:id="rId23"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366A353D" w14:textId="77777777" w:rsidR="007E1FE3" w:rsidRDefault="007E1FE3" w:rsidP="007E1FE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38927C6" w14:textId="77777777" w:rsidR="007E1FE3" w:rsidRDefault="007E1FE3" w:rsidP="007E1FE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4"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5" w:anchor="nukemap" w:tgtFrame="_blank" w:history="1">
        <w:r>
          <w:rPr>
            <w:rStyle w:val="Hyperlink"/>
            <w:color w:val="000000"/>
            <w:sz w:val="16"/>
            <w:u w:val="single"/>
          </w:rPr>
          <w:t>far and wide</w:t>
        </w:r>
      </w:hyperlink>
      <w:r>
        <w:rPr>
          <w:sz w:val="16"/>
        </w:rPr>
        <w:t>, causing both near- and short-term health impacts. The various </w:t>
      </w:r>
      <w:hyperlink r:id="rId26" w:tgtFrame="_blank" w:history="1">
        <w:r>
          <w:rPr>
            <w:rStyle w:val="Hyperlink"/>
            <w:color w:val="000000"/>
            <w:sz w:val="16"/>
            <w:u w:val="single"/>
          </w:rPr>
          <w:t>ground zeroes</w:t>
        </w:r>
      </w:hyperlink>
      <w:r>
        <w:rPr>
          <w:sz w:val="16"/>
        </w:rPr>
        <w:t> themselves would be irritated and potentially hazardous for many years to come.</w:t>
      </w:r>
    </w:p>
    <w:p w14:paraId="5FC79CC3" w14:textId="77777777" w:rsidR="007E1FE3" w:rsidRDefault="007E1FE3" w:rsidP="007E1FE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7" w:tgtFrame="_blank" w:history="1">
        <w:r>
          <w:rPr>
            <w:rStyle w:val="Hyperlink"/>
            <w:color w:val="000000"/>
            <w:sz w:val="16"/>
            <w:u w:val="single"/>
          </w:rPr>
          <w:t>melted down and exploded</w:t>
        </w:r>
      </w:hyperlink>
      <w:r>
        <w:rPr>
          <w:sz w:val="16"/>
        </w:rPr>
        <w:t> in 1986, authorities established a 1,000 square mile restricted access "</w:t>
      </w:r>
      <w:hyperlink r:id="rId28" w:tgtFrame="_blank" w:history="1">
        <w:r>
          <w:rPr>
            <w:rStyle w:val="Hyperlink"/>
            <w:color w:val="000000"/>
            <w:sz w:val="16"/>
            <w:u w:val="single"/>
          </w:rPr>
          <w:t>exclusion zone</w:t>
        </w:r>
      </w:hyperlink>
      <w:r>
        <w:rPr>
          <w:sz w:val="16"/>
        </w:rPr>
        <w:t>" that remains in place today. </w:t>
      </w:r>
    </w:p>
    <w:p w14:paraId="07D5C9C6" w14:textId="77777777" w:rsidR="007E1FE3" w:rsidRDefault="007E1FE3" w:rsidP="007E1FE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9"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2FAA57BE" w14:textId="77777777" w:rsidR="007E1FE3" w:rsidRDefault="007E1FE3" w:rsidP="007E1FE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w:t>
      </w:r>
      <w:r>
        <w:rPr>
          <w:sz w:val="16"/>
        </w:rPr>
        <w:lastRenderedPageBreak/>
        <w:t>kind already caused </w:t>
      </w:r>
      <w:hyperlink r:id="rId30"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34F4F14F" w14:textId="77777777" w:rsidR="007E1FE3" w:rsidRPr="000A0D07" w:rsidRDefault="007E1FE3" w:rsidP="007E1FE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3DA4302" w14:textId="77777777" w:rsidR="007E1FE3" w:rsidRPr="000A0D07" w:rsidRDefault="007E1FE3" w:rsidP="007E1FE3">
      <w:pPr>
        <w:rPr>
          <w:sz w:val="8"/>
          <w:szCs w:val="8"/>
        </w:rPr>
      </w:pPr>
      <w:r w:rsidRPr="000A0D07">
        <w:rPr>
          <w:sz w:val="8"/>
          <w:szCs w:val="8"/>
        </w:rPr>
        <w:t>How great is the risk?</w:t>
      </w:r>
    </w:p>
    <w:p w14:paraId="57497F5D" w14:textId="77777777" w:rsidR="007E1FE3" w:rsidRPr="000A0D07" w:rsidRDefault="007E1FE3" w:rsidP="007E1FE3">
      <w:pPr>
        <w:rPr>
          <w:sz w:val="8"/>
          <w:szCs w:val="8"/>
        </w:rPr>
      </w:pPr>
      <w:r w:rsidRPr="000A0D07">
        <w:rPr>
          <w:sz w:val="8"/>
          <w:szCs w:val="8"/>
        </w:rPr>
        <w:t>So far, India and Pakistan have not made any clear indications that the fighting is close to crossing their nuclear thresholds. Pakistan's warnings about the </w:t>
      </w:r>
      <w:hyperlink r:id="rId31" w:tgtFrame="_blank" w:history="1">
        <w:r w:rsidRPr="000A0D07">
          <w:rPr>
            <w:rStyle w:val="Hyperlink"/>
            <w:sz w:val="8"/>
            <w:szCs w:val="8"/>
          </w:rPr>
          <w:t>risks of escalation</w:t>
        </w:r>
      </w:hyperlink>
      <w:r w:rsidRPr="000A0D07">
        <w:rPr>
          <w:sz w:val="8"/>
          <w:szCs w:val="8"/>
        </w:rPr>
        <w:t> seem more calculated to try and prompt India to back down.</w:t>
      </w:r>
    </w:p>
    <w:p w14:paraId="39A7F23F" w14:textId="77777777" w:rsidR="007E1FE3" w:rsidRPr="000A0D07" w:rsidRDefault="007E1FE3" w:rsidP="007E1FE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B051E18" w14:textId="77777777" w:rsidR="007E1FE3" w:rsidRPr="000A0D07" w:rsidRDefault="007E1FE3" w:rsidP="007E1FE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0E607C4D" w14:textId="77777777" w:rsidR="007E1FE3" w:rsidRPr="000A0D07" w:rsidRDefault="007E1FE3" w:rsidP="007E1FE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68D59EF" w14:textId="77777777" w:rsidR="007E1FE3" w:rsidRDefault="007E1FE3" w:rsidP="007E1FE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17BFF600" w14:textId="77777777" w:rsidR="007E1FE3" w:rsidRDefault="007E1FE3" w:rsidP="007E1FE3"/>
    <w:bookmarkEnd w:id="1"/>
    <w:p w14:paraId="3A4D1F1D" w14:textId="77777777" w:rsidR="007E1FE3" w:rsidRPr="008F1C54" w:rsidRDefault="007E1FE3" w:rsidP="007E1FE3">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3BAF6F75" w14:textId="77777777" w:rsidR="007E1FE3" w:rsidRPr="005E2E9A" w:rsidRDefault="007E1FE3" w:rsidP="007E1FE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3"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4539FC3" w14:textId="77777777" w:rsidR="007E1FE3" w:rsidRDefault="007E1FE3" w:rsidP="007E1FE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lastRenderedPageBreak/>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w:t>
      </w:r>
      <w:r w:rsidRPr="002C0AF7">
        <w:rPr>
          <w:sz w:val="12"/>
        </w:rPr>
        <w:lastRenderedPageBreak/>
        <w:t xml:space="preserve">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724E7E3" w14:textId="77777777" w:rsidR="007E1FE3" w:rsidRPr="005E2E9A" w:rsidRDefault="007E1FE3" w:rsidP="007E1FE3">
      <w:pPr>
        <w:rPr>
          <w:rStyle w:val="Emphasis"/>
          <w:rFonts w:asciiTheme="minorHAnsi" w:hAnsiTheme="minorHAnsi" w:cstheme="minorHAnsi"/>
        </w:rPr>
      </w:pPr>
    </w:p>
    <w:p w14:paraId="4DE0C675" w14:textId="77777777" w:rsidR="007E1FE3" w:rsidRPr="004C0FEF" w:rsidRDefault="007E1FE3" w:rsidP="007E1FE3">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432A4BEC" w14:textId="77777777" w:rsidR="007E1FE3" w:rsidRPr="002D7841" w:rsidRDefault="007E1FE3" w:rsidP="007E1FE3">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4" w:history="1">
        <w:r w:rsidRPr="005D702C">
          <w:rPr>
            <w:rStyle w:val="Hyperlink"/>
          </w:rPr>
          <w:t>https://www.ncbi.nlm.nih.gov/pmc/articles/PMC5791876/</w:t>
        </w:r>
      </w:hyperlink>
      <w:r>
        <w:t xml:space="preserve">] </w:t>
      </w:r>
      <w:proofErr w:type="spellStart"/>
      <w:r>
        <w:t>brett</w:t>
      </w:r>
      <w:proofErr w:type="spellEnd"/>
    </w:p>
    <w:p w14:paraId="48AF7945" w14:textId="77777777" w:rsidR="007E1FE3" w:rsidRPr="002D7841" w:rsidRDefault="007E1FE3" w:rsidP="007E1FE3">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0ECC326C" w14:textId="77777777" w:rsidR="007E1FE3" w:rsidRPr="002D7841" w:rsidRDefault="007E1FE3" w:rsidP="007E1FE3">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4AB7115B" w14:textId="77777777" w:rsidR="007E1FE3" w:rsidRDefault="007E1FE3" w:rsidP="007E1FE3">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6C21ABC5" w14:textId="77777777" w:rsidR="007E1FE3" w:rsidRPr="002D7841" w:rsidRDefault="007E1FE3" w:rsidP="007E1FE3">
      <w:pPr>
        <w:rPr>
          <w:sz w:val="16"/>
        </w:rPr>
      </w:pPr>
    </w:p>
    <w:p w14:paraId="62C78AFE" w14:textId="77777777" w:rsidR="007E1FE3" w:rsidRDefault="007E1FE3" w:rsidP="007E1FE3">
      <w:pPr>
        <w:pStyle w:val="Heading4"/>
      </w:pPr>
      <w:r>
        <w:lastRenderedPageBreak/>
        <w:t>Extinction.</w:t>
      </w:r>
    </w:p>
    <w:p w14:paraId="1C2C17CE" w14:textId="77777777" w:rsidR="007E1FE3" w:rsidRDefault="007E1FE3" w:rsidP="007E1FE3">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5"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6299F208" w14:textId="77777777" w:rsidR="007E1FE3" w:rsidRPr="00CC7F42" w:rsidRDefault="007E1FE3" w:rsidP="007E1FE3">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w:t>
      </w:r>
      <w:r w:rsidRPr="00E65864">
        <w:rPr>
          <w:sz w:val="14"/>
        </w:rPr>
        <w:lastRenderedPageBreak/>
        <w:t xml:space="preserve">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46E6FF96" w14:textId="77777777" w:rsidR="007E1FE3" w:rsidRDefault="007E1FE3" w:rsidP="007E1FE3"/>
    <w:p w14:paraId="26E7FFCD" w14:textId="77777777" w:rsidR="007E1FE3" w:rsidRDefault="007E1FE3" w:rsidP="007E1FE3">
      <w:pPr>
        <w:pStyle w:val="Heading3"/>
      </w:pPr>
      <w:r>
        <w:lastRenderedPageBreak/>
        <w:t>1AC---Ozone</w:t>
      </w:r>
    </w:p>
    <w:p w14:paraId="2D4D1AF0" w14:textId="77777777" w:rsidR="007E1FE3" w:rsidRPr="006646A9" w:rsidRDefault="007E1FE3" w:rsidP="007E1FE3">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020F3D43" w14:textId="77777777" w:rsidR="007E1FE3" w:rsidRDefault="007E1FE3" w:rsidP="007E1FE3">
      <w:r w:rsidRPr="00B1374B">
        <w:rPr>
          <w:rStyle w:val="Style13ptBold"/>
        </w:rPr>
        <w:t>WMO 21</w:t>
      </w:r>
      <w:r>
        <w:t xml:space="preserve"> [World Meteorological Organization; 2021; “Ozone layer recovery is an environmental success story,” </w:t>
      </w:r>
      <w:hyperlink r:id="rId36" w:history="1">
        <w:r w:rsidRPr="00623F4B">
          <w:rPr>
            <w:rStyle w:val="Hyperlink"/>
          </w:rPr>
          <w:t>https://public.wmo.int/en/media/news/ozone-layer-recovery-environmental-success-story</w:t>
        </w:r>
      </w:hyperlink>
      <w:r>
        <w:t xml:space="preserve">] </w:t>
      </w:r>
      <w:proofErr w:type="spellStart"/>
      <w:r>
        <w:t>brett</w:t>
      </w:r>
      <w:proofErr w:type="spellEnd"/>
    </w:p>
    <w:p w14:paraId="1DADDF2D" w14:textId="77777777" w:rsidR="007E1FE3" w:rsidRPr="00026DC7" w:rsidRDefault="007E1FE3" w:rsidP="007E1FE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32577ECB" w14:textId="77777777" w:rsidR="007E1FE3" w:rsidRPr="008F0942" w:rsidRDefault="007E1FE3" w:rsidP="007E1FE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61A7FA20" w14:textId="77777777" w:rsidR="007E1FE3" w:rsidRPr="00026DC7" w:rsidRDefault="007E1FE3" w:rsidP="007E1FE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0433894D" w14:textId="77777777" w:rsidR="007E1FE3" w:rsidRPr="00D232BA" w:rsidRDefault="007E1FE3" w:rsidP="007E1FE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4827031F" w14:textId="77777777" w:rsidR="007E1FE3" w:rsidRPr="00B1374B" w:rsidRDefault="007E1FE3" w:rsidP="007E1FE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BAFA64A" w14:textId="77777777" w:rsidR="007E1FE3" w:rsidRPr="00B1374B" w:rsidRDefault="007E1FE3" w:rsidP="007E1FE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3C8B192F" w14:textId="77777777" w:rsidR="007E1FE3" w:rsidRPr="00B1374B" w:rsidRDefault="007E1FE3" w:rsidP="007E1FE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3F51F1AC" w14:textId="77777777" w:rsidR="007E1FE3" w:rsidRPr="00B1374B" w:rsidRDefault="007E1FE3" w:rsidP="007E1FE3">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45B125E8" w14:textId="77777777" w:rsidR="007E1FE3" w:rsidRPr="00B1374B" w:rsidRDefault="007E1FE3" w:rsidP="007E1FE3">
      <w:pPr>
        <w:rPr>
          <w:rStyle w:val="Emphasis"/>
        </w:rPr>
      </w:pPr>
      <w:r w:rsidRPr="00B1374B">
        <w:rPr>
          <w:rStyle w:val="Emphasis"/>
        </w:rPr>
        <w:t>Ozone and climate</w:t>
      </w:r>
    </w:p>
    <w:p w14:paraId="380807A1" w14:textId="77777777" w:rsidR="007E1FE3" w:rsidRPr="00B1374B" w:rsidRDefault="007E1FE3" w:rsidP="007E1FE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271976DE" w14:textId="77777777" w:rsidR="007E1FE3" w:rsidRPr="00B76F0B" w:rsidRDefault="007E1FE3" w:rsidP="007E1FE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6F1F226" w14:textId="77777777" w:rsidR="007E1FE3" w:rsidRPr="00B76F0B" w:rsidRDefault="007E1FE3" w:rsidP="007E1FE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5AE36AED" w14:textId="77777777" w:rsidR="007E1FE3" w:rsidRPr="00B76F0B" w:rsidRDefault="007E1FE3" w:rsidP="007E1FE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6189FF1B" w14:textId="77777777" w:rsidR="007E1FE3" w:rsidRPr="00B76F0B" w:rsidRDefault="007E1FE3" w:rsidP="007E1FE3">
      <w:pPr>
        <w:rPr>
          <w:sz w:val="12"/>
          <w:szCs w:val="12"/>
        </w:rPr>
      </w:pPr>
      <w:r w:rsidRPr="00B76F0B">
        <w:rPr>
          <w:sz w:val="12"/>
          <w:szCs w:val="12"/>
        </w:rPr>
        <w:t>Therefore, the future evolution of the ozone layer will be influenced by the concentrations of these long-lived greenhouse gases, and by climate change.</w:t>
      </w:r>
    </w:p>
    <w:p w14:paraId="060C9610" w14:textId="77777777" w:rsidR="007E1FE3" w:rsidRPr="00B76F0B" w:rsidRDefault="007E1FE3" w:rsidP="007E1FE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2BE5A2D4" w14:textId="77777777" w:rsidR="007E1FE3" w:rsidRPr="00821873" w:rsidRDefault="007E1FE3" w:rsidP="007E1FE3">
      <w:pPr>
        <w:rPr>
          <w:sz w:val="16"/>
          <w:szCs w:val="16"/>
        </w:rPr>
      </w:pPr>
      <w:r w:rsidRPr="00821873">
        <w:rPr>
          <w:sz w:val="16"/>
          <w:szCs w:val="16"/>
        </w:rPr>
        <w:lastRenderedPageBreak/>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23A46FA4" w14:textId="77777777" w:rsidR="007E1FE3" w:rsidRPr="00821873" w:rsidRDefault="007E1FE3" w:rsidP="007E1FE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765BAB22" w14:textId="77777777" w:rsidR="007E1FE3" w:rsidRPr="00821873" w:rsidRDefault="007E1FE3" w:rsidP="007E1FE3">
      <w:pPr>
        <w:rPr>
          <w:rStyle w:val="Emphasis"/>
        </w:rPr>
      </w:pPr>
      <w:r w:rsidRPr="00821873">
        <w:rPr>
          <w:rStyle w:val="Emphasis"/>
        </w:rPr>
        <w:t>UV Radiation</w:t>
      </w:r>
    </w:p>
    <w:p w14:paraId="35C13F46" w14:textId="77777777" w:rsidR="007E1FE3" w:rsidRPr="00DD0D2F" w:rsidRDefault="007E1FE3" w:rsidP="007E1FE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51A52716" w14:textId="77777777" w:rsidR="007E1FE3" w:rsidRPr="00DD0D2F" w:rsidRDefault="007E1FE3" w:rsidP="007E1FE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47D95BD8" w14:textId="77777777" w:rsidR="007E1FE3" w:rsidRPr="00DD0D2F" w:rsidRDefault="007E1FE3" w:rsidP="007E1FE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78A55A09" w14:textId="77777777" w:rsidR="007E1FE3" w:rsidRPr="00DD0D2F" w:rsidRDefault="007E1FE3" w:rsidP="007E1FE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7A7C1309" w14:textId="77777777" w:rsidR="007E1FE3" w:rsidRPr="00DD0D2F" w:rsidRDefault="007E1FE3" w:rsidP="007E1FE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04F34592" w14:textId="77777777" w:rsidR="007E1FE3" w:rsidRPr="008F0942" w:rsidRDefault="007E1FE3" w:rsidP="007E1FE3"/>
    <w:p w14:paraId="03C0AAEA" w14:textId="77777777" w:rsidR="007E1FE3" w:rsidRPr="007C1A99" w:rsidRDefault="007E1FE3" w:rsidP="007E1FE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11698151" w14:textId="77777777" w:rsidR="007E1FE3" w:rsidRDefault="007E1FE3" w:rsidP="007E1FE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7" w:history="1">
        <w:r w:rsidRPr="00975C20">
          <w:rPr>
            <w:rStyle w:val="Hyperlink"/>
          </w:rPr>
          <w:t>https://www.space.com/starlink-satellite-reentry-ozone-depletion-atmosphere</w:t>
        </w:r>
      </w:hyperlink>
      <w:r>
        <w:t xml:space="preserve">] </w:t>
      </w:r>
      <w:proofErr w:type="spellStart"/>
      <w:r>
        <w:t>brett</w:t>
      </w:r>
      <w:proofErr w:type="spellEnd"/>
    </w:p>
    <w:p w14:paraId="1792BDA5" w14:textId="77777777" w:rsidR="007E1FE3" w:rsidRDefault="007E1FE3" w:rsidP="007E1FE3">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738225C6" w14:textId="77777777" w:rsidR="007E1FE3" w:rsidRPr="00CD5495" w:rsidRDefault="007E1FE3" w:rsidP="007E1FE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62F01E08" w14:textId="77777777" w:rsidR="007E1FE3" w:rsidRPr="008D3109" w:rsidRDefault="007E1FE3" w:rsidP="007E1FE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30BCF18C" w14:textId="77777777" w:rsidR="007E1FE3" w:rsidRPr="008D3109" w:rsidRDefault="007E1FE3" w:rsidP="007E1FE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B8B5D20" w14:textId="77777777" w:rsidR="007E1FE3" w:rsidRPr="008D3109" w:rsidRDefault="007E1FE3" w:rsidP="007E1FE3">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0C808997" w14:textId="77777777" w:rsidR="007E1FE3" w:rsidRPr="008D3109" w:rsidRDefault="007E1FE3" w:rsidP="007E1FE3">
      <w:pPr>
        <w:rPr>
          <w:sz w:val="16"/>
          <w:szCs w:val="16"/>
        </w:rPr>
      </w:pPr>
      <w:r w:rsidRPr="008D3109">
        <w:rPr>
          <w:sz w:val="16"/>
          <w:szCs w:val="16"/>
        </w:rPr>
        <w:t xml:space="preserve">Uncontrolled geoengineering </w:t>
      </w:r>
    </w:p>
    <w:p w14:paraId="3A2B2E16" w14:textId="77777777" w:rsidR="007E1FE3" w:rsidRPr="008D3109" w:rsidRDefault="007E1FE3" w:rsidP="007E1FE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593DFBB" w14:textId="77777777" w:rsidR="007E1FE3" w:rsidRPr="008D3109" w:rsidRDefault="007E1FE3" w:rsidP="007E1FE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34FAC554" w14:textId="77777777" w:rsidR="007E1FE3" w:rsidRPr="008D3109" w:rsidRDefault="007E1FE3" w:rsidP="007E1FE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1370EA6E" w14:textId="77777777" w:rsidR="007E1FE3" w:rsidRPr="008D3109" w:rsidRDefault="007E1FE3" w:rsidP="007E1FE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6DDE394D" w14:textId="77777777" w:rsidR="007E1FE3" w:rsidRPr="008D3109" w:rsidRDefault="007E1FE3" w:rsidP="007E1FE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014939C9" w14:textId="77777777" w:rsidR="007E1FE3" w:rsidRPr="008D3109" w:rsidRDefault="007E1FE3" w:rsidP="007E1FE3">
      <w:pPr>
        <w:rPr>
          <w:rStyle w:val="Emphasis"/>
        </w:rPr>
      </w:pPr>
      <w:r w:rsidRPr="00A033F0">
        <w:rPr>
          <w:rStyle w:val="Emphasis"/>
          <w:highlight w:val="green"/>
        </w:rPr>
        <w:t>Ozone hole 2.0</w:t>
      </w:r>
      <w:r w:rsidRPr="008D3109">
        <w:rPr>
          <w:rStyle w:val="Emphasis"/>
        </w:rPr>
        <w:t xml:space="preserve"> </w:t>
      </w:r>
    </w:p>
    <w:p w14:paraId="713A7C67" w14:textId="77777777" w:rsidR="007E1FE3" w:rsidRPr="008D3109" w:rsidRDefault="007E1FE3" w:rsidP="007E1FE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6BC377F3" w14:textId="77777777" w:rsidR="007E1FE3" w:rsidRPr="008D3109" w:rsidRDefault="007E1FE3" w:rsidP="007E1FE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44DD864F" w14:textId="77777777" w:rsidR="007E1FE3" w:rsidRPr="008D3109" w:rsidRDefault="007E1FE3" w:rsidP="007E1FE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0176673C" w14:textId="77777777" w:rsidR="007E1FE3" w:rsidRPr="008D3109" w:rsidRDefault="007E1FE3" w:rsidP="007E1FE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366316CE" w14:textId="77777777" w:rsidR="007E1FE3" w:rsidRPr="008D3109" w:rsidRDefault="007E1FE3" w:rsidP="007E1FE3">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126EA48C" w14:textId="77777777" w:rsidR="007E1FE3" w:rsidRPr="008D3109" w:rsidRDefault="007E1FE3" w:rsidP="007E1FE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39AB4748" w14:textId="77777777" w:rsidR="007E1FE3" w:rsidRPr="007C1A99" w:rsidRDefault="007E1FE3" w:rsidP="007E1FE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ADA6660" w14:textId="77777777" w:rsidR="007E1FE3" w:rsidRPr="007C1A99" w:rsidRDefault="007E1FE3" w:rsidP="007E1FE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27966D2F" w14:textId="77777777" w:rsidR="007E1FE3" w:rsidRPr="007C1A99" w:rsidRDefault="007E1FE3" w:rsidP="007E1FE3">
      <w:pPr>
        <w:rPr>
          <w:sz w:val="16"/>
          <w:szCs w:val="16"/>
        </w:rPr>
      </w:pPr>
      <w:r w:rsidRPr="007C1A99">
        <w:rPr>
          <w:sz w:val="16"/>
          <w:szCs w:val="16"/>
        </w:rPr>
        <w:t>Spectacular stratospheric clouds are linked to ozone destruction. (Image credit: NASA/Lamont Poole)</w:t>
      </w:r>
    </w:p>
    <w:p w14:paraId="50E764BD" w14:textId="77777777" w:rsidR="007E1FE3" w:rsidRPr="007C1A99" w:rsidRDefault="007E1FE3" w:rsidP="007E1FE3">
      <w:pPr>
        <w:rPr>
          <w:sz w:val="16"/>
          <w:szCs w:val="16"/>
        </w:rPr>
      </w:pPr>
      <w:r w:rsidRPr="007C1A99">
        <w:rPr>
          <w:sz w:val="16"/>
          <w:szCs w:val="16"/>
        </w:rPr>
        <w:t>Learning from past mistakes</w:t>
      </w:r>
    </w:p>
    <w:p w14:paraId="58107722" w14:textId="77777777" w:rsidR="007E1FE3" w:rsidRPr="007C1A99" w:rsidRDefault="007E1FE3" w:rsidP="007E1FE3">
      <w:pPr>
        <w:rPr>
          <w:sz w:val="16"/>
        </w:rPr>
      </w:pPr>
      <w:r w:rsidRPr="007C1A99">
        <w:rPr>
          <w:sz w:val="16"/>
        </w:rPr>
        <w:lastRenderedPageBreak/>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AB73057" w14:textId="77777777" w:rsidR="007E1FE3" w:rsidRPr="007C1A99" w:rsidRDefault="007E1FE3" w:rsidP="007E1FE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30C63D0B" w14:textId="77777777" w:rsidR="007E1FE3" w:rsidRPr="007C1A99" w:rsidRDefault="007E1FE3" w:rsidP="007E1FE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402094C1" w14:textId="77777777" w:rsidR="007E1FE3" w:rsidRPr="006646A9" w:rsidRDefault="007E1FE3" w:rsidP="007E1FE3"/>
    <w:p w14:paraId="3CF78E13" w14:textId="77777777" w:rsidR="007E1FE3" w:rsidRDefault="007E1FE3" w:rsidP="007E1FE3">
      <w:pPr>
        <w:pStyle w:val="Heading4"/>
      </w:pPr>
      <w:r>
        <w:t>Extinction.</w:t>
      </w:r>
    </w:p>
    <w:p w14:paraId="00124034" w14:textId="77777777" w:rsidR="007E1FE3" w:rsidRDefault="007E1FE3" w:rsidP="007E1FE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8" w:history="1">
        <w:r w:rsidRPr="00623F4B">
          <w:rPr>
            <w:rStyle w:val="Hyperlink"/>
          </w:rPr>
          <w:t>https://letters2president.org/letters/24312</w:t>
        </w:r>
      </w:hyperlink>
      <w:r>
        <w:t xml:space="preserve">] </w:t>
      </w:r>
      <w:proofErr w:type="spellStart"/>
      <w:r>
        <w:t>brett</w:t>
      </w:r>
      <w:proofErr w:type="spellEnd"/>
    </w:p>
    <w:p w14:paraId="5735C170" w14:textId="77777777" w:rsidR="007E1FE3" w:rsidRPr="00D70D0F" w:rsidRDefault="007E1FE3" w:rsidP="007E1FE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444AC885" w14:textId="77777777" w:rsidR="007E1FE3" w:rsidRPr="00D70D0F" w:rsidRDefault="007E1FE3" w:rsidP="007E1FE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3FB6DD6" w14:textId="77777777" w:rsidR="007E1FE3" w:rsidRPr="00652563" w:rsidRDefault="007E1FE3" w:rsidP="007E1FE3">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5FB16436" w14:textId="77777777" w:rsidR="007E1FE3" w:rsidRDefault="007E1FE3" w:rsidP="007E1FE3"/>
    <w:p w14:paraId="335E51AC" w14:textId="77777777" w:rsidR="007E1FE3" w:rsidRPr="00A033F0" w:rsidRDefault="007E1FE3" w:rsidP="007E1FE3">
      <w:pPr>
        <w:pStyle w:val="Heading4"/>
      </w:pPr>
      <w:r>
        <w:t xml:space="preserve">Empirics---Ozone depletion is </w:t>
      </w:r>
      <w:r>
        <w:rPr>
          <w:u w:val="single"/>
        </w:rPr>
        <w:t>existential</w:t>
      </w:r>
      <w:r>
        <w:t>.</w:t>
      </w:r>
    </w:p>
    <w:p w14:paraId="446FF618" w14:textId="77777777" w:rsidR="007E1FE3" w:rsidRPr="00391D8F" w:rsidRDefault="007E1FE3" w:rsidP="007E1FE3">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9"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1640E2EB" w14:textId="77777777" w:rsidR="007E1FE3" w:rsidRPr="00FD242F" w:rsidRDefault="007E1FE3" w:rsidP="007E1FE3">
      <w:pPr>
        <w:rPr>
          <w:sz w:val="16"/>
        </w:rPr>
      </w:pPr>
      <w:r w:rsidRPr="00A033F0">
        <w:rPr>
          <w:sz w:val="16"/>
          <w:szCs w:val="16"/>
        </w:rPr>
        <w:lastRenderedPageBreak/>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24E0FEF" w14:textId="4A579B91" w:rsidR="007E1FE3" w:rsidRDefault="00686DA5" w:rsidP="007E1FE3">
      <w:pPr>
        <w:pStyle w:val="Heading3"/>
      </w:pPr>
      <w:r>
        <w:lastRenderedPageBreak/>
        <w:t>1AC---</w:t>
      </w:r>
      <w:r>
        <w:t xml:space="preserve"> </w:t>
      </w:r>
      <w:r w:rsidR="007E1FE3">
        <w:t>Plan</w:t>
      </w:r>
    </w:p>
    <w:p w14:paraId="17C6375E" w14:textId="56336578" w:rsidR="007E1FE3" w:rsidRDefault="007E1FE3" w:rsidP="007E1FE3">
      <w:pPr>
        <w:pStyle w:val="Heading4"/>
      </w:pPr>
      <w:r>
        <w:t xml:space="preserve">Resolved: States ought to prohibit the appropriation of Low Earth Orbit by </w:t>
      </w:r>
      <w:r w:rsidR="007945DB">
        <w:t>mega constellations.</w:t>
      </w:r>
    </w:p>
    <w:p w14:paraId="2A46C813" w14:textId="77777777" w:rsidR="007E1FE3" w:rsidRPr="005A09F1" w:rsidRDefault="007E1FE3" w:rsidP="007E1FE3"/>
    <w:p w14:paraId="787639D8" w14:textId="77777777" w:rsidR="007E1FE3" w:rsidRPr="00CB31B0" w:rsidRDefault="007E1FE3" w:rsidP="007E1FE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6A961578" w14:textId="77777777" w:rsidR="007E1FE3" w:rsidRDefault="007E1FE3" w:rsidP="007E1FE3">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0"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1AC27C21" w14:textId="77777777" w:rsidR="007E1FE3" w:rsidRPr="00A56D09" w:rsidRDefault="007E1FE3" w:rsidP="007E1FE3">
      <w:pPr>
        <w:rPr>
          <w:rStyle w:val="Emphasis"/>
        </w:rPr>
      </w:pPr>
      <w:r w:rsidRPr="00A56D09">
        <w:rPr>
          <w:sz w:val="16"/>
        </w:rPr>
        <w:t xml:space="preserve">Yes, </w:t>
      </w:r>
      <w:r w:rsidRPr="00A56D09">
        <w:rPr>
          <w:rStyle w:val="Emphasis"/>
        </w:rPr>
        <w:t>This Is Impermissible Appropriation</w:t>
      </w:r>
    </w:p>
    <w:p w14:paraId="3220C82B" w14:textId="77777777" w:rsidR="007E1FE3" w:rsidRPr="00A3065E" w:rsidRDefault="007E1FE3" w:rsidP="007E1FE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2EABECB8" w14:textId="77777777" w:rsidR="007E1FE3" w:rsidRPr="00A3065E" w:rsidRDefault="007E1FE3" w:rsidP="007E1FE3">
      <w:pPr>
        <w:rPr>
          <w:rStyle w:val="Emphasis"/>
        </w:rPr>
      </w:pPr>
      <w:r w:rsidRPr="00A3065E">
        <w:rPr>
          <w:rStyle w:val="Emphasis"/>
        </w:rPr>
        <w:t>Excludes Others</w:t>
      </w:r>
    </w:p>
    <w:p w14:paraId="14A5132E" w14:textId="77777777" w:rsidR="007E1FE3" w:rsidRPr="00A3065E" w:rsidRDefault="007E1FE3" w:rsidP="007E1FE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1BDD985D" w14:textId="77777777" w:rsidR="007E1FE3" w:rsidRPr="00A3065E" w:rsidRDefault="007E1FE3" w:rsidP="007E1FE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1F2AFAA8" w14:textId="77777777" w:rsidR="007E1FE3" w:rsidRPr="00A3065E" w:rsidRDefault="007E1FE3" w:rsidP="007E1FE3">
      <w:pPr>
        <w:rPr>
          <w:sz w:val="16"/>
          <w:szCs w:val="16"/>
        </w:rPr>
      </w:pPr>
      <w:r w:rsidRPr="00A3065E">
        <w:rPr>
          <w:sz w:val="16"/>
          <w:szCs w:val="16"/>
        </w:rPr>
        <w:t>Done Without Coordination</w:t>
      </w:r>
    </w:p>
    <w:p w14:paraId="4EDED4D3" w14:textId="77777777" w:rsidR="007E1FE3" w:rsidRPr="00A3065E" w:rsidRDefault="007E1FE3" w:rsidP="007E1FE3">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5977BAB" w14:textId="77777777" w:rsidR="007E1FE3" w:rsidRPr="00A3065E" w:rsidRDefault="007E1FE3" w:rsidP="007E1FE3">
      <w:pPr>
        <w:rPr>
          <w:rStyle w:val="Emphasis"/>
        </w:rPr>
      </w:pPr>
      <w:r w:rsidRPr="00A3065E">
        <w:rPr>
          <w:rStyle w:val="Emphasis"/>
        </w:rPr>
        <w:t>Governments Are Ultimately Implicated</w:t>
      </w:r>
    </w:p>
    <w:p w14:paraId="2F7020DF" w14:textId="77777777" w:rsidR="007E1FE3" w:rsidRPr="00A3065E" w:rsidRDefault="007E1FE3" w:rsidP="007E1FE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7BA9C501" w14:textId="77777777" w:rsidR="007E1FE3" w:rsidRDefault="007E1FE3" w:rsidP="007E1FE3">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3AF7A7D5" w14:textId="77777777" w:rsidR="007E1FE3" w:rsidRPr="00A3065E" w:rsidRDefault="007E1FE3" w:rsidP="007E1FE3">
      <w:pPr>
        <w:rPr>
          <w:rStyle w:val="Emphasis"/>
        </w:rPr>
      </w:pPr>
      <w:r w:rsidRPr="00A033F0">
        <w:rPr>
          <w:rStyle w:val="Emphasis"/>
          <w:highlight w:val="green"/>
        </w:rPr>
        <w:t>Long-Term Occupation Constitutes Appropriation</w:t>
      </w:r>
    </w:p>
    <w:p w14:paraId="49EE6295" w14:textId="77777777" w:rsidR="007E1FE3" w:rsidRPr="00A56D09" w:rsidRDefault="007E1FE3" w:rsidP="007E1FE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5948BD8D" w14:textId="77777777" w:rsidR="007E1FE3" w:rsidRPr="00A56D09" w:rsidRDefault="007E1FE3" w:rsidP="007E1FE3">
      <w:pPr>
        <w:rPr>
          <w:rStyle w:val="Emphasis"/>
        </w:rPr>
      </w:pPr>
      <w:r w:rsidRPr="00A56D09">
        <w:rPr>
          <w:rStyle w:val="Emphasis"/>
        </w:rPr>
        <w:t>Prevents Others from Using Space</w:t>
      </w:r>
    </w:p>
    <w:p w14:paraId="569CB8BE" w14:textId="77777777" w:rsidR="007E1FE3" w:rsidRPr="00A56D09" w:rsidRDefault="007E1FE3" w:rsidP="007E1FE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56827CA" w14:textId="77777777" w:rsidR="007E1FE3" w:rsidRPr="00322391" w:rsidRDefault="007E1FE3" w:rsidP="007E1FE3">
      <w:pPr>
        <w:rPr>
          <w:sz w:val="16"/>
          <w:szCs w:val="16"/>
        </w:rPr>
      </w:pPr>
      <w:r w:rsidRPr="00322391">
        <w:rPr>
          <w:sz w:val="16"/>
          <w:szCs w:val="16"/>
        </w:rPr>
        <w:t>No Due Regard for Others</w:t>
      </w:r>
    </w:p>
    <w:p w14:paraId="17CB5743" w14:textId="77777777" w:rsidR="007E1FE3" w:rsidRPr="00322391" w:rsidRDefault="007E1FE3" w:rsidP="007E1FE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6EDF67E0" w14:textId="77777777" w:rsidR="007E1FE3" w:rsidRPr="00CB31B0" w:rsidRDefault="007E1FE3" w:rsidP="007E1FE3">
      <w:pPr>
        <w:rPr>
          <w:rStyle w:val="Emphasis"/>
        </w:rPr>
      </w:pPr>
      <w:r w:rsidRPr="00CB31B0">
        <w:rPr>
          <w:rStyle w:val="Emphasis"/>
        </w:rPr>
        <w:t>Harmful Contamination</w:t>
      </w:r>
    </w:p>
    <w:p w14:paraId="0BA0E19B" w14:textId="77777777" w:rsidR="007E1FE3" w:rsidRPr="00322391" w:rsidRDefault="007E1FE3" w:rsidP="007E1FE3">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5FBBA12" w14:textId="77777777" w:rsidR="007E1FE3" w:rsidRPr="00E37DCF" w:rsidRDefault="007E1FE3" w:rsidP="007E1FE3">
      <w:pPr>
        <w:rPr>
          <w:rStyle w:val="Emphasis"/>
        </w:rPr>
      </w:pPr>
      <w:r w:rsidRPr="00E37DCF">
        <w:rPr>
          <w:rStyle w:val="Emphasis"/>
        </w:rPr>
        <w:t>If This Isn’t Appropriation, Then What Is?</w:t>
      </w:r>
    </w:p>
    <w:p w14:paraId="151E1850" w14:textId="77777777" w:rsidR="007E1FE3" w:rsidRPr="00E37DCF" w:rsidRDefault="007E1FE3" w:rsidP="007E1FE3">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3E976B63" w14:textId="77777777" w:rsidR="007E1FE3" w:rsidRPr="00E37DCF" w:rsidRDefault="007E1FE3" w:rsidP="007E1FE3">
      <w:pPr>
        <w:rPr>
          <w:rStyle w:val="Emphasis"/>
        </w:rPr>
      </w:pPr>
      <w:r w:rsidRPr="00E37DCF">
        <w:rPr>
          <w:rStyle w:val="Emphasis"/>
        </w:rPr>
        <w:t>Conclusion</w:t>
      </w:r>
    </w:p>
    <w:p w14:paraId="51FF82E4" w14:textId="77777777" w:rsidR="007E1FE3" w:rsidRPr="00A01A63" w:rsidRDefault="007E1FE3" w:rsidP="007E1FE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524D3B12" w14:textId="77777777" w:rsidR="007E1FE3" w:rsidRDefault="007E1FE3" w:rsidP="007E1FE3"/>
    <w:p w14:paraId="77DFFDFF" w14:textId="77777777" w:rsidR="007E1FE3" w:rsidRPr="00B268C2" w:rsidRDefault="007E1FE3" w:rsidP="007E1FE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67202562" w14:textId="77777777" w:rsidR="007E1FE3" w:rsidRDefault="007E1FE3" w:rsidP="007E1FE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1"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7470348" w14:textId="77777777" w:rsidR="007E1FE3" w:rsidRPr="002D6013" w:rsidRDefault="007E1FE3" w:rsidP="007E1FE3">
      <w:pPr>
        <w:rPr>
          <w:rStyle w:val="Emphasis"/>
        </w:rPr>
      </w:pPr>
      <w:r w:rsidRPr="002D6013">
        <w:rPr>
          <w:rStyle w:val="Emphasis"/>
        </w:rPr>
        <w:t>Authorization and Continuing Supervision</w:t>
      </w:r>
    </w:p>
    <w:p w14:paraId="5A55C376" w14:textId="77777777" w:rsidR="007E1FE3" w:rsidRPr="002D6013" w:rsidRDefault="007E1FE3" w:rsidP="007E1FE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27386BB2" w14:textId="77777777" w:rsidR="007E1FE3" w:rsidRPr="002D6013" w:rsidRDefault="007E1FE3" w:rsidP="007E1FE3">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3A885FBC" w14:textId="77777777" w:rsidR="007E1FE3" w:rsidRPr="002D6013" w:rsidRDefault="007E1FE3" w:rsidP="007E1FE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1CCD817F" w14:textId="77777777" w:rsidR="007E1FE3" w:rsidRPr="006035D9" w:rsidRDefault="007E1FE3" w:rsidP="007E1FE3">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2EDA295" w14:textId="77777777" w:rsidR="007E1FE3" w:rsidRPr="002D6013" w:rsidRDefault="007E1FE3" w:rsidP="007E1FE3">
      <w:pPr>
        <w:rPr>
          <w:rStyle w:val="Emphasis"/>
        </w:rPr>
      </w:pPr>
      <w:r w:rsidRPr="002D6013">
        <w:rPr>
          <w:rStyle w:val="Emphasis"/>
        </w:rPr>
        <w:t>Potential Liability</w:t>
      </w:r>
    </w:p>
    <w:p w14:paraId="4182DF82" w14:textId="77777777" w:rsidR="007E1FE3" w:rsidRPr="006035D9" w:rsidRDefault="007E1FE3" w:rsidP="007E1FE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4C54C9A" w14:textId="77777777" w:rsidR="007E1FE3" w:rsidRDefault="007E1FE3" w:rsidP="007E1FE3"/>
    <w:p w14:paraId="301889A3" w14:textId="77777777" w:rsidR="007E1FE3" w:rsidRPr="005E2E9A" w:rsidRDefault="007E1FE3" w:rsidP="007E1FE3">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3864F5F3" w14:textId="77777777" w:rsidR="007E1FE3" w:rsidRPr="005E2E9A" w:rsidRDefault="007E1FE3" w:rsidP="007E1FE3">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42"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43C4CE9" w14:textId="1CA22381" w:rsidR="007E1FE3" w:rsidRDefault="007E1FE3" w:rsidP="007E1FE3">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 xml:space="preserve">In </w:t>
      </w:r>
      <w:r w:rsidRPr="005E2E9A">
        <w:rPr>
          <w:rStyle w:val="Emphasis"/>
          <w:rFonts w:asciiTheme="minorHAnsi" w:hAnsiTheme="minorHAnsi" w:cstheme="minorHAnsi"/>
        </w:rPr>
        <w:lastRenderedPageBreak/>
        <w:t>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1338BFDE" w14:textId="2FB222EB" w:rsidR="007E1FE3" w:rsidRDefault="007E1FE3" w:rsidP="007E1FE3">
      <w:pPr>
        <w:pStyle w:val="Heading3"/>
      </w:pPr>
      <w:r>
        <w:lastRenderedPageBreak/>
        <w:t>1AC---</w:t>
      </w:r>
      <w:r>
        <w:t xml:space="preserve"> FW</w:t>
      </w:r>
    </w:p>
    <w:p w14:paraId="4BBE4BBC" w14:textId="77777777" w:rsidR="007E1FE3" w:rsidRPr="00C96BCE" w:rsidRDefault="007E1FE3" w:rsidP="007E1FE3">
      <w:pPr>
        <w:pStyle w:val="Heading4"/>
        <w:spacing w:line="276" w:lineRule="auto"/>
        <w:rPr>
          <w:rFonts w:asciiTheme="minorHAnsi" w:hAnsiTheme="minorHAnsi" w:cstheme="minorHAnsi"/>
          <w:bCs/>
        </w:rPr>
      </w:pPr>
      <w:r w:rsidRPr="00C96BCE">
        <w:rPr>
          <w:rFonts w:asciiTheme="minorHAnsi" w:hAnsiTheme="minorHAnsi" w:cstheme="minorHAnsi"/>
        </w:rPr>
        <w:t>The standard is maximizing expected wellbeing</w:t>
      </w:r>
      <w:r>
        <w:rPr>
          <w:rFonts w:asciiTheme="minorHAnsi" w:hAnsiTheme="minorHAnsi" w:cstheme="minorHAnsi"/>
        </w:rPr>
        <w:t xml:space="preserve">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5E6C4BA7" w14:textId="77777777" w:rsidR="007E1FE3" w:rsidRPr="00C96BCE" w:rsidRDefault="007E1FE3" w:rsidP="007E1FE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B9F3622" w14:textId="77777777" w:rsidR="007E1FE3" w:rsidRPr="00C96BCE" w:rsidRDefault="007E1FE3" w:rsidP="007E1FE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CE9D17" w14:textId="77777777" w:rsidR="007E1FE3" w:rsidRPr="00F81E13" w:rsidRDefault="007E1FE3" w:rsidP="007E1FE3">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346D86DF" w14:textId="77777777" w:rsidR="007E1FE3" w:rsidRPr="00F81E13" w:rsidRDefault="007E1FE3" w:rsidP="007E1FE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4"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68DBFB3E" w14:textId="77777777" w:rsidR="007E1FE3" w:rsidRPr="00AD509D" w:rsidRDefault="007E1FE3" w:rsidP="007E1FE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w:t>
      </w:r>
      <w:r w:rsidRPr="00AD509D">
        <w:rPr>
          <w:sz w:val="8"/>
        </w:rPr>
        <w:lastRenderedPageBreak/>
        <w:t xml:space="preserve">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5A425862" w14:textId="77777777" w:rsidR="007E1FE3" w:rsidRPr="003C3D5E" w:rsidRDefault="007E1FE3" w:rsidP="007E1FE3"/>
    <w:p w14:paraId="659FC9D3" w14:textId="77777777" w:rsidR="007E1FE3" w:rsidRPr="00F81E13" w:rsidRDefault="007E1FE3" w:rsidP="007E1FE3">
      <w:pPr>
        <w:pStyle w:val="Heading4"/>
        <w:rPr>
          <w:rFonts w:asciiTheme="minorHAnsi" w:hAnsiTheme="minorHAnsi" w:cstheme="minorHAnsi"/>
        </w:rPr>
      </w:pPr>
      <w:r w:rsidRPr="00F81E13">
        <w:rPr>
          <w:rFonts w:asciiTheme="minorHAnsi" w:hAnsiTheme="minorHAnsi" w:cstheme="minorHAnsi"/>
        </w:rPr>
        <w:lastRenderedPageBreak/>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3E0EA26E" w14:textId="77777777" w:rsidR="007E1FE3" w:rsidRPr="00F81E13" w:rsidRDefault="007E1FE3" w:rsidP="007E1FE3">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527A3CB0" w14:textId="77777777" w:rsidR="007E1FE3" w:rsidRPr="00F81E13" w:rsidRDefault="007E1FE3" w:rsidP="007E1FE3">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F81E13">
        <w:rPr>
          <w:rFonts w:asciiTheme="minorHAnsi" w:hAnsiTheme="minorHAnsi" w:cstheme="minorHAnsi"/>
          <w:sz w:val="16"/>
        </w:rPr>
        <w:t>In</w:t>
      </w:r>
      <w:proofErr w:type="gramEnd"/>
      <w:r w:rsidRPr="00F81E13">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w:t>
      </w:r>
      <w:r w:rsidRPr="00F81E13">
        <w:rPr>
          <w:rFonts w:asciiTheme="minorHAnsi" w:hAnsiTheme="minorHAnsi" w:cstheme="minorHAnsi"/>
          <w:sz w:val="16"/>
        </w:rPr>
        <w:lastRenderedPageBreak/>
        <w:t xml:space="preserve">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 xml:space="preserve">of mass destruction. This has now become a classic example of poor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w:t>
      </w:r>
      <w:proofErr w:type="gramStart"/>
      <w:r w:rsidRPr="00F81E13">
        <w:rPr>
          <w:rStyle w:val="StyleUnderline"/>
          <w:rFonts w:asciiTheme="minorHAnsi" w:hAnsiTheme="minorHAnsi" w:cstheme="minorHAnsi"/>
        </w:rPr>
        <w:t>they</w:t>
      </w:r>
      <w:proofErr w:type="gramEnd"/>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A0772E">
        <w:rPr>
          <w:rFonts w:asciiTheme="minorHAnsi" w:hAnsiTheme="minorHAnsi" w:cstheme="minorHAnsi"/>
          <w:sz w:val="16"/>
        </w:rPr>
        <w:t>in order to</w:t>
      </w:r>
      <w:proofErr w:type="gramEnd"/>
      <w:r w:rsidRPr="00A0772E">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A0772E">
        <w:rPr>
          <w:rFonts w:asciiTheme="minorHAnsi" w:hAnsiTheme="minorHAnsi" w:cstheme="minorHAnsi"/>
          <w:sz w:val="16"/>
        </w:rPr>
        <w:t>others</w:t>
      </w:r>
      <w:proofErr w:type="gramEnd"/>
      <w:r w:rsidRPr="00A0772E">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F81E13">
        <w:rPr>
          <w:rFonts w:asciiTheme="minorHAnsi" w:hAnsiTheme="minorHAnsi" w:cstheme="minorHAnsi"/>
          <w:sz w:val="16"/>
        </w:rPr>
        <w:t>a</w:t>
      </w:r>
      <w:proofErr w:type="gramEnd"/>
      <w:r w:rsidRPr="00F81E13">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F81E13">
        <w:rPr>
          <w:rFonts w:asciiTheme="minorHAnsi" w:hAnsiTheme="minorHAnsi" w:cstheme="minorHAnsi"/>
          <w:sz w:val="16"/>
        </w:rPr>
        <w:t>debate</w:t>
      </w:r>
      <w:proofErr w:type="gramEnd"/>
      <w:r w:rsidRPr="00F81E13">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w:t>
      </w:r>
      <w:r w:rsidRPr="00F81E13">
        <w:rPr>
          <w:rStyle w:val="StyleUnderline"/>
          <w:rFonts w:asciiTheme="minorHAnsi" w:hAnsiTheme="minorHAnsi" w:cstheme="minorHAnsi"/>
        </w:rPr>
        <w:lastRenderedPageBreak/>
        <w:t xml:space="preserve">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685F54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1FE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6DA5"/>
    <w:rsid w:val="006A2AD0"/>
    <w:rsid w:val="006C2375"/>
    <w:rsid w:val="006D4ECC"/>
    <w:rsid w:val="00722258"/>
    <w:rsid w:val="007243E5"/>
    <w:rsid w:val="00766EA0"/>
    <w:rsid w:val="007945DB"/>
    <w:rsid w:val="007A2226"/>
    <w:rsid w:val="007E1FE3"/>
    <w:rsid w:val="007F5B66"/>
    <w:rsid w:val="00823A1C"/>
    <w:rsid w:val="00845B9D"/>
    <w:rsid w:val="00860984"/>
    <w:rsid w:val="008B3ECB"/>
    <w:rsid w:val="008B4E85"/>
    <w:rsid w:val="008C1B2E"/>
    <w:rsid w:val="0091627E"/>
    <w:rsid w:val="00947AD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D5C6"/>
  <w15:chartTrackingRefBased/>
  <w15:docId w15:val="{7700E104-7F79-42FA-A84F-E2F493446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1FE3"/>
    <w:rPr>
      <w:rFonts w:ascii="Calibri" w:hAnsi="Calibri"/>
    </w:rPr>
  </w:style>
  <w:style w:type="paragraph" w:styleId="Heading1">
    <w:name w:val="heading 1"/>
    <w:aliases w:val="Pocket"/>
    <w:basedOn w:val="Normal"/>
    <w:next w:val="Normal"/>
    <w:link w:val="Heading1Char"/>
    <w:qFormat/>
    <w:rsid w:val="007E1F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E1F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7E1F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7E1F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1F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FE3"/>
  </w:style>
  <w:style w:type="character" w:customStyle="1" w:styleId="Heading1Char">
    <w:name w:val="Heading 1 Char"/>
    <w:aliases w:val="Pocket Char"/>
    <w:basedOn w:val="DefaultParagraphFont"/>
    <w:link w:val="Heading1"/>
    <w:rsid w:val="007E1FE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7E1FE3"/>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7E1FE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E1FE3"/>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7E1FE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1FE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7E1FE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7E1FE3"/>
    <w:rPr>
      <w:color w:val="auto"/>
      <w:u w:val="none"/>
    </w:rPr>
  </w:style>
  <w:style w:type="character" w:styleId="FollowedHyperlink">
    <w:name w:val="FollowedHyperlink"/>
    <w:basedOn w:val="DefaultParagraphFont"/>
    <w:uiPriority w:val="99"/>
    <w:semiHidden/>
    <w:unhideWhenUsed/>
    <w:rsid w:val="007E1FE3"/>
    <w:rPr>
      <w:color w:val="auto"/>
      <w:u w:val="none"/>
    </w:rPr>
  </w:style>
  <w:style w:type="character" w:styleId="UnresolvedMention">
    <w:name w:val="Unresolved Mention"/>
    <w:basedOn w:val="DefaultParagraphFont"/>
    <w:uiPriority w:val="99"/>
    <w:semiHidden/>
    <w:unhideWhenUsed/>
    <w:rsid w:val="007E1FE3"/>
    <w:rPr>
      <w:color w:val="605E5C"/>
      <w:shd w:val="clear" w:color="auto" w:fill="E1DFDD"/>
    </w:rPr>
  </w:style>
  <w:style w:type="paragraph" w:customStyle="1" w:styleId="Emphasis1">
    <w:name w:val="Emphasis1"/>
    <w:basedOn w:val="Normal"/>
    <w:link w:val="Emphasis"/>
    <w:uiPriority w:val="7"/>
    <w:qFormat/>
    <w:rsid w:val="007E1F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E1FE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E1FE3"/>
    <w:pPr>
      <w:widowControl w:val="0"/>
      <w:spacing w:line="240" w:lineRule="auto"/>
      <w:ind w:left="720"/>
      <w:jc w:val="both"/>
    </w:pPr>
    <w:rPr>
      <w:b/>
      <w:iCs/>
      <w:u w:val="single"/>
    </w:rPr>
  </w:style>
  <w:style w:type="character" w:customStyle="1" w:styleId="underline">
    <w:name w:val="underline"/>
    <w:basedOn w:val="DefaultParagraphFont"/>
    <w:qFormat/>
    <w:rsid w:val="007E1FE3"/>
    <w:rPr>
      <w:u w:val="single"/>
    </w:rPr>
  </w:style>
  <w:style w:type="paragraph" w:styleId="DocumentMap">
    <w:name w:val="Document Map"/>
    <w:basedOn w:val="Normal"/>
    <w:link w:val="DocumentMapChar"/>
    <w:uiPriority w:val="99"/>
    <w:semiHidden/>
    <w:unhideWhenUsed/>
    <w:rsid w:val="007E1F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E1FE3"/>
    <w:rPr>
      <w:rFonts w:ascii="Lucida Grande" w:hAnsi="Lucida Grande" w:cs="Lucida Grande"/>
    </w:rPr>
  </w:style>
  <w:style w:type="character" w:customStyle="1" w:styleId="namedate">
    <w:name w:val="name+date"/>
    <w:basedOn w:val="DefaultParagraphFont"/>
    <w:uiPriority w:val="1"/>
    <w:qFormat/>
    <w:rsid w:val="007E1FE3"/>
    <w:rPr>
      <w:b/>
      <w:sz w:val="26"/>
      <w:u w:val="none"/>
    </w:rPr>
  </w:style>
  <w:style w:type="paragraph" w:customStyle="1" w:styleId="analytics">
    <w:name w:val="analytics"/>
    <w:basedOn w:val="Normal"/>
    <w:next w:val="Normal"/>
    <w:qFormat/>
    <w:rsid w:val="007E1FE3"/>
    <w:rPr>
      <w:b/>
      <w:color w:val="000000" w:themeColor="text1"/>
      <w:sz w:val="26"/>
    </w:rPr>
  </w:style>
  <w:style w:type="paragraph" w:styleId="BlockText">
    <w:name w:val="Block Text"/>
    <w:basedOn w:val="Normal"/>
    <w:uiPriority w:val="99"/>
    <w:semiHidden/>
    <w:unhideWhenUsed/>
    <w:rsid w:val="007E1FE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7E1FE3"/>
    <w:pPr>
      <w:ind w:left="720"/>
      <w:contextualSpacing/>
    </w:pPr>
  </w:style>
  <w:style w:type="paragraph" w:customStyle="1" w:styleId="Analytics0">
    <w:name w:val="Analytics"/>
    <w:next w:val="NormalWeb"/>
    <w:link w:val="AnalyticsChar"/>
    <w:uiPriority w:val="4"/>
    <w:qFormat/>
    <w:rsid w:val="007E1FE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7E1FE3"/>
    <w:rPr>
      <w:rFonts w:ascii="Calibri" w:eastAsiaTheme="majorEastAsia" w:hAnsi="Calibri" w:cstheme="majorBidi"/>
      <w:b/>
      <w:iCs/>
      <w:sz w:val="26"/>
      <w:szCs w:val="28"/>
    </w:rPr>
  </w:style>
  <w:style w:type="paragraph" w:styleId="NormalWeb">
    <w:name w:val="Normal (Web)"/>
    <w:basedOn w:val="Normal"/>
    <w:uiPriority w:val="99"/>
    <w:semiHidden/>
    <w:unhideWhenUsed/>
    <w:rsid w:val="007E1FE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www.express.co.uk/news/science/916405/ozone-layer-destroyed-recovering-mass-extinction-dinosaurs"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ncbi.nlm.nih.gov/pmc/articles/PMC5791876/" TargetMode="External"/><Relationship Id="rId42" Type="http://schemas.openxmlformats.org/officeDocument/2006/relationships/hyperlink" Target="https://www.jstor.org/stable/10.7312/molt15912" TargetMode="External"/><Relationship Id="rId7" Type="http://schemas.openxmlformats.org/officeDocument/2006/relationships/hyperlink" Target="https://www.chathamhouse.org/2021/10/collision-risks-space-due-mega-constellations" TargetMode="External"/><Relationship Id="rId2" Type="http://schemas.openxmlformats.org/officeDocument/2006/relationships/numbering" Target="numbering.xml"/><Relationship Id="rId16" Type="http://schemas.openxmlformats.org/officeDocument/2006/relationships/hyperlink" Target="https://en.wikipedia.org/wiki/Nuclear_winter" TargetMode="External"/><Relationship Id="rId29" Type="http://schemas.openxmlformats.org/officeDocument/2006/relationships/hyperlink" Target="https://www.nytimes.com/2019/02/21/world/asia/india-pakistan-water-kashmir.html" TargetMode="External"/><Relationship Id="rId1" Type="http://schemas.openxmlformats.org/officeDocument/2006/relationships/customXml" Target="../customXml/item1.xml"/><Relationship Id="rId6" Type="http://schemas.openxmlformats.org/officeDocument/2006/relationships/hyperlink" Target="https://www.space.com/india-rocket-launch-fails-eos-03-satellite-lost%20//"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s://www.space.com/starlink-satellite-reentry-ozone-depletion-atmosphere" TargetMode="External"/><Relationship Id="rId40" Type="http://schemas.openxmlformats.org/officeDocument/2006/relationships/hyperlink" Target="https://swfound.org/media/206951/johnson2020_referenceworkentry_thelegalstatusofmegaleoconstel.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public.wmo.int/en/media/news/ozone-layer-recovery-environmental-success-story"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4" Type="http://schemas.openxmlformats.org/officeDocument/2006/relationships/hyperlink" Target="https://80000hours.org/articles/extinction-risk/"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hbr.org/2017/03/the-world-is-completely-unprepared-for-a-global-pandemic" TargetMode="External"/><Relationship Id="rId43" Type="http://schemas.openxmlformats.org/officeDocument/2006/relationships/hyperlink" Target="https://www.ncbi.nlm.nih.gov/pmc/articles/PMC6446569/" TargetMode="External"/><Relationship Id="rId8" Type="http://schemas.openxmlformats.org/officeDocument/2006/relationships/hyperlink" Target="https://digitalcommons.law.yale.edu/cgi/viewcontent.cgi?article=1697&amp;context=yjil" TargetMode="External"/><Relationship Id="rId3" Type="http://schemas.openxmlformats.org/officeDocument/2006/relationships/styles" Target="styles.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letters2president.org/letters/24312" TargetMode="External"/><Relationship Id="rId46" Type="http://schemas.openxmlformats.org/officeDocument/2006/relationships/theme" Target="theme/theme1.xml"/><Relationship Id="rId20" Type="http://schemas.openxmlformats.org/officeDocument/2006/relationships/hyperlink" Target="https://en.wikipedia.org/wiki/List_of_nuclear_weapons_tests_of_India"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32</Pages>
  <Words>26059</Words>
  <Characters>148541</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3</cp:revision>
  <dcterms:created xsi:type="dcterms:W3CDTF">2022-01-28T18:48:00Z</dcterms:created>
  <dcterms:modified xsi:type="dcterms:W3CDTF">2022-01-28T19:48:00Z</dcterms:modified>
</cp:coreProperties>
</file>