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441B2" w14:textId="5978C07A" w:rsidR="005A79AC" w:rsidRDefault="005A79AC" w:rsidP="005A79AC">
      <w:pPr>
        <w:pStyle w:val="Heading2"/>
      </w:pPr>
      <w:r>
        <w:t>1</w:t>
      </w:r>
    </w:p>
    <w:p w14:paraId="3CDCEF76" w14:textId="77777777" w:rsidR="005A79AC" w:rsidRPr="006C434D" w:rsidRDefault="005A79AC" w:rsidP="005A79AC">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aff may not defend </w:t>
      </w:r>
      <w:r>
        <w:rPr>
          <w:rFonts w:cs="Calibri"/>
        </w:rPr>
        <w:t>ipp to be reduced for specific medicines. The aff must defend ipp being reduced on all medicine.</w:t>
      </w:r>
    </w:p>
    <w:p w14:paraId="02DB4814" w14:textId="77777777" w:rsidR="005A79AC" w:rsidRDefault="005A79AC" w:rsidP="005A79AC">
      <w:r w:rsidRPr="002A45B8">
        <w:rPr>
          <w:rStyle w:val="Heading4Char"/>
        </w:rPr>
        <w:t>Nebel</w:t>
      </w:r>
      <w:r>
        <w:rPr>
          <w:rStyle w:val="Heading4Char"/>
        </w:rPr>
        <w:t xml:space="preserve"> </w:t>
      </w:r>
      <w:r w:rsidRPr="002A45B8">
        <w:rPr>
          <w:rStyle w:val="Heading4Char"/>
        </w:rPr>
        <w:t>19</w:t>
      </w:r>
      <w:r>
        <w:t>. [</w:t>
      </w:r>
      <w:r w:rsidRPr="00A50009">
        <w:t xml:space="preserve">Jake Nebel is an assistant professor of philosophy at the University of Southern California and executive director of Victory Briefs. He writes a lot of this stuff lol – duh.] “Genericity on the Standardized Tests Resolution.” Vbriefly.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3168E24F" w14:textId="77777777" w:rsidR="005A79AC" w:rsidRPr="00EB1E45" w:rsidRDefault="005A79AC" w:rsidP="005A79AC">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r w:rsidRPr="00AB3A99">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1FBECFA3" w14:textId="77777777" w:rsidR="005A79AC" w:rsidRPr="00EB1E45" w:rsidRDefault="005A79AC" w:rsidP="005A79AC">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76307003" w14:textId="77777777" w:rsidR="005A79AC" w:rsidRPr="00EB1E45" w:rsidRDefault="005A79AC" w:rsidP="005A79AC">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3B460E17" w14:textId="77777777" w:rsidR="005A79AC" w:rsidRPr="003072EF" w:rsidRDefault="005A79AC" w:rsidP="005A79AC">
      <w:r w:rsidRPr="00EB1E45">
        <w:t xml:space="preserve"> </w:t>
      </w:r>
      <w:r w:rsidRPr="00572C80">
        <w:rPr>
          <w:rStyle w:val="StyleUnderline"/>
        </w:rPr>
        <w:t>“Colleges and universities” is a generic bare plural</w:t>
      </w:r>
      <w:r w:rsidRPr="00572C80">
        <w:t>. I don’t think this claim should require any argument, when you think about it, but here are a few reasons.</w:t>
      </w:r>
    </w:p>
    <w:p w14:paraId="09974A85" w14:textId="77777777" w:rsidR="005A79AC" w:rsidRPr="009F7A95" w:rsidRDefault="005A79AC" w:rsidP="005A79AC">
      <w:pPr>
        <w:rPr>
          <w:rStyle w:val="StyleUnderline"/>
        </w:rPr>
      </w:pPr>
      <w:r w:rsidRPr="00AB3A99">
        <w:rPr>
          <w:rStyle w:val="StyleUnderline"/>
          <w:highlight w:val="green"/>
        </w:rPr>
        <w:t>First, ask yourself</w:t>
      </w:r>
      <w:r w:rsidRPr="00C27113">
        <w:rPr>
          <w:rStyle w:val="StyleUnderline"/>
        </w:rPr>
        <w:t xml:space="preserve">, honestly, </w:t>
      </w:r>
      <w:r w:rsidRPr="00AB3A99">
        <w:rPr>
          <w:rStyle w:val="StyleUnderline"/>
          <w:highlight w:val="green"/>
        </w:rPr>
        <w:t>whether</w:t>
      </w:r>
      <w:r w:rsidRPr="00C27113">
        <w:rPr>
          <w:rStyle w:val="StyleUnderline"/>
        </w:rPr>
        <w:t xml:space="preserve"> the following speech sounds good to you: “</w:t>
      </w:r>
      <w:r w:rsidRPr="00AB3A99">
        <w:rPr>
          <w:rStyle w:val="StyleUnderline"/>
          <w:highlight w:val="green"/>
        </w:rPr>
        <w:t>Eight colleges</w:t>
      </w:r>
      <w:r w:rsidRPr="009140CF">
        <w:rPr>
          <w:rStyle w:val="StyleUnderline"/>
        </w:rPr>
        <w:t xml:space="preserve"> and universities—namely, </w:t>
      </w:r>
      <w:r w:rsidRPr="00C47C80">
        <w:rPr>
          <w:rStyle w:val="StyleUnderline"/>
        </w:rPr>
        <w:t>those in the Ivy League—</w:t>
      </w:r>
      <w:r w:rsidRPr="00AB3A99">
        <w:rPr>
          <w:rStyle w:val="StyleUnderline"/>
          <w:highlight w:val="green"/>
        </w:rPr>
        <w:t>ought not consider standardized tests</w:t>
      </w:r>
      <w:r w:rsidRPr="009140CF">
        <w:rPr>
          <w:rStyle w:val="StyleUnderline"/>
        </w:rPr>
        <w:t xml:space="preserve"> in undergraduate admissions decisions. </w:t>
      </w:r>
      <w:r w:rsidRPr="008F262E">
        <w:rPr>
          <w:rStyle w:val="StyleUnderline"/>
        </w:rPr>
        <w:t>Maybe other colleges and universities ought to consider them, but not</w:t>
      </w:r>
      <w:r w:rsidRPr="009140CF">
        <w:rPr>
          <w:rStyle w:val="StyleUnderline"/>
        </w:rPr>
        <w:t xml:space="preserve"> the Ivies. </w:t>
      </w:r>
      <w:r w:rsidRPr="00AB3A99">
        <w:rPr>
          <w:rStyle w:val="StyleUnderline"/>
          <w:highlight w:val="green"/>
        </w:rPr>
        <w:t>Therefore</w:t>
      </w:r>
      <w:r w:rsidRPr="008F262E">
        <w:rPr>
          <w:rStyle w:val="StyleUnderline"/>
        </w:rPr>
        <w:t xml:space="preserve">, in the United States, </w:t>
      </w:r>
      <w:r w:rsidRPr="00AB3A99">
        <w:rPr>
          <w:rStyle w:val="StyleUnderline"/>
          <w:highlight w:val="green"/>
        </w:rPr>
        <w:t xml:space="preserve">colleges </w:t>
      </w:r>
      <w:r w:rsidRPr="009F7A95">
        <w:rPr>
          <w:rStyle w:val="StyleUnderline"/>
        </w:rPr>
        <w:t xml:space="preserve">and universities </w:t>
      </w:r>
      <w:r w:rsidRPr="00AB3A99">
        <w:rPr>
          <w:rStyle w:val="StyleUnderline"/>
          <w:highlight w:val="green"/>
        </w:rPr>
        <w:t>ought not consider standardized tests</w:t>
      </w:r>
      <w:r w:rsidRPr="009140CF">
        <w:rPr>
          <w:rStyle w:val="StyleUnderline"/>
        </w:rPr>
        <w:t xml:space="preserve"> in undergraduate admissions decisions.” That </w:t>
      </w:r>
      <w:r w:rsidRPr="00AB3A99">
        <w:rPr>
          <w:rStyle w:val="StyleUnderline"/>
          <w:highlight w:val="green"/>
        </w:rPr>
        <w:t>is</w:t>
      </w:r>
      <w:r w:rsidRPr="009140CF">
        <w:rPr>
          <w:rStyle w:val="StyleUnderline"/>
        </w:rPr>
        <w:t xml:space="preserve"> obviously </w:t>
      </w:r>
      <w:r w:rsidRPr="003758DD">
        <w:rPr>
          <w:rStyle w:val="StyleUnderline"/>
        </w:rPr>
        <w:t xml:space="preserve">not </w:t>
      </w:r>
      <w:r w:rsidRPr="009140CF">
        <w:rPr>
          <w:rStyle w:val="StyleUnderline"/>
        </w:rPr>
        <w:t xml:space="preserve">a </w:t>
      </w:r>
      <w:r w:rsidRPr="00AB3A99">
        <w:rPr>
          <w:rStyle w:val="StyleUnderline"/>
          <w:highlight w:val="green"/>
        </w:rPr>
        <w:t>valid</w:t>
      </w:r>
      <w:r w:rsidRPr="009140CF">
        <w:rPr>
          <w:rStyle w:val="StyleUnderline"/>
        </w:rPr>
        <w:t xml:space="preserve"> argument: the conclusion does not follow. Anyone who sincerely believes that it is valid argument is, to be charitable, deeply confused. </w:t>
      </w:r>
      <w:r w:rsidRPr="003072EF">
        <w:t xml:space="preserve">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w:t>
      </w:r>
      <w:r w:rsidRPr="00AB3A99">
        <w:rPr>
          <w:rStyle w:val="StyleUnderline"/>
          <w:highlight w:val="green"/>
        </w:rPr>
        <w:t>it’s not</w:t>
      </w:r>
      <w:r w:rsidRPr="00FD52FD">
        <w:rPr>
          <w:rStyle w:val="StyleUnderline"/>
        </w:rPr>
        <w:t xml:space="preserve"> a valid inference</w:t>
      </w:r>
      <w:r w:rsidRPr="009F7A95">
        <w:rPr>
          <w:rStyle w:val="StyleUnderline"/>
        </w:rPr>
        <w:t>, “</w:t>
      </w:r>
      <w:r w:rsidRPr="00AB3A99">
        <w:rPr>
          <w:rStyle w:val="StyleUnderline"/>
          <w:highlight w:val="green"/>
        </w:rPr>
        <w:t>colleges</w:t>
      </w:r>
      <w:r w:rsidRPr="009F7A95">
        <w:rPr>
          <w:rStyle w:val="StyleUnderline"/>
        </w:rPr>
        <w:t xml:space="preserve"> and universities” </w:t>
      </w:r>
      <w:r w:rsidRPr="00AB3A99">
        <w:rPr>
          <w:rStyle w:val="StyleUnderline"/>
          <w:highlight w:val="green"/>
        </w:rPr>
        <w:t>must be a generic bare plural.</w:t>
      </w:r>
    </w:p>
    <w:p w14:paraId="0C1292B5" w14:textId="77777777" w:rsidR="005A79AC" w:rsidRPr="009140CF" w:rsidRDefault="005A79AC" w:rsidP="005A79AC">
      <w:pPr>
        <w:rPr>
          <w:rStyle w:val="StyleUnderline"/>
        </w:rPr>
      </w:pPr>
      <w:r w:rsidRPr="00AB3A99">
        <w:rPr>
          <w:rStyle w:val="StyleUnderline"/>
          <w:highlight w:val="green"/>
        </w:rPr>
        <w:t>Second, “colleges</w:t>
      </w:r>
      <w:r w:rsidRPr="006372B5">
        <w:rPr>
          <w:rStyle w:val="StyleUnderline"/>
        </w:rPr>
        <w:t xml:space="preserve"> and universities” </w:t>
      </w:r>
      <w:r w:rsidRPr="00AB3A99">
        <w:rPr>
          <w:rStyle w:val="StyleUnderline"/>
          <w:highlight w:val="green"/>
        </w:rPr>
        <w:t>fails the </w:t>
      </w:r>
      <w:hyperlink r:id="rId10"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AB3A99">
        <w:rPr>
          <w:rStyle w:val="StyleUnderline"/>
          <w:highlight w:val="green"/>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3F92DAAF" w14:textId="77777777" w:rsidR="005A79AC" w:rsidRDefault="005A79AC" w:rsidP="005A79AC">
      <w:pPr>
        <w:rPr>
          <w:rStyle w:val="StyleUnderline"/>
        </w:rPr>
      </w:pPr>
      <w:r w:rsidRPr="00AB3A99">
        <w:rPr>
          <w:rStyle w:val="StyleUnderline"/>
          <w:highlight w:val="green"/>
        </w:rPr>
        <w:t xml:space="preserve">Third, “colleges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“Dogs are barking outside my window.” This sentence expresses an existential statement that is true just in case there are</w:t>
      </w:r>
      <w:r w:rsidRPr="00E97304">
        <w:rPr>
          <w:rStyle w:val="StyleUnderline"/>
        </w:rPr>
        <w:t xml:space="preserve"> some dogs barking outside my window. One test of this appeals to the drastic change of meaning caused by inserting any adverb of quantification</w:t>
      </w:r>
      <w:r>
        <w:t xml:space="preserve"> (e.g., always, sometimes, generally, often, seldom, never, ever). </w:t>
      </w:r>
      <w:r w:rsidRPr="00E97304">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w:t>
      </w:r>
      <w:r w:rsidRPr="00AB3A99">
        <w:rPr>
          <w:rStyle w:val="StyleUnderline"/>
          <w:highlight w:val="green"/>
        </w:rPr>
        <w:t xml:space="preserve">Adding generally </w:t>
      </w:r>
      <w:r w:rsidRPr="00EF3EAD">
        <w:rPr>
          <w:rStyle w:val="StyleUnderline"/>
        </w:rPr>
        <w:t>(“</w:t>
      </w:r>
      <w:r w:rsidRPr="00E97304">
        <w:rPr>
          <w:rStyle w:val="StyleUnderline"/>
        </w:rPr>
        <w:t xml:space="preserve">Colleges and universities generally ought not consider the SAT”) </w:t>
      </w:r>
      <w:r w:rsidRPr="00AB3A99">
        <w:rPr>
          <w:rStyle w:val="StyleUnderline"/>
          <w:highlight w:val="green"/>
        </w:rPr>
        <w:t>or ever</w:t>
      </w:r>
      <w:r w:rsidRPr="007A3369">
        <w:rPr>
          <w:rStyle w:val="StyleUnderline"/>
        </w:rPr>
        <w:t xml:space="preserve"> (“Colleges and universities ought not ever consider</w:t>
      </w:r>
      <w:r w:rsidRPr="00E97304">
        <w:rPr>
          <w:rStyle w:val="StyleUnderline"/>
        </w:rPr>
        <w:t xml:space="preserve"> the SAT”) </w:t>
      </w:r>
      <w:r w:rsidRPr="00AB3A99">
        <w:rPr>
          <w:rStyle w:val="StyleUnderline"/>
          <w:highlight w:val="green"/>
        </w:rPr>
        <w:t>result in</w:t>
      </w:r>
      <w:r w:rsidRPr="00E97304">
        <w:rPr>
          <w:rStyle w:val="StyleUnderline"/>
        </w:rPr>
        <w:t xml:space="preserve"> comparatively </w:t>
      </w:r>
      <w:r w:rsidRPr="00AB3A99">
        <w:rPr>
          <w:rStyle w:val="StyleUnderline"/>
          <w:highlight w:val="green"/>
        </w:rPr>
        <w:t>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7FDC3680" w14:textId="77777777" w:rsidR="005A79AC" w:rsidRPr="009811A7" w:rsidRDefault="005A79AC" w:rsidP="005A79AC">
      <w:pPr>
        <w:pStyle w:val="Heading4"/>
        <w:rPr>
          <w:rFonts w:cs="Calibri"/>
        </w:rPr>
      </w:pPr>
      <w:r w:rsidRPr="009811A7">
        <w:rPr>
          <w:rFonts w:cs="Calibri"/>
        </w:rPr>
        <w:t>It applies to medicines:</w:t>
      </w:r>
    </w:p>
    <w:p w14:paraId="3E23BEEA" w14:textId="77777777" w:rsidR="005A79AC" w:rsidRPr="009811A7" w:rsidRDefault="005A79AC" w:rsidP="005A79AC">
      <w:pPr>
        <w:pStyle w:val="Heading4"/>
        <w:numPr>
          <w:ilvl w:val="0"/>
          <w:numId w:val="13"/>
        </w:numPr>
        <w:tabs>
          <w:tab w:val="num" w:pos="0"/>
          <w:tab w:val="num" w:pos="360"/>
        </w:tabs>
        <w:ind w:left="360" w:firstLine="0"/>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7C5FFEEE" w14:textId="77777777" w:rsidR="005A79AC" w:rsidRDefault="005A79AC" w:rsidP="005A79AC">
      <w:pPr>
        <w:pStyle w:val="Heading4"/>
        <w:numPr>
          <w:ilvl w:val="0"/>
          <w:numId w:val="13"/>
        </w:numPr>
        <w:tabs>
          <w:tab w:val="num" w:pos="0"/>
          <w:tab w:val="num" w:pos="360"/>
        </w:tabs>
        <w:ind w:left="360" w:firstLine="0"/>
        <w:rPr>
          <w:rFonts w:cs="Calibri"/>
        </w:rPr>
      </w:pPr>
      <w:r w:rsidRPr="009811A7">
        <w:rPr>
          <w:rFonts w:cs="Calibri"/>
        </w:rPr>
        <w:t>Adverb test – adding “usually” to the res doesn’t substantially change its meaning because a reduction is universal and permanent</w:t>
      </w:r>
    </w:p>
    <w:p w14:paraId="09C3EE32" w14:textId="77777777" w:rsidR="005A79AC" w:rsidRPr="009811A7" w:rsidRDefault="005A79AC" w:rsidP="005A79AC"/>
    <w:p w14:paraId="3C959FD9" w14:textId="77777777" w:rsidR="005A79AC" w:rsidRDefault="005A79AC" w:rsidP="005A79AC">
      <w:pPr>
        <w:pStyle w:val="Heading4"/>
        <w:rPr>
          <w:rFonts w:cs="Calibri"/>
        </w:rPr>
      </w:pPr>
      <w:r w:rsidRPr="009811A7">
        <w:rPr>
          <w:rFonts w:cs="Calibri"/>
        </w:rPr>
        <w:t>V</w:t>
      </w:r>
      <w:r>
        <w:rPr>
          <w:rFonts w:cs="Calibri"/>
        </w:rPr>
        <w:t>iolation: the aff only defends medicines that use indigenous knowledge</w:t>
      </w:r>
    </w:p>
    <w:p w14:paraId="53221DB3" w14:textId="77777777" w:rsidR="005A79AC" w:rsidRPr="009811A7" w:rsidRDefault="005A79AC" w:rsidP="005A79AC">
      <w:pPr>
        <w:pStyle w:val="Heading4"/>
        <w:rPr>
          <w:rFonts w:cs="Calibri"/>
        </w:rPr>
      </w:pPr>
      <w:r>
        <w:rPr>
          <w:rFonts w:cs="Calibri"/>
        </w:rPr>
        <w:t>V</w:t>
      </w:r>
      <w:r w:rsidRPr="009811A7">
        <w:rPr>
          <w:rFonts w:cs="Calibri"/>
        </w:rPr>
        <w:t>ote neg:</w:t>
      </w:r>
    </w:p>
    <w:p w14:paraId="5EDA3C02" w14:textId="77777777" w:rsidR="005A79AC" w:rsidRPr="00AF0AB5" w:rsidRDefault="005A79AC" w:rsidP="005A79AC">
      <w:pPr>
        <w:pStyle w:val="Heading4"/>
        <w:rPr>
          <w:rFonts w:cs="Calibri"/>
        </w:rPr>
      </w:pPr>
      <w:r>
        <w:rPr>
          <w:rFonts w:cs="Calibri"/>
        </w:rPr>
        <w:t xml:space="preserve">1] </w:t>
      </w:r>
      <w:r w:rsidRPr="009811A7">
        <w:rPr>
          <w:rFonts w:cs="Calibri"/>
        </w:rPr>
        <w:t>Semantics o</w:t>
      </w:r>
      <w:r w:rsidRPr="009811A7">
        <w:rPr>
          <w:rFonts w:eastAsia="MS Gothic" w:cs="Calibri"/>
        </w:rPr>
        <w:t>utweigh:</w:t>
      </w:r>
      <w:r>
        <w:rPr>
          <w:rFonts w:cs="Calibri"/>
        </w:rPr>
        <w:t xml:space="preserve"> a) </w:t>
      </w:r>
      <w:r w:rsidRPr="00E01ECF">
        <w:rPr>
          <w:rFonts w:cs="Calibri"/>
        </w:rPr>
        <w:t>T is a constitutive rule of the activity and a basic aff burden – they agreed to debate the topic when they came here</w:t>
      </w:r>
      <w:r>
        <w:rPr>
          <w:rFonts w:cs="Calibri"/>
        </w:rPr>
        <w:t xml:space="preserve"> b) </w:t>
      </w:r>
      <w:r w:rsidRPr="00E01ECF">
        <w:rPr>
          <w:rFonts w:cs="Calibri"/>
        </w:rPr>
        <w:t>It’s the only stasis point we know before the round so it controls the internal link to engagement – there’s no way to use ground if debaters aren’t prepared to defend it</w:t>
      </w:r>
    </w:p>
    <w:p w14:paraId="753D0CB6" w14:textId="77777777" w:rsidR="005A79AC" w:rsidRPr="00122B32" w:rsidRDefault="005A79AC" w:rsidP="005A79AC">
      <w:pPr>
        <w:pStyle w:val="Heading4"/>
        <w:rPr>
          <w:rFonts w:cs="Calibri"/>
        </w:rPr>
      </w:pPr>
      <w:r>
        <w:rPr>
          <w:rFonts w:cs="Calibri"/>
        </w:rPr>
        <w:t xml:space="preserve">2] </w:t>
      </w:r>
      <w:r w:rsidRPr="009811A7">
        <w:rPr>
          <w:rFonts w:cs="Calibri"/>
        </w:rPr>
        <w:t xml:space="preserve">Limits – there are countless affs accounting for thousands of medicines – unlimited topics incentivize obscure affs that negs won’t have prep on </w:t>
      </w:r>
      <w:r>
        <w:rPr>
          <w:rFonts w:cs="Calibri"/>
        </w:rPr>
        <w:t>– </w:t>
      </w:r>
      <w:r w:rsidRPr="009811A7">
        <w:rPr>
          <w:rFonts w:cs="Calibri"/>
        </w:rPr>
        <w:t xml:space="preserve">potential abuse doesn’t justify foregoing the topic </w:t>
      </w:r>
      <w:r>
        <w:rPr>
          <w:rFonts w:cs="Calibri"/>
        </w:rPr>
        <w:t xml:space="preserve">compeltely </w:t>
      </w:r>
      <w:r w:rsidRPr="009811A7">
        <w:rPr>
          <w:rFonts w:cs="Calibri"/>
        </w:rPr>
        <w:t>and 1AR theory checks PIC</w:t>
      </w:r>
      <w:r>
        <w:rPr>
          <w:rFonts w:cs="Calibri"/>
        </w:rPr>
        <w:t xml:space="preserve">s if they are as abusive as you say. </w:t>
      </w:r>
    </w:p>
    <w:p w14:paraId="421DA937" w14:textId="77777777" w:rsidR="005A79AC" w:rsidRPr="009811A7" w:rsidRDefault="005A79AC" w:rsidP="005A79AC">
      <w:pPr>
        <w:pStyle w:val="Heading4"/>
        <w:rPr>
          <w:rFonts w:cs="Calibri"/>
        </w:rPr>
      </w:pPr>
      <w:r w:rsidRPr="009811A7">
        <w:rPr>
          <w:rFonts w:cs="Calibri"/>
        </w:rPr>
        <w:t xml:space="preserve">There are over 20,000 affs </w:t>
      </w:r>
    </w:p>
    <w:p w14:paraId="06F169A4" w14:textId="77777777" w:rsidR="005A79AC" w:rsidRPr="009811A7" w:rsidRDefault="005A79AC" w:rsidP="005A79AC">
      <w:pPr>
        <w:rPr>
          <w:rStyle w:val="Style13ptBold"/>
        </w:rPr>
      </w:pPr>
      <w:r w:rsidRPr="009811A7">
        <w:rPr>
          <w:rStyle w:val="Style13ptBold"/>
        </w:rPr>
        <w:t xml:space="preserve">FDA 11/18 </w:t>
      </w:r>
      <w:r w:rsidRPr="009811A7">
        <w:rPr>
          <w:rStyle w:val="Style13ptBold"/>
          <w:b w:val="0"/>
          <w:sz w:val="16"/>
          <w:szCs w:val="16"/>
        </w:rPr>
        <w:t xml:space="preserve">[(U.S. Food and Drug Administration, </w:t>
      </w:r>
      <w:r w:rsidRPr="009811A7">
        <w:rPr>
          <w:bCs/>
          <w:szCs w:val="16"/>
        </w:rPr>
        <w:t>federal agency of the Department of Health and Human Service</w:t>
      </w:r>
      <w:r w:rsidRPr="009811A7">
        <w:rPr>
          <w:rStyle w:val="Style13ptBold"/>
          <w:b w:val="0"/>
          <w:sz w:val="16"/>
          <w:szCs w:val="16"/>
        </w:rPr>
        <w:t>) “</w:t>
      </w:r>
      <w:r w:rsidRPr="009811A7">
        <w:rPr>
          <w:szCs w:val="16"/>
        </w:rPr>
        <w:t>Fact Sheet: FDA at a Glance,” 11/18/2020] JL</w:t>
      </w:r>
    </w:p>
    <w:p w14:paraId="766E7711" w14:textId="77777777" w:rsidR="005A79AC" w:rsidRPr="009811A7" w:rsidRDefault="005A79AC" w:rsidP="005A79AC">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06DAB3C0" w14:textId="77777777" w:rsidR="005A79AC" w:rsidRPr="009811A7" w:rsidRDefault="005A79AC" w:rsidP="005A79AC">
      <w:pPr>
        <w:rPr>
          <w:sz w:val="12"/>
          <w:szCs w:val="12"/>
        </w:rPr>
      </w:pPr>
      <w:r w:rsidRPr="009811A7">
        <w:rPr>
          <w:sz w:val="12"/>
          <w:szCs w:val="12"/>
        </w:rPr>
        <w:t>FDA oversees over 6,500 different medical device product categories.</w:t>
      </w:r>
    </w:p>
    <w:p w14:paraId="0F2E87DF" w14:textId="77777777" w:rsidR="005A79AC" w:rsidRPr="009811A7" w:rsidRDefault="005A79AC" w:rsidP="005A79AC">
      <w:pPr>
        <w:rPr>
          <w:sz w:val="12"/>
          <w:szCs w:val="12"/>
        </w:rPr>
      </w:pPr>
      <w:r w:rsidRPr="009811A7">
        <w:rPr>
          <w:sz w:val="12"/>
          <w:szCs w:val="12"/>
        </w:rPr>
        <w:t>There are over 1,600 FDA-approved animal drug products.</w:t>
      </w:r>
    </w:p>
    <w:p w14:paraId="071F358E" w14:textId="77777777" w:rsidR="005A79AC" w:rsidRPr="009811A7" w:rsidRDefault="005A79AC" w:rsidP="005A79AC">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53563D42" w14:textId="77777777" w:rsidR="005A79AC" w:rsidRDefault="005A79AC" w:rsidP="005A79AC">
      <w:pPr>
        <w:pStyle w:val="Heading4"/>
        <w:rPr>
          <w:rFonts w:cs="Calibri"/>
        </w:rPr>
      </w:pPr>
      <w:r>
        <w:rPr>
          <w:rFonts w:cs="Calibri"/>
        </w:rPr>
        <w:t xml:space="preserve">3] </w:t>
      </w:r>
      <w:r w:rsidRPr="009811A7">
        <w:rPr>
          <w:rFonts w:cs="Calibri"/>
        </w:rPr>
        <w:t>Ground – spec guts core generics like innovation that rely on reducing IP for all medicines because individual medicines don’t affect the pharmaceutical industry broadly – also means there is no universal DA to spec affs</w:t>
      </w:r>
    </w:p>
    <w:p w14:paraId="2E79016B" w14:textId="77777777" w:rsidR="005A79AC" w:rsidRPr="009811A7" w:rsidRDefault="005A79AC" w:rsidP="005A79AC">
      <w:pPr>
        <w:pStyle w:val="Heading4"/>
        <w:rPr>
          <w:rFonts w:cs="Calibri"/>
        </w:rPr>
      </w:pPr>
      <w:r>
        <w:rPr>
          <w:rFonts w:cs="Calibri"/>
        </w:rPr>
        <w:t xml:space="preserve">4] </w:t>
      </w:r>
      <w:r w:rsidRPr="009811A7">
        <w:rPr>
          <w:rFonts w:cs="Calibri"/>
        </w:rPr>
        <w:t>TVA solves – read as an advantage to whole rez</w:t>
      </w:r>
    </w:p>
    <w:p w14:paraId="087CF558" w14:textId="77777777" w:rsidR="005A79AC" w:rsidRPr="005A79AC" w:rsidRDefault="005A79AC" w:rsidP="005A79AC"/>
    <w:p w14:paraId="4BBDEB28" w14:textId="41917E52" w:rsidR="005A79AC" w:rsidRDefault="005A79AC" w:rsidP="005A79AC">
      <w:pPr>
        <w:pStyle w:val="Heading2"/>
      </w:pPr>
      <w:r>
        <w:t>2</w:t>
      </w:r>
    </w:p>
    <w:p w14:paraId="33C1B4F4" w14:textId="77777777" w:rsidR="005A79AC" w:rsidRDefault="005A79AC" w:rsidP="005A79AC">
      <w:pPr>
        <w:pStyle w:val="Heading4"/>
      </w:pPr>
      <w:r>
        <w:t>Interpretation—the aff must disclose the plan text, framework, and advantage area 30 minutes before the round. To clarify, disclosure can occur on the wiki or over message.</w:t>
      </w:r>
    </w:p>
    <w:p w14:paraId="2947CF01" w14:textId="77777777" w:rsidR="005A79AC" w:rsidRDefault="005A79AC" w:rsidP="005A79AC"/>
    <w:p w14:paraId="42DD3573" w14:textId="22DAF646" w:rsidR="005A79AC" w:rsidRDefault="005A79AC" w:rsidP="005A79AC">
      <w:pPr>
        <w:pStyle w:val="Heading4"/>
      </w:pPr>
      <w:r>
        <w:t>Violation—they didn’</w:t>
      </w:r>
      <w:r w:rsidR="0011637B">
        <w:t>t, and wouldn’t tell me if teammates have read their aff before</w:t>
      </w:r>
      <w:r w:rsidR="00EB0680">
        <w:t xml:space="preserve">. They just told me it was new, when it wasn’t since teammates have read it. See screenshot </w:t>
      </w:r>
    </w:p>
    <w:p w14:paraId="05DB0B89" w14:textId="4526A6F5" w:rsidR="0011637B" w:rsidRDefault="0011637B" w:rsidP="0011637B">
      <w:r>
        <w:rPr>
          <w:noProof/>
        </w:rPr>
        <w:drawing>
          <wp:inline distT="0" distB="0" distL="0" distR="0" wp14:anchorId="7E9020C5" wp14:editId="7A462385">
            <wp:extent cx="6400800" cy="8890000"/>
            <wp:effectExtent l="0" t="0" r="0" b="0"/>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pic:nvPicPr>
                  <pic:blipFill>
                    <a:blip r:embed="rId11"/>
                    <a:stretch>
                      <a:fillRect/>
                    </a:stretch>
                  </pic:blipFill>
                  <pic:spPr>
                    <a:xfrm>
                      <a:off x="0" y="0"/>
                      <a:ext cx="6400800" cy="8890000"/>
                    </a:xfrm>
                    <a:prstGeom prst="rect">
                      <a:avLst/>
                    </a:prstGeom>
                  </pic:spPr>
                </pic:pic>
              </a:graphicData>
            </a:graphic>
          </wp:inline>
        </w:drawing>
      </w:r>
    </w:p>
    <w:p w14:paraId="76DFE270" w14:textId="61775A88" w:rsidR="00EB0680" w:rsidRPr="0011637B" w:rsidRDefault="00EB0680" w:rsidP="0011637B">
      <w:r>
        <w:rPr>
          <w:noProof/>
        </w:rPr>
        <w:drawing>
          <wp:inline distT="0" distB="0" distL="0" distR="0" wp14:anchorId="3AD90EF7" wp14:editId="46157923">
            <wp:extent cx="13716000" cy="8890000"/>
            <wp:effectExtent l="0" t="0" r="0" b="0"/>
            <wp:docPr id="1" name="Picture 1" descr="Graphical user interface, application, table, Exc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able, Excel&#10;&#10;Description automatically generated"/>
                    <pic:cNvPicPr/>
                  </pic:nvPicPr>
                  <pic:blipFill>
                    <a:blip r:embed="rId12"/>
                    <a:stretch>
                      <a:fillRect/>
                    </a:stretch>
                  </pic:blipFill>
                  <pic:spPr>
                    <a:xfrm>
                      <a:off x="0" y="0"/>
                      <a:ext cx="13716000" cy="8890000"/>
                    </a:xfrm>
                    <a:prstGeom prst="rect">
                      <a:avLst/>
                    </a:prstGeom>
                  </pic:spPr>
                </pic:pic>
              </a:graphicData>
            </a:graphic>
          </wp:inline>
        </w:drawing>
      </w:r>
    </w:p>
    <w:p w14:paraId="3B585FAF" w14:textId="77777777" w:rsidR="005A79AC" w:rsidRDefault="005A79AC" w:rsidP="005A79AC"/>
    <w:p w14:paraId="485B8D6C" w14:textId="77777777" w:rsidR="005A79AC" w:rsidRDefault="005A79AC" w:rsidP="005A79AC">
      <w:pPr>
        <w:pStyle w:val="Heading4"/>
      </w:pPr>
      <w:bookmarkStart w:id="0" w:name="_Hlk12873938"/>
      <w:r>
        <w:t>Vote neg for prep and clash—two internal links—</w:t>
      </w:r>
      <w:r w:rsidRPr="00280F06">
        <w:rPr>
          <w:u w:val="single"/>
        </w:rPr>
        <w:t>a) neg prep</w:t>
      </w:r>
      <w: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280F06">
        <w:rPr>
          <w:u w:val="single"/>
        </w:rPr>
        <w:t>b) aff quality</w:t>
      </w:r>
      <w:r>
        <w:t>—plan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p>
    <w:bookmarkEnd w:id="0"/>
    <w:p w14:paraId="05A7E849" w14:textId="77777777" w:rsidR="005A79AC" w:rsidRPr="005A79AC" w:rsidRDefault="005A79AC" w:rsidP="005A79AC"/>
    <w:p w14:paraId="159F1645" w14:textId="34425842" w:rsidR="0011637B" w:rsidRDefault="0011637B" w:rsidP="005A79AC">
      <w:pPr>
        <w:pStyle w:val="Heading2"/>
      </w:pPr>
      <w:r>
        <w:t>3</w:t>
      </w:r>
    </w:p>
    <w:p w14:paraId="2B3B5229" w14:textId="77777777" w:rsidR="00C36AA6" w:rsidRPr="00A720C5" w:rsidRDefault="00C36AA6" w:rsidP="00C36AA6">
      <w:pPr>
        <w:pStyle w:val="Heading4"/>
        <w:rPr>
          <w:rFonts w:cs="Arial"/>
        </w:rPr>
      </w:pPr>
      <w:r w:rsidRPr="00A720C5">
        <w:rPr>
          <w:rFonts w:cs="Arial"/>
        </w:rPr>
        <w:t xml:space="preserve">Pharma innovation </w:t>
      </w:r>
      <w:r w:rsidRPr="00A720C5">
        <w:rPr>
          <w:rFonts w:cs="Arial"/>
          <w:u w:val="single"/>
        </w:rPr>
        <w:t>high now</w:t>
      </w:r>
      <w:r w:rsidRPr="00A720C5">
        <w:rPr>
          <w:rFonts w:cs="Arial"/>
        </w:rPr>
        <w:t xml:space="preserve"> – monetary incentive is the </w:t>
      </w:r>
      <w:r w:rsidRPr="00A720C5">
        <w:rPr>
          <w:rFonts w:cs="Arial"/>
          <w:u w:val="single"/>
        </w:rPr>
        <w:t>biggest factor</w:t>
      </w:r>
      <w:r w:rsidRPr="00A720C5">
        <w:rPr>
          <w:rFonts w:cs="Arial"/>
        </w:rPr>
        <w:t>.</w:t>
      </w:r>
    </w:p>
    <w:p w14:paraId="1DCBAEF6" w14:textId="77777777" w:rsidR="00C36AA6" w:rsidRPr="00A720C5" w:rsidRDefault="00C36AA6" w:rsidP="00C36AA6">
      <w:r w:rsidRPr="00A720C5">
        <w:rPr>
          <w:rFonts w:eastAsiaTheme="majorEastAsia"/>
          <w:b/>
          <w:bCs/>
          <w:sz w:val="26"/>
          <w:szCs w:val="26"/>
        </w:rPr>
        <w:t>Swagel 21</w:t>
      </w:r>
      <w:r w:rsidRPr="00A720C5">
        <w:t xml:space="preserve"> Phillip L. Swagel, Director of the Congressional budget office 4-xx-2021, "Research and Development in the Pharmaceutical Industry," Congressional Budget Office, </w:t>
      </w:r>
      <w:hyperlink r:id="rId13" w:anchor="_idTextAnchor020" w:history="1">
        <w:r w:rsidRPr="00A720C5">
          <w:rPr>
            <w:rStyle w:val="Hyperlink"/>
          </w:rPr>
          <w:t>https://www.cbo.goc/publication/57126#_idTextAnchor020</w:t>
        </w:r>
      </w:hyperlink>
      <w:r w:rsidRPr="00A720C5">
        <w:t xml:space="preserve"> SJ//DA</w:t>
      </w:r>
    </w:p>
    <w:p w14:paraId="2A03D275" w14:textId="77777777" w:rsidR="00C36AA6" w:rsidRPr="00A720C5" w:rsidRDefault="00C36AA6" w:rsidP="00C36AA6">
      <w:r w:rsidRPr="00A720C5">
        <w:rPr>
          <w:b/>
          <w:bCs/>
          <w:u w:val="single"/>
        </w:rPr>
        <w:t xml:space="preserve">Every year, the U.S. </w:t>
      </w:r>
      <w:r w:rsidRPr="00A720C5">
        <w:rPr>
          <w:b/>
          <w:bCs/>
          <w:highlight w:val="green"/>
          <w:u w:val="single"/>
        </w:rPr>
        <w:t>pharmaceutical industry develops</w:t>
      </w:r>
      <w:r w:rsidRPr="00A720C5">
        <w:rPr>
          <w:b/>
          <w:bCs/>
          <w:u w:val="single"/>
        </w:rPr>
        <w:t xml:space="preserve"> a variety of new </w:t>
      </w:r>
      <w:r w:rsidRPr="00A720C5">
        <w:rPr>
          <w:b/>
          <w:bCs/>
          <w:highlight w:val="green"/>
          <w:u w:val="single"/>
        </w:rPr>
        <w:t>drugs that provide</w:t>
      </w:r>
      <w:r w:rsidRPr="00A720C5">
        <w:rPr>
          <w:b/>
          <w:bCs/>
          <w:u w:val="single"/>
        </w:rPr>
        <w:t xml:space="preserve"> valuable medical </w:t>
      </w:r>
      <w:r w:rsidRPr="00A720C5">
        <w:rPr>
          <w:b/>
          <w:bCs/>
          <w:highlight w:val="green"/>
          <w:u w:val="single"/>
        </w:rPr>
        <w:t>benefits</w:t>
      </w:r>
      <w:r w:rsidRPr="00A720C5">
        <w:rPr>
          <w:b/>
          <w:bCs/>
          <w:u w:val="single"/>
        </w:rPr>
        <w:t xml:space="preserve">. Many of those drugs are expensive and contribute to rising health care costs for the private sector and the federal government. Policymakers have considered </w:t>
      </w:r>
      <w:r w:rsidRPr="00A720C5">
        <w:rPr>
          <w:b/>
          <w:bCs/>
          <w:highlight w:val="green"/>
          <w:u w:val="single"/>
        </w:rPr>
        <w:t>policies that</w:t>
      </w:r>
      <w:r w:rsidRPr="00A720C5">
        <w:rPr>
          <w:b/>
          <w:bCs/>
          <w:u w:val="single"/>
        </w:rPr>
        <w:t xml:space="preserve"> would </w:t>
      </w:r>
      <w:r w:rsidRPr="00A720C5">
        <w:rPr>
          <w:b/>
          <w:bCs/>
          <w:highlight w:val="green"/>
          <w:u w:val="single"/>
        </w:rPr>
        <w:t>lower drug prices</w:t>
      </w:r>
      <w:r w:rsidRPr="00A720C5">
        <w:rPr>
          <w:b/>
          <w:bCs/>
          <w:u w:val="single"/>
        </w:rPr>
        <w:t xml:space="preserve"> and reduce federal drug expenditures. Such policies would probably </w:t>
      </w:r>
      <w:r w:rsidRPr="00A720C5">
        <w:rPr>
          <w:b/>
          <w:bCs/>
          <w:highlight w:val="green"/>
          <w:u w:val="single"/>
        </w:rPr>
        <w:t>reduce</w:t>
      </w:r>
      <w:r w:rsidRPr="00A720C5">
        <w:rPr>
          <w:b/>
          <w:bCs/>
          <w:u w:val="single"/>
        </w:rPr>
        <w:t xml:space="preserve"> the industry’s </w:t>
      </w:r>
      <w:r w:rsidRPr="00A720C5">
        <w:rPr>
          <w:b/>
          <w:bCs/>
          <w:highlight w:val="green"/>
          <w:u w:val="single"/>
        </w:rPr>
        <w:t>incentive to develop</w:t>
      </w:r>
      <w:r w:rsidRPr="00A720C5">
        <w:rPr>
          <w:b/>
          <w:bCs/>
          <w:u w:val="single"/>
        </w:rPr>
        <w:t xml:space="preserve"> new drugs. </w:t>
      </w:r>
      <w:r w:rsidRPr="00A720C5">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A720C5">
        <w:rPr>
          <w:u w:val="single"/>
        </w:rPr>
        <w:t>T</w:t>
      </w:r>
      <w:r w:rsidRPr="00A720C5">
        <w:rPr>
          <w:b/>
          <w:bCs/>
          <w:u w:val="single"/>
        </w:rPr>
        <w:t xml:space="preserve">he </w:t>
      </w:r>
      <w:r w:rsidRPr="00A720C5">
        <w:rPr>
          <w:b/>
          <w:bCs/>
          <w:highlight w:val="green"/>
          <w:u w:val="single"/>
        </w:rPr>
        <w:t>pharma</w:t>
      </w:r>
      <w:r w:rsidRPr="00A720C5">
        <w:rPr>
          <w:b/>
          <w:bCs/>
          <w:u w:val="single"/>
        </w:rPr>
        <w:t xml:space="preserve">ceutical industry </w:t>
      </w:r>
      <w:r w:rsidRPr="00A720C5">
        <w:rPr>
          <w:b/>
          <w:bCs/>
          <w:highlight w:val="green"/>
          <w:u w:val="single"/>
        </w:rPr>
        <w:t>devoted $83 billion to R&amp;D</w:t>
      </w:r>
      <w:r w:rsidRPr="00A720C5">
        <w:rPr>
          <w:b/>
          <w:bCs/>
          <w:u w:val="single"/>
        </w:rPr>
        <w:t xml:space="preserve"> expenditures </w:t>
      </w:r>
      <w:r w:rsidRPr="00A720C5">
        <w:rPr>
          <w:b/>
          <w:bCs/>
          <w:highlight w:val="green"/>
          <w:u w:val="single"/>
        </w:rPr>
        <w:t>in 2019</w:t>
      </w:r>
      <w:r w:rsidRPr="00A720C5">
        <w:rPr>
          <w:b/>
          <w:bCs/>
          <w:u w:val="single"/>
        </w:rPr>
        <w:t xml:space="preserve">. Those expenditures </w:t>
      </w:r>
      <w:r w:rsidRPr="00A720C5">
        <w:rPr>
          <w:b/>
          <w:bCs/>
          <w:highlight w:val="green"/>
          <w:u w:val="single"/>
        </w:rPr>
        <w:t>covered</w:t>
      </w:r>
      <w:r w:rsidRPr="00A720C5">
        <w:rPr>
          <w:b/>
          <w:bCs/>
          <w:u w:val="single"/>
        </w:rPr>
        <w:t xml:space="preserve"> a variety of </w:t>
      </w:r>
      <w:r w:rsidRPr="00A720C5">
        <w:rPr>
          <w:b/>
          <w:bCs/>
          <w:highlight w:val="green"/>
          <w:u w:val="single"/>
        </w:rPr>
        <w:t>activities, including discovering</w:t>
      </w:r>
      <w:r w:rsidRPr="00A720C5">
        <w:rPr>
          <w:b/>
          <w:bCs/>
          <w:u w:val="single"/>
        </w:rPr>
        <w:t xml:space="preserve"> and </w:t>
      </w:r>
      <w:r w:rsidRPr="00A720C5">
        <w:rPr>
          <w:b/>
          <w:bCs/>
          <w:highlight w:val="green"/>
          <w:u w:val="single"/>
        </w:rPr>
        <w:t>testing</w:t>
      </w:r>
      <w:r w:rsidRPr="00A720C5">
        <w:rPr>
          <w:b/>
          <w:bCs/>
          <w:u w:val="single"/>
        </w:rPr>
        <w:t xml:space="preserve"> new drugs, developing incremental </w:t>
      </w:r>
      <w:r w:rsidRPr="00A720C5">
        <w:rPr>
          <w:b/>
          <w:bCs/>
          <w:highlight w:val="green"/>
          <w:u w:val="single"/>
        </w:rPr>
        <w:t>innovations</w:t>
      </w:r>
      <w:r w:rsidRPr="00A720C5">
        <w:rPr>
          <w:b/>
          <w:bCs/>
          <w:u w:val="single"/>
        </w:rPr>
        <w:t xml:space="preserve"> such as product extensions, </w:t>
      </w:r>
      <w:r w:rsidRPr="00A720C5">
        <w:rPr>
          <w:b/>
          <w:bCs/>
          <w:highlight w:val="green"/>
          <w:u w:val="single"/>
        </w:rPr>
        <w:t>and</w:t>
      </w:r>
      <w:r w:rsidRPr="00A720C5">
        <w:rPr>
          <w:b/>
          <w:bCs/>
          <w:u w:val="single"/>
        </w:rPr>
        <w:t xml:space="preserve"> clinical </w:t>
      </w:r>
      <w:r w:rsidRPr="00A720C5">
        <w:rPr>
          <w:b/>
          <w:bCs/>
          <w:highlight w:val="green"/>
          <w:u w:val="single"/>
        </w:rPr>
        <w:t>testing</w:t>
      </w:r>
      <w:r w:rsidRPr="00A720C5">
        <w:rPr>
          <w:b/>
          <w:bCs/>
          <w:u w:val="single"/>
        </w:rPr>
        <w:t xml:space="preserve"> for safety-monitoring or marketing purposes. That amount is about 10 times what the industry spent per year in the 1980s, after adjusting for the effects of inflation. </w:t>
      </w:r>
      <w:r w:rsidRPr="00A720C5">
        <w:t>The share of revenues that drug companies devote to R&amp;D has also grown:</w:t>
      </w:r>
      <w:r w:rsidRPr="00A720C5">
        <w:rPr>
          <w:b/>
          <w:bCs/>
          <w:u w:val="single"/>
        </w:rPr>
        <w:t xml:space="preserve"> On average, </w:t>
      </w:r>
      <w:r w:rsidRPr="00A720C5">
        <w:rPr>
          <w:b/>
          <w:bCs/>
          <w:highlight w:val="green"/>
          <w:u w:val="single"/>
        </w:rPr>
        <w:t>pharma</w:t>
      </w:r>
      <w:r w:rsidRPr="00A720C5">
        <w:rPr>
          <w:b/>
          <w:bCs/>
          <w:u w:val="single"/>
        </w:rPr>
        <w:t xml:space="preserve">ceutical companies </w:t>
      </w:r>
      <w:r w:rsidRPr="00A720C5">
        <w:rPr>
          <w:b/>
          <w:bCs/>
          <w:highlight w:val="green"/>
          <w:u w:val="single"/>
        </w:rPr>
        <w:t>spent</w:t>
      </w:r>
      <w:r w:rsidRPr="00A720C5">
        <w:rPr>
          <w:b/>
          <w:bCs/>
          <w:u w:val="single"/>
        </w:rPr>
        <w:t xml:space="preserve"> about </w:t>
      </w:r>
      <w:r w:rsidRPr="00A720C5">
        <w:rPr>
          <w:b/>
          <w:bCs/>
          <w:highlight w:val="green"/>
          <w:u w:val="single"/>
        </w:rPr>
        <w:t>one-quarter of</w:t>
      </w:r>
      <w:r w:rsidRPr="00A720C5">
        <w:rPr>
          <w:b/>
          <w:bCs/>
          <w:u w:val="single"/>
        </w:rPr>
        <w:t xml:space="preserve"> their </w:t>
      </w:r>
      <w:r w:rsidRPr="00A720C5">
        <w:rPr>
          <w:b/>
          <w:bCs/>
          <w:highlight w:val="green"/>
          <w:u w:val="single"/>
        </w:rPr>
        <w:t>revenues</w:t>
      </w:r>
      <w:r w:rsidRPr="00A720C5">
        <w:rPr>
          <w:b/>
          <w:bCs/>
          <w:u w:val="single"/>
        </w:rPr>
        <w:t xml:space="preserve"> (net of expenses and buyer rebates) </w:t>
      </w:r>
      <w:r w:rsidRPr="00A720C5">
        <w:rPr>
          <w:b/>
          <w:bCs/>
          <w:highlight w:val="green"/>
          <w:u w:val="single"/>
        </w:rPr>
        <w:t>on R&amp;D</w:t>
      </w:r>
      <w:r w:rsidRPr="00A720C5">
        <w:rPr>
          <w:b/>
          <w:bCs/>
          <w:u w:val="single"/>
        </w:rPr>
        <w:t xml:space="preserve"> expenses </w:t>
      </w:r>
      <w:r w:rsidRPr="00A720C5">
        <w:t xml:space="preserve">in 2019, which is </w:t>
      </w:r>
      <w:r w:rsidRPr="00A720C5">
        <w:rPr>
          <w:b/>
          <w:bCs/>
          <w:u w:val="single"/>
        </w:rPr>
        <w:t>almost twice as large a share of revenues as they spent in 2000.</w:t>
      </w:r>
      <w:r w:rsidRPr="00A720C5">
        <w:t xml:space="preserve"> That revenue share is larger than that for other knowledge-based industries, such as semiconductors, technology hardware, and software. The number of new drugs approved each year has also grown over the past decade. On averace, the Food and Drug Administration (FDA) approved 38 new drugs per year from 2010 through 2019 (with a peak of 59 in 2018), which is 60 percent more than the yearly average over the previous decade. </w:t>
      </w:r>
      <w:r w:rsidRPr="00A720C5">
        <w:rPr>
          <w:b/>
          <w:bCs/>
          <w:u w:val="single"/>
        </w:rPr>
        <w:t>Many of the drugs that have been approved in recent years are “specialty drugs.” Specialty drugs generally treat chronic, complex, or rare conditions, and they may also require special handling or monitoring of patients</w:t>
      </w:r>
      <w:r w:rsidRPr="00A720C5">
        <w:t xml:space="preserve">. Many specialty drugs are biologics (large-molecule drugs based on living cell lines), </w:t>
      </w:r>
      <w:r w:rsidRPr="00A720C5">
        <w:rPr>
          <w:b/>
          <w:bCs/>
          <w:u w:val="single"/>
        </w:rPr>
        <w:t xml:space="preserve">which are costly to develop, hard to imitate, and frequently have high prices. </w:t>
      </w:r>
      <w:r w:rsidRPr="00A720C5">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A720C5">
        <w:rPr>
          <w:b/>
          <w:bCs/>
          <w:u w:val="single"/>
        </w:rPr>
        <w:t xml:space="preserve">What Factors Influence Spending for R&amp;D? </w:t>
      </w:r>
      <w:r w:rsidRPr="00A720C5">
        <w:t xml:space="preserve">Drug companies’ R&amp;D spending decisions depend on three main factors: Anticipated lifetime global revenues from a new drug, </w:t>
      </w:r>
      <w:r w:rsidRPr="00A720C5">
        <w:rPr>
          <w:b/>
          <w:bCs/>
          <w:u w:val="single"/>
        </w:rPr>
        <w:t>Expected costs to develop a new drug</w:t>
      </w:r>
      <w:r w:rsidRPr="00A720C5">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A720C5">
        <w:rPr>
          <w:b/>
          <w:bCs/>
          <w:highlight w:val="green"/>
          <w:u w:val="single"/>
        </w:rPr>
        <w:t>Developing</w:t>
      </w:r>
      <w:r w:rsidRPr="00A720C5">
        <w:rPr>
          <w:b/>
          <w:bCs/>
          <w:u w:val="single"/>
        </w:rPr>
        <w:t xml:space="preserve"> new </w:t>
      </w:r>
      <w:r w:rsidRPr="00A720C5">
        <w:rPr>
          <w:b/>
          <w:bCs/>
          <w:highlight w:val="green"/>
          <w:u w:val="single"/>
        </w:rPr>
        <w:t>drugs is</w:t>
      </w:r>
      <w:r w:rsidRPr="00A720C5">
        <w:rPr>
          <w:b/>
          <w:bCs/>
          <w:u w:val="single"/>
        </w:rPr>
        <w:t xml:space="preserve"> a </w:t>
      </w:r>
      <w:r w:rsidRPr="00A720C5">
        <w:rPr>
          <w:b/>
          <w:bCs/>
          <w:highlight w:val="green"/>
          <w:u w:val="single"/>
        </w:rPr>
        <w:t>costly and uncertain</w:t>
      </w:r>
      <w:r w:rsidRPr="00A720C5">
        <w:rPr>
          <w:b/>
          <w:bCs/>
          <w:u w:val="single"/>
        </w:rPr>
        <w:t xml:space="preserve"> process, and many potential drugs never make it to market. </w:t>
      </w:r>
      <w:r w:rsidRPr="00A720C5">
        <w:rPr>
          <w:b/>
          <w:bCs/>
          <w:highlight w:val="green"/>
          <w:u w:val="single"/>
        </w:rPr>
        <w:t>Only</w:t>
      </w:r>
      <w:r w:rsidRPr="00A720C5">
        <w:rPr>
          <w:b/>
          <w:bCs/>
          <w:u w:val="single"/>
        </w:rPr>
        <w:t xml:space="preserve"> about </w:t>
      </w:r>
      <w:r w:rsidRPr="00A720C5">
        <w:rPr>
          <w:b/>
          <w:bCs/>
          <w:highlight w:val="green"/>
          <w:u w:val="single"/>
        </w:rPr>
        <w:t>12 percent of drugs</w:t>
      </w:r>
      <w:r w:rsidRPr="00A720C5">
        <w:rPr>
          <w:b/>
          <w:bCs/>
          <w:u w:val="single"/>
        </w:rPr>
        <w:t xml:space="preserve"> entering clinical trials </w:t>
      </w:r>
      <w:r w:rsidRPr="00A720C5">
        <w:rPr>
          <w:b/>
          <w:bCs/>
          <w:highlight w:val="green"/>
          <w:u w:val="single"/>
        </w:rPr>
        <w:t>are</w:t>
      </w:r>
      <w:r w:rsidRPr="00A720C5">
        <w:rPr>
          <w:b/>
          <w:bCs/>
          <w:u w:val="single"/>
        </w:rPr>
        <w:t xml:space="preserve"> ultimately </w:t>
      </w:r>
      <w:r w:rsidRPr="00A720C5">
        <w:rPr>
          <w:b/>
          <w:bCs/>
          <w:highlight w:val="green"/>
          <w:u w:val="single"/>
        </w:rPr>
        <w:t>approved</w:t>
      </w:r>
      <w:r w:rsidRPr="00A720C5">
        <w:rPr>
          <w:b/>
          <w:bCs/>
          <w:u w:val="single"/>
        </w:rPr>
        <w:t xml:space="preserve"> for introduction by the FDA. In recent studies, estimates of the average R&amp;D cost per new drug range from less than $1 billion to more than $2 billion per drug</w:t>
      </w:r>
      <w:r w:rsidRPr="00A720C5">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treatmentscof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A720C5">
        <w:rPr>
          <w:b/>
          <w:bCs/>
          <w:u w:val="single"/>
        </w:rPr>
        <w:t xml:space="preserve">In particular, </w:t>
      </w:r>
      <w:r w:rsidRPr="00A720C5">
        <w:rPr>
          <w:b/>
          <w:bCs/>
          <w:highlight w:val="green"/>
          <w:u w:val="single"/>
        </w:rPr>
        <w:t>spending on</w:t>
      </w:r>
      <w:r w:rsidRPr="00A720C5">
        <w:rPr>
          <w:b/>
          <w:bCs/>
          <w:u w:val="single"/>
        </w:rPr>
        <w:t xml:space="preserve"> drug </w:t>
      </w:r>
      <w:r w:rsidRPr="00A720C5">
        <w:rPr>
          <w:b/>
          <w:bCs/>
          <w:highlight w:val="green"/>
          <w:u w:val="single"/>
        </w:rPr>
        <w:t>R&amp;D increased by</w:t>
      </w:r>
      <w:r w:rsidRPr="00A720C5">
        <w:rPr>
          <w:b/>
          <w:bCs/>
          <w:u w:val="single"/>
        </w:rPr>
        <w:t xml:space="preserve"> nearly </w:t>
      </w:r>
      <w:r w:rsidRPr="00A720C5">
        <w:rPr>
          <w:b/>
          <w:bCs/>
          <w:highlight w:val="green"/>
          <w:u w:val="single"/>
        </w:rPr>
        <w:t>50 percent</w:t>
      </w:r>
      <w:r w:rsidRPr="00A720C5">
        <w:rPr>
          <w:b/>
          <w:bCs/>
          <w:u w:val="single"/>
        </w:rPr>
        <w:t xml:space="preserve"> between 2015 and 2019.</w:t>
      </w:r>
      <w:r w:rsidRPr="00A720C5">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A720C5">
        <w:rPr>
          <w:b/>
          <w:bCs/>
          <w:u w:val="single"/>
        </w:rPr>
        <w:t xml:space="preserve">, </w:t>
      </w:r>
      <w:r w:rsidRPr="00A720C5">
        <w:rPr>
          <w:b/>
          <w:bCs/>
          <w:highlight w:val="green"/>
          <w:u w:val="single"/>
        </w:rPr>
        <w:t>private investment</w:t>
      </w:r>
      <w:r w:rsidRPr="00A720C5">
        <w:rPr>
          <w:b/>
          <w:bCs/>
          <w:u w:val="single"/>
        </w:rPr>
        <w:t xml:space="preserve"> in drug R&amp;D among member firms of the Pharmaceutical Research and Manufacturers of America (PhRMA), an industry trade association, </w:t>
      </w:r>
      <w:r w:rsidRPr="00A720C5">
        <w:rPr>
          <w:b/>
          <w:bCs/>
          <w:highlight w:val="green"/>
          <w:u w:val="single"/>
        </w:rPr>
        <w:t>was</w:t>
      </w:r>
      <w:r w:rsidRPr="00A720C5">
        <w:rPr>
          <w:b/>
          <w:bCs/>
          <w:u w:val="single"/>
        </w:rPr>
        <w:t xml:space="preserve"> about </w:t>
      </w:r>
      <w:r w:rsidRPr="00A720C5">
        <w:rPr>
          <w:b/>
          <w:bCs/>
          <w:highlight w:val="green"/>
          <w:u w:val="single"/>
        </w:rPr>
        <w:t xml:space="preserve">$83 billion </w:t>
      </w:r>
      <w:r w:rsidRPr="00A720C5">
        <w:rPr>
          <w:b/>
          <w:bCs/>
          <w:u w:val="single"/>
        </w:rPr>
        <w:t xml:space="preserve">in 2019, </w:t>
      </w:r>
      <w:r w:rsidRPr="00A720C5">
        <w:rPr>
          <w:b/>
          <w:bCs/>
          <w:highlight w:val="green"/>
          <w:u w:val="single"/>
        </w:rPr>
        <w:t>up from</w:t>
      </w:r>
      <w:r w:rsidRPr="00A720C5">
        <w:rPr>
          <w:b/>
          <w:bCs/>
          <w:u w:val="single"/>
        </w:rPr>
        <w:t xml:space="preserve"> about </w:t>
      </w:r>
      <w:r w:rsidRPr="00A720C5">
        <w:rPr>
          <w:b/>
          <w:bCs/>
          <w:highlight w:val="green"/>
          <w:u w:val="single"/>
        </w:rPr>
        <w:t>$5 billion</w:t>
      </w:r>
      <w:r w:rsidRPr="00A720C5">
        <w:rPr>
          <w:b/>
          <w:bCs/>
          <w:u w:val="single"/>
        </w:rPr>
        <w:t xml:space="preserve"> in 1980 and $38 billion in 2000</w:t>
      </w:r>
      <w:r w:rsidRPr="00A720C5">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A720C5">
        <w:rPr>
          <w:b/>
          <w:bCs/>
          <w:highlight w:val="green"/>
          <w:u w:val="single"/>
        </w:rPr>
        <w:t>Small companies</w:t>
      </w:r>
      <w:r w:rsidRPr="00A720C5">
        <w:rPr>
          <w:b/>
          <w:bCs/>
          <w:u w:val="single"/>
        </w:rPr>
        <w:t xml:space="preserve"> not in PhRMA </w:t>
      </w:r>
      <w:r w:rsidRPr="00A720C5">
        <w:rPr>
          <w:b/>
          <w:bCs/>
          <w:highlight w:val="green"/>
          <w:u w:val="single"/>
        </w:rPr>
        <w:t>devote</w:t>
      </w:r>
      <w:r w:rsidRPr="00A720C5">
        <w:rPr>
          <w:b/>
          <w:bCs/>
          <w:u w:val="single"/>
        </w:rPr>
        <w:t xml:space="preserve"> a greater share of their </w:t>
      </w:r>
      <w:r w:rsidRPr="00A720C5">
        <w:rPr>
          <w:b/>
          <w:bCs/>
          <w:highlight w:val="green"/>
          <w:u w:val="single"/>
        </w:rPr>
        <w:t>research to</w:t>
      </w:r>
      <w:r w:rsidRPr="00A720C5">
        <w:rPr>
          <w:b/>
          <w:bCs/>
          <w:u w:val="single"/>
        </w:rPr>
        <w:t xml:space="preserve"> developing and testing new </w:t>
      </w:r>
      <w:r w:rsidRPr="00A720C5">
        <w:rPr>
          <w:b/>
          <w:bCs/>
          <w:highlight w:val="green"/>
          <w:u w:val="single"/>
        </w:rPr>
        <w:t>drugs</w:t>
      </w:r>
      <w:r w:rsidRPr="00A720C5">
        <w:rPr>
          <w:b/>
          <w:bCs/>
          <w:u w:val="single"/>
        </w:rPr>
        <w:t>,</w:t>
      </w:r>
      <w:r w:rsidRPr="00A720C5">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postapproval testing for safety-monitoring or marketing purposes.</w:t>
      </w:r>
    </w:p>
    <w:p w14:paraId="6FADAA18" w14:textId="77777777" w:rsidR="00C36AA6" w:rsidRPr="00A720C5" w:rsidRDefault="00C36AA6" w:rsidP="00C36AA6"/>
    <w:p w14:paraId="74634184" w14:textId="77777777" w:rsidR="00C36AA6" w:rsidRPr="00A720C5" w:rsidRDefault="00C36AA6" w:rsidP="00C36AA6">
      <w:pPr>
        <w:pStyle w:val="Heading4"/>
        <w:rPr>
          <w:rFonts w:cs="Arial"/>
        </w:rPr>
      </w:pPr>
      <w:r w:rsidRPr="00A720C5">
        <w:rPr>
          <w:rFonts w:cs="Arial"/>
        </w:rPr>
        <w:t xml:space="preserve">The aff </w:t>
      </w:r>
      <w:r w:rsidRPr="00A720C5">
        <w:rPr>
          <w:rFonts w:cs="Arial"/>
          <w:u w:val="single"/>
        </w:rPr>
        <w:t>crushes innovation</w:t>
      </w:r>
      <w:r w:rsidRPr="00A720C5">
        <w:rPr>
          <w:rFonts w:cs="Arial"/>
        </w:rPr>
        <w:t xml:space="preserve"> in the pharma sector---incentivizes them to focus on </w:t>
      </w:r>
      <w:r w:rsidRPr="00A720C5">
        <w:rPr>
          <w:rFonts w:cs="Arial"/>
          <w:u w:val="single"/>
        </w:rPr>
        <w:t>non-important issues</w:t>
      </w:r>
      <w:r w:rsidRPr="00A720C5">
        <w:rPr>
          <w:rFonts w:cs="Arial"/>
        </w:rPr>
        <w:t>.</w:t>
      </w:r>
    </w:p>
    <w:p w14:paraId="1ED56D40" w14:textId="77777777" w:rsidR="00C36AA6" w:rsidRPr="00A720C5" w:rsidRDefault="00C36AA6" w:rsidP="00C36AA6">
      <w:r w:rsidRPr="00A720C5">
        <w:rPr>
          <w:rStyle w:val="Style13ptBold"/>
        </w:rPr>
        <w:t>Glassman 21</w:t>
      </w:r>
      <w:r w:rsidRPr="00A720C5">
        <w:t xml:space="preserve"> [Amanda; 5/6/21; Executive vice president and a senior fellow at the Center for Global Development, a nonpartisan, nonprofit think tank in Washington and London; “</w:t>
      </w:r>
      <w:r w:rsidRPr="00A720C5">
        <w:rPr>
          <w:i/>
          <w:iCs/>
        </w:rPr>
        <w:t>Big Pharma Is Not the Tobacco Industry</w:t>
      </w:r>
      <w:r w:rsidRPr="00A720C5">
        <w:t xml:space="preserve">,” Barron, </w:t>
      </w:r>
      <w:hyperlink r:id="rId14" w:history="1">
        <w:r w:rsidRPr="00A720C5">
          <w:rPr>
            <w:rStyle w:val="Hyperlink"/>
          </w:rPr>
          <w:t>https://www.barrons.com/articles/big-pharma-is-not-the-tobacco-industry-51620315693</w:t>
        </w:r>
      </w:hyperlink>
      <w:r w:rsidRPr="00A720C5">
        <w:t>] Justin</w:t>
      </w:r>
    </w:p>
    <w:p w14:paraId="7CCCF34F" w14:textId="77777777" w:rsidR="00C36AA6" w:rsidRPr="00A720C5" w:rsidRDefault="00C36AA6" w:rsidP="00C36AA6">
      <w:r w:rsidRPr="00A720C5">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720C5">
        <w:rPr>
          <w:u w:val="single"/>
        </w:rPr>
        <w:t xml:space="preserve">the </w:t>
      </w:r>
      <w:r w:rsidRPr="00A720C5">
        <w:rPr>
          <w:highlight w:val="green"/>
          <w:u w:val="single"/>
        </w:rPr>
        <w:t>companies</w:t>
      </w:r>
      <w:r w:rsidRPr="00A720C5">
        <w:rPr>
          <w:u w:val="single"/>
        </w:rPr>
        <w:t xml:space="preserve"> also </w:t>
      </w:r>
      <w:r w:rsidRPr="00A720C5">
        <w:rPr>
          <w:highlight w:val="green"/>
          <w:u w:val="single"/>
        </w:rPr>
        <w:t xml:space="preserve">put their </w:t>
      </w:r>
      <w:r w:rsidRPr="00A720C5">
        <w:rPr>
          <w:rStyle w:val="Emphasis"/>
        </w:rPr>
        <w:t xml:space="preserve">own </w:t>
      </w:r>
      <w:r w:rsidRPr="00A720C5">
        <w:rPr>
          <w:rStyle w:val="Emphasis"/>
          <w:highlight w:val="green"/>
        </w:rPr>
        <w:t>capital at risk</w:t>
      </w:r>
      <w:r w:rsidRPr="00A720C5">
        <w:rPr>
          <w:rStyle w:val="Emphasis"/>
        </w:rPr>
        <w:t xml:space="preserve"> to develop new products</w:t>
      </w:r>
      <w:r w:rsidRPr="00A720C5">
        <w:rPr>
          <w:u w:val="single"/>
        </w:rPr>
        <w:t xml:space="preserve">, some of which offer </w:t>
      </w:r>
      <w:r w:rsidRPr="00A720C5">
        <w:rPr>
          <w:rStyle w:val="Emphasis"/>
        </w:rPr>
        <w:t>enormous public benefits</w:t>
      </w:r>
      <w:r w:rsidRPr="00A720C5">
        <w:t xml:space="preserve">. In fact, </w:t>
      </w:r>
      <w:r w:rsidRPr="00A720C5">
        <w:rPr>
          <w:u w:val="single"/>
        </w:rPr>
        <w:t xml:space="preserve">several of them did just that in the pandemic: </w:t>
      </w:r>
      <w:r w:rsidRPr="00A720C5">
        <w:rPr>
          <w:rStyle w:val="Emphasis"/>
          <w:highlight w:val="green"/>
        </w:rPr>
        <w:t>invested</w:t>
      </w:r>
      <w:r w:rsidRPr="00A720C5">
        <w:rPr>
          <w:rStyle w:val="Emphasis"/>
        </w:rPr>
        <w:t xml:space="preserve"> their own </w:t>
      </w:r>
      <w:r w:rsidRPr="00A720C5">
        <w:rPr>
          <w:rStyle w:val="Emphasis"/>
          <w:highlight w:val="green"/>
        </w:rPr>
        <w:t>money to develop</w:t>
      </w:r>
      <w:r w:rsidRPr="00A720C5">
        <w:rPr>
          <w:rStyle w:val="Emphasis"/>
        </w:rPr>
        <w:t xml:space="preserve"> patented manufacturing</w:t>
      </w:r>
      <w:r w:rsidRPr="00A720C5">
        <w:rPr>
          <w:u w:val="single"/>
        </w:rPr>
        <w:t xml:space="preserve"> </w:t>
      </w:r>
      <w:r w:rsidRPr="00A720C5">
        <w:rPr>
          <w:highlight w:val="green"/>
          <w:u w:val="single"/>
        </w:rPr>
        <w:t>technologies in record time</w:t>
      </w:r>
      <w:r w:rsidRPr="00A720C5">
        <w:rPr>
          <w:u w:val="single"/>
        </w:rPr>
        <w:t xml:space="preserve">. Those technologies are </w:t>
      </w:r>
      <w:r w:rsidRPr="00A720C5">
        <w:rPr>
          <w:rStyle w:val="Emphasis"/>
        </w:rPr>
        <w:t>literally saving the</w:t>
      </w:r>
      <w:r w:rsidRPr="00A720C5">
        <w:rPr>
          <w:u w:val="single"/>
        </w:rPr>
        <w:t xml:space="preserve"> </w:t>
      </w:r>
      <w:r w:rsidRPr="00A720C5">
        <w:rPr>
          <w:rStyle w:val="Emphasis"/>
        </w:rPr>
        <w:t>world</w:t>
      </w:r>
      <w:r w:rsidRPr="00A720C5">
        <w:t xml:space="preserve"> right now. </w:t>
      </w:r>
      <w:r w:rsidRPr="00A720C5">
        <w:rPr>
          <w:u w:val="single"/>
        </w:rPr>
        <w:t xml:space="preserve">Public </w:t>
      </w:r>
      <w:r w:rsidRPr="00A720C5">
        <w:rPr>
          <w:highlight w:val="green"/>
          <w:u w:val="single"/>
        </w:rPr>
        <w:t xml:space="preserve">funding </w:t>
      </w:r>
      <w:r w:rsidRPr="00A720C5">
        <w:rPr>
          <w:rStyle w:val="Emphasis"/>
          <w:highlight w:val="green"/>
        </w:rPr>
        <w:t>supported research</w:t>
      </w:r>
      <w:r w:rsidRPr="00A720C5">
        <w:rPr>
          <w:rStyle w:val="Emphasis"/>
        </w:rPr>
        <w:t xml:space="preserve"> and development</w:t>
      </w:r>
      <w:r w:rsidRPr="00A720C5">
        <w:rPr>
          <w:u w:val="single"/>
        </w:rPr>
        <w:t xml:space="preserve">, </w:t>
      </w:r>
      <w:r w:rsidRPr="00A720C5">
        <w:rPr>
          <w:highlight w:val="green"/>
          <w:u w:val="single"/>
        </w:rPr>
        <w:t>but companies</w:t>
      </w:r>
      <w:r w:rsidRPr="00A720C5">
        <w:rPr>
          <w:u w:val="single"/>
        </w:rPr>
        <w:t xml:space="preserve"> also </w:t>
      </w:r>
      <w:r w:rsidRPr="00A720C5">
        <w:rPr>
          <w:highlight w:val="green"/>
          <w:u w:val="single"/>
        </w:rPr>
        <w:t xml:space="preserve">brought their own </w:t>
      </w:r>
      <w:r w:rsidRPr="00A720C5">
        <w:rPr>
          <w:rStyle w:val="Emphasis"/>
          <w:highlight w:val="green"/>
        </w:rPr>
        <w:t>proprietary ingenuity</w:t>
      </w:r>
      <w:r w:rsidRPr="00A720C5">
        <w:rPr>
          <w:rStyle w:val="Emphasis"/>
        </w:rPr>
        <w:t xml:space="preserve"> and private investments to bear toward solving the world’s singular, collective challenge</w:t>
      </w:r>
      <w:r w:rsidRPr="00A720C5">
        <w:rPr>
          <w:u w:val="single"/>
        </w:rPr>
        <w:t xml:space="preserve">. Their reward should be </w:t>
      </w:r>
      <w:r w:rsidRPr="00A720C5">
        <w:rPr>
          <w:rStyle w:val="Emphasis"/>
        </w:rPr>
        <w:t>astronomical</w:t>
      </w:r>
      <w:r w:rsidRPr="00A720C5">
        <w:t xml:space="preserve"> given the insane scale of the health and economic benefits these highly efficacious vaccines produce every day. </w:t>
      </w:r>
      <w:r w:rsidRPr="00A720C5">
        <w:rPr>
          <w:u w:val="single"/>
        </w:rPr>
        <w:t xml:space="preserve">Market </w:t>
      </w:r>
      <w:r w:rsidRPr="00A720C5">
        <w:rPr>
          <w:highlight w:val="green"/>
          <w:u w:val="single"/>
        </w:rPr>
        <w:t xml:space="preserve">incentives sent a clear signal that </w:t>
      </w:r>
      <w:r w:rsidRPr="00A720C5">
        <w:rPr>
          <w:rStyle w:val="Emphasis"/>
          <w:highlight w:val="green"/>
        </w:rPr>
        <w:t>further</w:t>
      </w:r>
      <w:r w:rsidRPr="00A720C5">
        <w:rPr>
          <w:rStyle w:val="Emphasis"/>
        </w:rPr>
        <w:t xml:space="preserve"> needed </w:t>
      </w:r>
      <w:r w:rsidRPr="00A720C5">
        <w:rPr>
          <w:rStyle w:val="Emphasis"/>
          <w:highlight w:val="green"/>
        </w:rPr>
        <w:t>innovation</w:t>
      </w:r>
      <w:r w:rsidRPr="00A720C5">
        <w:rPr>
          <w:u w:val="single"/>
        </w:rPr>
        <w:t xml:space="preserve">—greater efficacy, </w:t>
      </w:r>
      <w:r w:rsidRPr="00A720C5">
        <w:rPr>
          <w:rStyle w:val="Emphasis"/>
        </w:rPr>
        <w:t>single doses, more-rapid manufacturing, updated formulations, fast boosters, and others</w:t>
      </w:r>
      <w:r w:rsidRPr="00A720C5">
        <w:rPr>
          <w:u w:val="single"/>
        </w:rPr>
        <w:t>—would be richly rewarded</w:t>
      </w:r>
      <w:r w:rsidRPr="00A720C5">
        <w:t xml:space="preserve">. Market incentives could also have been used to lubricate supply lines and buy vaccines on behalf of the entire world; with enough money, incredible things can happen. But activist </w:t>
      </w:r>
      <w:r w:rsidRPr="00A720C5">
        <w:rPr>
          <w:u w:val="single"/>
        </w:rPr>
        <w:t xml:space="preserve">lobbying to </w:t>
      </w:r>
      <w:r w:rsidRPr="00A720C5">
        <w:rPr>
          <w:rStyle w:val="Emphasis"/>
          <w:highlight w:val="green"/>
        </w:rPr>
        <w:t>waive patents</w:t>
      </w:r>
      <w:r w:rsidRPr="00A720C5">
        <w:rPr>
          <w:u w:val="single"/>
        </w:rPr>
        <w:t>—a move the Biden administration endorsed yesterday—</w:t>
      </w:r>
      <w:r w:rsidRPr="00A720C5">
        <w:rPr>
          <w:highlight w:val="green"/>
          <w:u w:val="single"/>
        </w:rPr>
        <w:t>sends</w:t>
      </w:r>
      <w:r w:rsidRPr="00A720C5">
        <w:rPr>
          <w:u w:val="single"/>
        </w:rPr>
        <w:t xml:space="preserve"> </w:t>
      </w:r>
      <w:r w:rsidRPr="00A720C5">
        <w:rPr>
          <w:rStyle w:val="Emphasis"/>
        </w:rPr>
        <w:t xml:space="preserve">exactly </w:t>
      </w:r>
      <w:r w:rsidRPr="00A720C5">
        <w:rPr>
          <w:rStyle w:val="Emphasis"/>
          <w:highlight w:val="green"/>
        </w:rPr>
        <w:t>the opposite signal</w:t>
      </w:r>
      <w:r w:rsidRPr="00A720C5">
        <w:rPr>
          <w:highlight w:val="green"/>
          <w:u w:val="single"/>
        </w:rPr>
        <w:t>. It says</w:t>
      </w:r>
      <w:r w:rsidRPr="00A720C5">
        <w:rPr>
          <w:u w:val="single"/>
        </w:rPr>
        <w:t xml:space="preserve"> that the most </w:t>
      </w:r>
      <w:r w:rsidRPr="00A720C5">
        <w:rPr>
          <w:rStyle w:val="Emphasis"/>
        </w:rPr>
        <w:t xml:space="preserve">important, valuable </w:t>
      </w:r>
      <w:r w:rsidRPr="00A720C5">
        <w:rPr>
          <w:rStyle w:val="Emphasis"/>
          <w:highlight w:val="green"/>
        </w:rPr>
        <w:t>innovations will be penalized</w:t>
      </w:r>
      <w:r w:rsidRPr="00A720C5">
        <w:rPr>
          <w:rStyle w:val="Emphasis"/>
        </w:rPr>
        <w:t>, not rewarded</w:t>
      </w:r>
      <w:r w:rsidRPr="00A720C5">
        <w:rPr>
          <w:u w:val="single"/>
        </w:rPr>
        <w:t xml:space="preserve">. It tells innovators, </w:t>
      </w:r>
      <w:r w:rsidRPr="00A720C5">
        <w:rPr>
          <w:rStyle w:val="Emphasis"/>
        </w:rPr>
        <w:t>don’t bother attacking</w:t>
      </w:r>
      <w:r w:rsidRPr="00A720C5">
        <w:rPr>
          <w:u w:val="single"/>
        </w:rPr>
        <w:t xml:space="preserve"> the most important global problems; </w:t>
      </w:r>
      <w:r w:rsidRPr="00A720C5">
        <w:rPr>
          <w:highlight w:val="green"/>
          <w:u w:val="single"/>
        </w:rPr>
        <w:t xml:space="preserve">instead, throw your </w:t>
      </w:r>
      <w:r w:rsidRPr="00A720C5">
        <w:rPr>
          <w:rStyle w:val="Emphasis"/>
          <w:highlight w:val="green"/>
        </w:rPr>
        <w:t>investment</w:t>
      </w:r>
      <w:r w:rsidRPr="00A720C5">
        <w:rPr>
          <w:rStyle w:val="Emphasis"/>
        </w:rPr>
        <w:t xml:space="preserve"> dollars</w:t>
      </w:r>
      <w:r w:rsidRPr="00A720C5">
        <w:rPr>
          <w:u w:val="single"/>
        </w:rPr>
        <w:t xml:space="preserve"> </w:t>
      </w:r>
      <w:r w:rsidRPr="00A720C5">
        <w:rPr>
          <w:highlight w:val="green"/>
          <w:u w:val="single"/>
        </w:rPr>
        <w:t xml:space="preserve">at the next treatment for </w:t>
      </w:r>
      <w:r w:rsidRPr="00A720C5">
        <w:rPr>
          <w:rStyle w:val="Emphasis"/>
          <w:highlight w:val="green"/>
        </w:rPr>
        <w:t>e</w:t>
      </w:r>
      <w:r w:rsidRPr="00A720C5">
        <w:rPr>
          <w:rStyle w:val="Emphasis"/>
        </w:rPr>
        <w:t xml:space="preserve">rectile </w:t>
      </w:r>
      <w:r w:rsidRPr="00A720C5">
        <w:rPr>
          <w:rStyle w:val="Emphasis"/>
          <w:highlight w:val="green"/>
        </w:rPr>
        <w:t>d</w:t>
      </w:r>
      <w:r w:rsidRPr="00A720C5">
        <w:rPr>
          <w:rStyle w:val="Emphasis"/>
        </w:rPr>
        <w:t>isfunction</w:t>
      </w:r>
      <w:r w:rsidRPr="00A720C5">
        <w:t xml:space="preserve">, which will surely earn you a steady return with far less agita. It is worth going back to first principles. What problem are we trying to solve? </w:t>
      </w:r>
      <w:r w:rsidRPr="00A720C5">
        <w:rPr>
          <w:u w:val="single"/>
        </w:rPr>
        <w:t xml:space="preserve">We have </w:t>
      </w:r>
      <w:r w:rsidRPr="00A720C5">
        <w:rPr>
          <w:rStyle w:val="Emphasis"/>
        </w:rPr>
        <w:t>highly efficacious vaccines</w:t>
      </w:r>
      <w:r w:rsidRPr="00A720C5">
        <w:rPr>
          <w:u w:val="single"/>
        </w:rPr>
        <w:t xml:space="preserve"> that we would like to get out to the entire world as quickly as possible to minimize, </w:t>
      </w:r>
      <w:r w:rsidRPr="00A720C5">
        <w:rPr>
          <w:rStyle w:val="Emphasis"/>
        </w:rPr>
        <w:t>preventable disease and deaths</w:t>
      </w:r>
      <w:r w:rsidRPr="00A720C5">
        <w:rPr>
          <w:u w:val="single"/>
        </w:rPr>
        <w:t xml:space="preserve"> address atrocious inequities, and </w:t>
      </w:r>
      <w:r w:rsidRPr="00A720C5">
        <w:rPr>
          <w:rStyle w:val="Emphasis"/>
        </w:rPr>
        <w:t>enable the reopening of society</w:t>
      </w:r>
      <w:r w:rsidRPr="00A720C5">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5D9F0D57" w14:textId="77777777" w:rsidR="00C36AA6" w:rsidRPr="00A720C5" w:rsidRDefault="00C36AA6" w:rsidP="00C36AA6"/>
    <w:p w14:paraId="39CFB552" w14:textId="77777777" w:rsidR="00C36AA6" w:rsidRPr="00A720C5" w:rsidRDefault="00C36AA6" w:rsidP="00C36AA6"/>
    <w:p w14:paraId="706BE826" w14:textId="77777777" w:rsidR="00C36AA6" w:rsidRPr="00A720C5" w:rsidRDefault="00C36AA6" w:rsidP="00C36AA6">
      <w:pPr>
        <w:pStyle w:val="Heading4"/>
        <w:rPr>
          <w:rFonts w:cs="Arial"/>
        </w:rPr>
      </w:pPr>
      <w:r w:rsidRPr="00A720C5">
        <w:rPr>
          <w:rFonts w:cs="Arial"/>
        </w:rPr>
        <w:t xml:space="preserve">Pharma Innovation </w:t>
      </w:r>
      <w:r w:rsidRPr="00A720C5">
        <w:rPr>
          <w:rFonts w:cs="Arial"/>
          <w:u w:val="single"/>
        </w:rPr>
        <w:t>prevents Extinction</w:t>
      </w:r>
      <w:r w:rsidRPr="00A720C5">
        <w:rPr>
          <w:rFonts w:cs="Arial"/>
        </w:rPr>
        <w:t xml:space="preserve"> – checks </w:t>
      </w:r>
      <w:r w:rsidRPr="00A720C5">
        <w:rPr>
          <w:rFonts w:cs="Arial"/>
          <w:u w:val="single"/>
        </w:rPr>
        <w:t>new diseases</w:t>
      </w:r>
      <w:r w:rsidRPr="00A720C5">
        <w:rPr>
          <w:rFonts w:cs="Arial"/>
        </w:rPr>
        <w:t>.</w:t>
      </w:r>
    </w:p>
    <w:p w14:paraId="76B5E014" w14:textId="77777777" w:rsidR="00C36AA6" w:rsidRPr="00A720C5" w:rsidRDefault="00C36AA6" w:rsidP="00C36AA6">
      <w:r w:rsidRPr="00A720C5">
        <w:rPr>
          <w:rStyle w:val="Style13ptBold"/>
        </w:rPr>
        <w:t>Engelhardt 8</w:t>
      </w:r>
      <w:r w:rsidRPr="00A720C5">
        <w:t xml:space="preserve">, H. Tristram. Innovation and the pharmaceutical industry: critical reflections on the virtues of profit. M &amp; M Scrivener Press, 2008 (doctorate in philosophy (University of Texas at Austin), M.D. (Tulane University), professor of philosophy (Rice University), and professor emeritus at Baylor College of Medicine) </w:t>
      </w:r>
    </w:p>
    <w:p w14:paraId="3A625D39" w14:textId="77777777" w:rsidR="00C36AA6" w:rsidRPr="00A720C5" w:rsidRDefault="00C36AA6" w:rsidP="00C36AA6">
      <w:pPr>
        <w:rPr>
          <w:rFonts w:eastAsia="Calibri"/>
          <w:u w:val="single"/>
        </w:rPr>
      </w:pPr>
      <w:r w:rsidRPr="00A720C5">
        <w:rPr>
          <w:rFonts w:eastAsia="Calibri"/>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A720C5">
        <w:rPr>
          <w:rStyle w:val="StyleThickunderline1"/>
          <w:highlight w:val="green"/>
        </w:rPr>
        <w:t>Profit in</w:t>
      </w:r>
      <w:r w:rsidRPr="00A720C5">
        <w:rPr>
          <w:rStyle w:val="StyleThickunderline1"/>
        </w:rPr>
        <w:t xml:space="preserve"> the market for the </w:t>
      </w:r>
      <w:r w:rsidRPr="00A720C5">
        <w:rPr>
          <w:rStyle w:val="StyleThickunderline1"/>
          <w:highlight w:val="green"/>
        </w:rPr>
        <w:t>pharma</w:t>
      </w:r>
      <w:r w:rsidRPr="00A720C5">
        <w:rPr>
          <w:rStyle w:val="StyleThickunderline1"/>
        </w:rPr>
        <w:t>ceutical</w:t>
      </w:r>
      <w:r w:rsidRPr="00A720C5">
        <w:rPr>
          <w:rFonts w:eastAsia="Calibri"/>
          <w:u w:val="single"/>
        </w:rPr>
        <w:t xml:space="preserve"> and medical-device </w:t>
      </w:r>
      <w:r w:rsidRPr="00A720C5">
        <w:rPr>
          <w:rStyle w:val="StyleThickunderline1"/>
        </w:rPr>
        <w:t xml:space="preserve">industries </w:t>
      </w:r>
      <w:r w:rsidRPr="00A720C5">
        <w:rPr>
          <w:rStyle w:val="StyleThickunderline1"/>
          <w:highlight w:val="green"/>
        </w:rPr>
        <w:t>is</w:t>
      </w:r>
      <w:r w:rsidRPr="00A720C5">
        <w:rPr>
          <w:rStyle w:val="StyleThickunderline1"/>
        </w:rPr>
        <w:t xml:space="preserve"> to be </w:t>
      </w:r>
      <w:r w:rsidRPr="00A720C5">
        <w:rPr>
          <w:rStyle w:val="StyleThickunderline1"/>
          <w:highlight w:val="green"/>
        </w:rPr>
        <w:t>celebrated</w:t>
      </w:r>
      <w:r w:rsidRPr="00A720C5">
        <w:rPr>
          <w:rFonts w:eastAsia="Calibri"/>
        </w:rPr>
        <w:t xml:space="preserve">. This is the case, in that if one is of the view (1) that </w:t>
      </w:r>
      <w:r w:rsidRPr="00A720C5">
        <w:rPr>
          <w:rStyle w:val="StyleThickunderline1"/>
        </w:rPr>
        <w:t xml:space="preserve">the presence of additional resources for </w:t>
      </w:r>
      <w:r w:rsidRPr="00A720C5">
        <w:rPr>
          <w:rStyle w:val="Emphasis"/>
          <w:sz w:val="24"/>
          <w:highlight w:val="green"/>
        </w:rPr>
        <w:t>r</w:t>
      </w:r>
      <w:r w:rsidRPr="00A720C5">
        <w:rPr>
          <w:rStyle w:val="StyleThickunderline1"/>
        </w:rPr>
        <w:t xml:space="preserve">esearch </w:t>
      </w:r>
      <w:r w:rsidRPr="00A720C5">
        <w:rPr>
          <w:rStyle w:val="StyleThickunderline1"/>
          <w:highlight w:val="green"/>
        </w:rPr>
        <w:t xml:space="preserve">and </w:t>
      </w:r>
      <w:r w:rsidRPr="00A720C5">
        <w:rPr>
          <w:rStyle w:val="Emphasis"/>
          <w:sz w:val="24"/>
          <w:highlight w:val="green"/>
        </w:rPr>
        <w:t>d</w:t>
      </w:r>
      <w:r w:rsidRPr="00A720C5">
        <w:rPr>
          <w:rStyle w:val="StyleThickunderline1"/>
        </w:rPr>
        <w:t xml:space="preserve">evelopment </w:t>
      </w:r>
      <w:r w:rsidRPr="00A720C5">
        <w:rPr>
          <w:rStyle w:val="Emphasis"/>
          <w:sz w:val="24"/>
          <w:highlight w:val="green"/>
        </w:rPr>
        <w:t>spurs innovation</w:t>
      </w:r>
      <w:r w:rsidRPr="00A720C5">
        <w:rPr>
          <w:rFonts w:eastAsia="Calibri"/>
        </w:rPr>
        <w:t xml:space="preserve"> </w:t>
      </w:r>
      <w:r w:rsidRPr="00A720C5">
        <w:rPr>
          <w:rStyle w:val="StyleThickunderline1"/>
        </w:rPr>
        <w:t>in the development of pharmaceuticals</w:t>
      </w:r>
      <w:r w:rsidRPr="00A720C5">
        <w:rPr>
          <w:rFonts w:eastAsia="Calibri"/>
        </w:rPr>
        <w:t xml:space="preserve"> and med-ical devices (i.e., if one is of the view that the allure of </w:t>
      </w:r>
      <w:r w:rsidRPr="00A720C5">
        <w:rPr>
          <w:rStyle w:val="StyleThickunderline1"/>
          <w:b/>
          <w:bCs/>
          <w:highlight w:val="green"/>
        </w:rPr>
        <w:t>profit is</w:t>
      </w:r>
      <w:r w:rsidRPr="00A720C5">
        <w:rPr>
          <w:rStyle w:val="StyleThickunderline1"/>
          <w:b/>
          <w:bCs/>
        </w:rPr>
        <w:t xml:space="preserve"> one of </w:t>
      </w:r>
      <w:r w:rsidRPr="00A720C5">
        <w:rPr>
          <w:rStyle w:val="StyleThickunderline1"/>
          <w:b/>
          <w:bCs/>
          <w:highlight w:val="green"/>
        </w:rPr>
        <w:t>the most effective way</w:t>
      </w:r>
      <w:r w:rsidRPr="00A720C5">
        <w:rPr>
          <w:rStyle w:val="StyleThickunderline1"/>
          <w:b/>
          <w:bCs/>
        </w:rPr>
        <w:t xml:space="preserve">s not only to acquire resources but productively </w:t>
      </w:r>
      <w:r w:rsidRPr="00A720C5">
        <w:rPr>
          <w:rStyle w:val="StyleThickunderline1"/>
          <w:b/>
          <w:bCs/>
          <w:highlight w:val="green"/>
        </w:rPr>
        <w:t>to direct human energies</w:t>
      </w:r>
      <w:r w:rsidRPr="00A720C5">
        <w:rPr>
          <w:rFonts w:eastAsia="Calibri"/>
        </w:rPr>
        <w:t xml:space="preserve"> in their use), (2) that given the limits of altruism and of the willingness of persons to be taxed, the possibility of profits is necessary to secure such resources, (3) that the allure of </w:t>
      </w:r>
      <w:r w:rsidRPr="00A720C5">
        <w:rPr>
          <w:rStyle w:val="StyleThickunderline1"/>
        </w:rPr>
        <w:t>profits</w:t>
      </w:r>
      <w:r w:rsidRPr="00A720C5">
        <w:rPr>
          <w:rFonts w:eastAsia="Calibri"/>
        </w:rPr>
        <w:t xml:space="preserve"> also tends to </w:t>
      </w:r>
      <w:r w:rsidRPr="00A720C5">
        <w:rPr>
          <w:rStyle w:val="StyleThickunderline1"/>
        </w:rPr>
        <w:t>enhance the creative use of available resources in the pursuit of phar-maceutical</w:t>
      </w:r>
      <w:r w:rsidRPr="00A720C5">
        <w:rPr>
          <w:rFonts w:eastAsia="Calibri"/>
        </w:rPr>
        <w:t xml:space="preserve"> and medical-device </w:t>
      </w:r>
      <w:r w:rsidRPr="00A720C5">
        <w:rPr>
          <w:rStyle w:val="StyleThickunderline1"/>
        </w:rPr>
        <w:t>innovation</w:t>
      </w:r>
      <w:r w:rsidRPr="00A720C5">
        <w:rPr>
          <w:rFonts w:eastAsia="Calibri"/>
        </w:rPr>
        <w:t xml:space="preserve">, and (4) if one judges it to be the case that such </w:t>
      </w:r>
      <w:r w:rsidRPr="00A720C5">
        <w:rPr>
          <w:rStyle w:val="Emphasis"/>
          <w:sz w:val="24"/>
          <w:highlight w:val="green"/>
        </w:rPr>
        <w:t>innovation is</w:t>
      </w:r>
      <w:r w:rsidRPr="00A720C5">
        <w:rPr>
          <w:rFonts w:eastAsia="Calibri"/>
        </w:rPr>
        <w:t xml:space="preserve"> both </w:t>
      </w:r>
      <w:r w:rsidRPr="00A720C5">
        <w:rPr>
          <w:rStyle w:val="Emphasis"/>
          <w:sz w:val="24"/>
          <w:highlight w:val="green"/>
          <w:bdr w:val="single" w:sz="4" w:space="0" w:color="auto"/>
        </w:rPr>
        <w:t>necessary to maintain the human species</w:t>
      </w:r>
      <w:r w:rsidRPr="00A720C5">
        <w:rPr>
          <w:rFonts w:eastAsia="Calibri"/>
          <w:highlight w:val="green"/>
        </w:rPr>
        <w:t xml:space="preserve"> </w:t>
      </w:r>
      <w:r w:rsidRPr="00A720C5">
        <w:rPr>
          <w:rStyle w:val="StyleThickunderline1"/>
          <w:highlight w:val="green"/>
        </w:rPr>
        <w:t>in a</w:t>
      </w:r>
      <w:r w:rsidRPr="00A720C5">
        <w:rPr>
          <w:rStyle w:val="StyleThickunderline1"/>
        </w:rPr>
        <w:t>n ever-</w:t>
      </w:r>
      <w:r w:rsidRPr="00A720C5">
        <w:rPr>
          <w:rStyle w:val="StyleThickunderline1"/>
          <w:highlight w:val="green"/>
        </w:rPr>
        <w:t>changing and</w:t>
      </w:r>
      <w:r w:rsidRPr="00A720C5">
        <w:rPr>
          <w:rStyle w:val="StyleThickunderline1"/>
        </w:rPr>
        <w:t xml:space="preserve"> always </w:t>
      </w:r>
      <w:r w:rsidRPr="00A720C5">
        <w:rPr>
          <w:rStyle w:val="StyleThickunderline1"/>
          <w:highlight w:val="green"/>
        </w:rPr>
        <w:t xml:space="preserve">dangerous environment in which </w:t>
      </w:r>
      <w:r w:rsidRPr="00A720C5">
        <w:rPr>
          <w:rStyle w:val="Emphasis"/>
          <w:sz w:val="24"/>
          <w:highlight w:val="green"/>
        </w:rPr>
        <w:t>new microbial</w:t>
      </w:r>
      <w:r w:rsidRPr="00A720C5">
        <w:rPr>
          <w:rStyle w:val="StyleThickunderline1"/>
          <w:highlight w:val="green"/>
        </w:rPr>
        <w:t xml:space="preserve"> and other threats</w:t>
      </w:r>
      <w:r w:rsidRPr="00A720C5">
        <w:rPr>
          <w:rStyle w:val="StyleThickunderline1"/>
        </w:rPr>
        <w:t xml:space="preserve"> may </w:t>
      </w:r>
      <w:r w:rsidRPr="00A720C5">
        <w:rPr>
          <w:rStyle w:val="StyleThickunderline1"/>
          <w:highlight w:val="green"/>
        </w:rPr>
        <w:t xml:space="preserve">at any time emerge to threaten </w:t>
      </w:r>
      <w:r w:rsidRPr="00A720C5">
        <w:rPr>
          <w:rStyle w:val="Emphasis"/>
          <w:sz w:val="24"/>
          <w:highlight w:val="green"/>
        </w:rPr>
        <w:t>human</w:t>
      </w:r>
      <w:r w:rsidRPr="00A720C5">
        <w:rPr>
          <w:rStyle w:val="Emphasis"/>
          <w:sz w:val="24"/>
        </w:rPr>
        <w:t xml:space="preserve"> well-being, if not </w:t>
      </w:r>
      <w:r w:rsidRPr="00A720C5">
        <w:rPr>
          <w:rStyle w:val="Emphasis"/>
          <w:sz w:val="24"/>
          <w:highlight w:val="green"/>
        </w:rPr>
        <w:t>survival</w:t>
      </w:r>
      <w:r w:rsidRPr="00A720C5">
        <w:rPr>
          <w:rFonts w:eastAsia="Calibri"/>
          <w:u w:val="single"/>
        </w:rPr>
        <w:t xml:space="preserve"> (i.e., that such </w:t>
      </w:r>
      <w:r w:rsidRPr="00A720C5">
        <w:rPr>
          <w:rStyle w:val="StyleThickunderline1"/>
          <w:highlight w:val="green"/>
        </w:rPr>
        <w:t>innovation is necessary to prevent</w:t>
      </w:r>
      <w:r w:rsidRPr="00A720C5">
        <w:rPr>
          <w:rStyle w:val="StyleThickunderline1"/>
        </w:rPr>
        <w:t xml:space="preserve"> increases in morbidity and </w:t>
      </w:r>
      <w:r w:rsidRPr="00A720C5">
        <w:rPr>
          <w:rStyle w:val="StyleThickunderline1"/>
          <w:highlight w:val="green"/>
        </w:rPr>
        <w:t>mortality</w:t>
      </w:r>
      <w:r w:rsidRPr="00A720C5">
        <w:rPr>
          <w:rStyle w:val="StyleThickunderline1"/>
        </w:rPr>
        <w:t xml:space="preserve"> risks</w:t>
      </w:r>
      <w:r w:rsidRPr="00A720C5">
        <w:rPr>
          <w:rFonts w:eastAsia="Calibri"/>
          <w:u w:val="single"/>
        </w:rPr>
        <w:t>),</w:t>
      </w:r>
      <w:r w:rsidRPr="00A720C5">
        <w:rPr>
          <w:rFonts w:eastAsia="Calibri"/>
        </w:rPr>
        <w:t xml:space="preserve"> </w:t>
      </w:r>
      <w:r w:rsidRPr="00A720C5">
        <w:rPr>
          <w:rStyle w:val="StyleThickunderline1"/>
        </w:rPr>
        <w:t>as well as</w:t>
      </w:r>
      <w:r w:rsidRPr="00A720C5">
        <w:rPr>
          <w:rFonts w:eastAsia="Calibri"/>
        </w:rPr>
        <w:t xml:space="preserve"> (5) in order generally to </w:t>
      </w:r>
      <w:r w:rsidRPr="00A720C5">
        <w:rPr>
          <w:rStyle w:val="StyleThickunderline1"/>
        </w:rPr>
        <w:t>decrease morbidity</w:t>
      </w:r>
      <w:r w:rsidRPr="00A720C5">
        <w:rPr>
          <w:rFonts w:eastAsia="Calibri"/>
        </w:rPr>
        <w:t xml:space="preserve"> and </w:t>
      </w:r>
      <w:r w:rsidRPr="00A720C5">
        <w:rPr>
          <w:rStyle w:val="StyleThickunderline1"/>
        </w:rPr>
        <w:t>mortality risks in the</w:t>
      </w:r>
      <w:r w:rsidRPr="00A720C5">
        <w:rPr>
          <w:rFonts w:eastAsia="Calibri"/>
        </w:rPr>
        <w:t xml:space="preserve"> future, it then follows (6) that </w:t>
      </w:r>
      <w:r w:rsidRPr="00A720C5">
        <w:rPr>
          <w:rStyle w:val="StyleThickunderline1"/>
        </w:rPr>
        <w:t>one should be concerned regarding any policies that decrease the amount of resources and energies available to encourage such innovation</w:t>
      </w:r>
      <w:r w:rsidRPr="00A720C5">
        <w:rPr>
          <w:rFonts w:eastAsia="Calibri"/>
        </w:rPr>
        <w:t xml:space="preserve">. One should indeed be of the view </w:t>
      </w:r>
      <w:r w:rsidRPr="00A720C5">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70409D89" w14:textId="77777777" w:rsidR="0011637B" w:rsidRPr="0011637B" w:rsidRDefault="0011637B" w:rsidP="0011637B"/>
    <w:p w14:paraId="337D7EC5" w14:textId="79E88E7F" w:rsidR="00E42E4C" w:rsidRDefault="005A79AC" w:rsidP="005A79AC">
      <w:pPr>
        <w:pStyle w:val="Heading2"/>
      </w:pPr>
      <w:r>
        <w:t>Case</w:t>
      </w:r>
    </w:p>
    <w:p w14:paraId="69AF968B" w14:textId="51156890" w:rsidR="0011637B" w:rsidRDefault="0011637B" w:rsidP="0011637B">
      <w:pPr>
        <w:pStyle w:val="Heading3"/>
      </w:pPr>
      <w:r>
        <w:t>Framework</w:t>
      </w:r>
    </w:p>
    <w:p w14:paraId="248A704E" w14:textId="77777777" w:rsidR="0011637B" w:rsidRPr="00894DC1" w:rsidRDefault="0011637B" w:rsidP="0011637B">
      <w:pPr>
        <w:pStyle w:val="Heading4"/>
        <w:rPr>
          <w:bCs w:val="0"/>
        </w:rPr>
      </w:pPr>
      <w:r w:rsidRPr="00894DC1">
        <w:t>The role of the judge is to vote for the better debater and the role of the ballot is to communicate that – anything else is self serving, arbitrary, and begs the question of the rest of the debate</w:t>
      </w:r>
    </w:p>
    <w:p w14:paraId="3D5943CA" w14:textId="77777777" w:rsidR="0011637B" w:rsidRPr="0011637B" w:rsidRDefault="0011637B" w:rsidP="0011637B"/>
    <w:p w14:paraId="27FBEA2A" w14:textId="77777777" w:rsidR="005A79AC" w:rsidRPr="00163595" w:rsidRDefault="005A79AC" w:rsidP="005A79AC">
      <w:pPr>
        <w:pStyle w:val="Heading4"/>
        <w:rPr>
          <w:rFonts w:cs="Arial"/>
        </w:rPr>
      </w:pPr>
      <w:r w:rsidRPr="00163595">
        <w:rPr>
          <w:rFonts w:cs="Arial"/>
        </w:rPr>
        <w:t xml:space="preserve">High magnitude, low probability first </w:t>
      </w:r>
    </w:p>
    <w:p w14:paraId="0653109F" w14:textId="77777777" w:rsidR="005A79AC" w:rsidRPr="00163595" w:rsidRDefault="005A79AC" w:rsidP="005A79AC">
      <w:pPr>
        <w:pStyle w:val="ListParagraph"/>
        <w:numPr>
          <w:ilvl w:val="0"/>
          <w:numId w:val="12"/>
        </w:numPr>
        <w:rPr>
          <w:b/>
        </w:rPr>
      </w:pPr>
      <w:r w:rsidRPr="00163595">
        <w:t>extinction eliminates future potential and math swamps appeals to low risk</w:t>
      </w:r>
    </w:p>
    <w:p w14:paraId="3BB1628D" w14:textId="77777777" w:rsidR="005A79AC" w:rsidRPr="00163595" w:rsidRDefault="005A79AC" w:rsidP="005A79AC">
      <w:pPr>
        <w:pStyle w:val="ListParagraph"/>
        <w:numPr>
          <w:ilvl w:val="0"/>
          <w:numId w:val="12"/>
        </w:numPr>
      </w:pPr>
      <w:r w:rsidRPr="00163595">
        <w:t>no bias</w:t>
      </w:r>
    </w:p>
    <w:p w14:paraId="1F1E9D4E" w14:textId="77777777" w:rsidR="005A79AC" w:rsidRPr="00163595" w:rsidRDefault="005A79AC" w:rsidP="005A79AC">
      <w:pPr>
        <w:pStyle w:val="ListParagraph"/>
        <w:numPr>
          <w:ilvl w:val="0"/>
          <w:numId w:val="12"/>
        </w:numPr>
      </w:pPr>
      <w:r w:rsidRPr="00163595">
        <w:t>uncertainty can artificially deflate risk</w:t>
      </w:r>
    </w:p>
    <w:p w14:paraId="74858A41" w14:textId="77777777" w:rsidR="005A79AC" w:rsidRPr="00163595" w:rsidRDefault="005A79AC" w:rsidP="005A79AC">
      <w:pPr>
        <w:pStyle w:val="ListParagraph"/>
        <w:numPr>
          <w:ilvl w:val="0"/>
          <w:numId w:val="12"/>
        </w:numPr>
      </w:pPr>
      <w:r w:rsidRPr="00163595">
        <w:t xml:space="preserve">discount appeals to empirics because of the nature of *new* risks </w:t>
      </w:r>
    </w:p>
    <w:p w14:paraId="4215E669" w14:textId="77777777" w:rsidR="005A79AC" w:rsidRPr="00163595" w:rsidRDefault="005A79AC" w:rsidP="005A79AC">
      <w:pPr>
        <w:rPr>
          <w:rStyle w:val="Style13ptBold"/>
          <w:b w:val="0"/>
          <w:bCs/>
          <w:sz w:val="16"/>
        </w:rPr>
      </w:pPr>
      <w:r w:rsidRPr="00163595">
        <w:rPr>
          <w:rStyle w:val="Style13ptBold"/>
        </w:rPr>
        <w:t xml:space="preserve">Bostrom 13 ---- </w:t>
      </w:r>
      <w:r w:rsidRPr="00163595">
        <w:t xml:space="preserve">Nick, Philosopher and professor (Oxford), Ph.D. (LSOE), director of The Future of Humanity Institute and the Programme on the Impacts of Future Technology, “Existential Risk Prevention as Global Priority,” Global Policy, Vol 4, Issue 1, </w:t>
      </w:r>
      <w:hyperlink r:id="rId15" w:history="1">
        <w:r w:rsidRPr="00163595">
          <w:rPr>
            <w:rStyle w:val="Hyperlink"/>
          </w:rPr>
          <w:t>http://www.existential-risk.org/concept.html</w:t>
        </w:r>
      </w:hyperlink>
    </w:p>
    <w:p w14:paraId="5D351B4A" w14:textId="77777777" w:rsidR="005A79AC" w:rsidRPr="00163595" w:rsidRDefault="005A79AC" w:rsidP="005A79AC">
      <w:r w:rsidRPr="00163595">
        <w:t xml:space="preserve">The maxipok rule 1.1. Existential risk and uncertainty An </w:t>
      </w:r>
      <w:r w:rsidRPr="00361F67">
        <w:rPr>
          <w:rStyle w:val="StyleUnderline"/>
          <w:highlight w:val="cyan"/>
        </w:rPr>
        <w:t>existential risk</w:t>
      </w:r>
      <w:r w:rsidRPr="00163595">
        <w:t xml:space="preserve"> is one that </w:t>
      </w:r>
      <w:r w:rsidRPr="00361F67">
        <w:rPr>
          <w:rStyle w:val="StyleUnderline"/>
          <w:highlight w:val="cyan"/>
        </w:rPr>
        <w:t>threatens</w:t>
      </w:r>
      <w:r w:rsidRPr="00163595">
        <w:rPr>
          <w:rStyle w:val="StyleUnderline"/>
        </w:rPr>
        <w:t xml:space="preserve"> the </w:t>
      </w:r>
      <w:r w:rsidRPr="00361F67">
        <w:rPr>
          <w:rStyle w:val="StyleUnderline"/>
          <w:highlight w:val="cyan"/>
        </w:rPr>
        <w:t>premature extinction</w:t>
      </w:r>
      <w:r w:rsidRPr="00163595">
        <w:rPr>
          <w:rStyle w:val="StyleUnderline"/>
        </w:rPr>
        <w:t xml:space="preserve"> of Earth</w:t>
      </w:r>
      <w:r w:rsidRPr="00163595">
        <w:t xml:space="preserve">-originating intelligent </w:t>
      </w:r>
      <w:r w:rsidRPr="00163595">
        <w:rPr>
          <w:rStyle w:val="StyleUnderline"/>
        </w:rPr>
        <w:t xml:space="preserve">life or the permanent </w:t>
      </w:r>
      <w:r w:rsidRPr="00361F67">
        <w:rPr>
          <w:rStyle w:val="StyleUnderline"/>
          <w:highlight w:val="cyan"/>
        </w:rPr>
        <w:t>and</w:t>
      </w:r>
      <w:r w:rsidRPr="00163595">
        <w:rPr>
          <w:rStyle w:val="StyleUnderline"/>
        </w:rPr>
        <w:t xml:space="preserve"> drastic destruction of </w:t>
      </w:r>
      <w:r w:rsidRPr="00163595">
        <w:rPr>
          <w:rStyle w:val="Emphasis"/>
        </w:rPr>
        <w:t xml:space="preserve">its </w:t>
      </w:r>
      <w:r w:rsidRPr="00361F67">
        <w:rPr>
          <w:rStyle w:val="Emphasis"/>
          <w:highlight w:val="cyan"/>
        </w:rPr>
        <w:t>potential for desirable future development</w:t>
      </w:r>
      <w:r w:rsidRPr="00163595">
        <w:t xml:space="preserve"> (Bostrom 2002). </w:t>
      </w:r>
      <w:r w:rsidRPr="00163595">
        <w:rPr>
          <w:rStyle w:val="StyleUnderline"/>
        </w:rPr>
        <w:t>Although it is</w:t>
      </w:r>
      <w:r w:rsidRPr="00163595">
        <w:t xml:space="preserve"> often </w:t>
      </w:r>
      <w:r w:rsidRPr="00163595">
        <w:rPr>
          <w:rStyle w:val="StyleUnderline"/>
        </w:rPr>
        <w:t>difficult to assess the probability of existential risks, there are</w:t>
      </w:r>
      <w:r w:rsidRPr="00163595">
        <w:t xml:space="preserve"> </w:t>
      </w:r>
      <w:r w:rsidRPr="00163595">
        <w:rPr>
          <w:rStyle w:val="Emphasis"/>
        </w:rPr>
        <w:t>many</w:t>
      </w:r>
      <w:r w:rsidRPr="00163595">
        <w:t xml:space="preserve"> </w:t>
      </w:r>
      <w:r w:rsidRPr="00163595">
        <w:rPr>
          <w:rStyle w:val="StyleUnderline"/>
        </w:rPr>
        <w:t xml:space="preserve">reasons to suppose that the </w:t>
      </w:r>
      <w:r w:rsidRPr="00361F67">
        <w:rPr>
          <w:rStyle w:val="StyleUnderline"/>
          <w:highlight w:val="cyan"/>
        </w:rPr>
        <w:t>total</w:t>
      </w:r>
      <w:r w:rsidRPr="00163595">
        <w:rPr>
          <w:rStyle w:val="StyleUnderline"/>
        </w:rPr>
        <w:t xml:space="preserve"> such </w:t>
      </w:r>
      <w:r w:rsidRPr="00361F67">
        <w:rPr>
          <w:rStyle w:val="StyleUnderline"/>
          <w:highlight w:val="cyan"/>
        </w:rPr>
        <w:t>risk</w:t>
      </w:r>
      <w:r w:rsidRPr="00163595">
        <w:t xml:space="preserve"> confronting humanity over the next few centuries </w:t>
      </w:r>
      <w:r w:rsidRPr="00361F67">
        <w:rPr>
          <w:rStyle w:val="StyleUnderline"/>
          <w:highlight w:val="cyan"/>
        </w:rPr>
        <w:t xml:space="preserve">is </w:t>
      </w:r>
      <w:r w:rsidRPr="00361F67">
        <w:rPr>
          <w:rStyle w:val="Emphasis"/>
          <w:highlight w:val="cyan"/>
        </w:rPr>
        <w:t>significant</w:t>
      </w:r>
      <w:r w:rsidRPr="00163595">
        <w:t xml:space="preserve">. Estimates of 10-20% total existential risk in this century are fairly typical among those who have examined the issue, though inevitably such estimates rely heavily on subjective judgment.1 The most reasonable estimate might be substantially higher or lower. But perhaps </w:t>
      </w:r>
      <w:r w:rsidRPr="00163595">
        <w:rPr>
          <w:rStyle w:val="StyleUnderline"/>
        </w:rPr>
        <w:t>the strongest reason for judging</w:t>
      </w:r>
      <w:r w:rsidRPr="00163595">
        <w:t xml:space="preserve"> the total </w:t>
      </w:r>
      <w:r w:rsidRPr="00163595">
        <w:rPr>
          <w:rStyle w:val="StyleUnderline"/>
        </w:rPr>
        <w:t>existential risk</w:t>
      </w:r>
      <w:r w:rsidRPr="00163595">
        <w:t xml:space="preserve"> within the next few centuries</w:t>
      </w:r>
      <w:r w:rsidRPr="00163595">
        <w:rPr>
          <w:rStyle w:val="StyleUnderline"/>
        </w:rPr>
        <w:t xml:space="preserve"> to be significant is </w:t>
      </w:r>
      <w:r w:rsidRPr="00361F67">
        <w:rPr>
          <w:rStyle w:val="StyleUnderline"/>
          <w:highlight w:val="cyan"/>
        </w:rPr>
        <w:t xml:space="preserve">the </w:t>
      </w:r>
      <w:r w:rsidRPr="00361F67">
        <w:rPr>
          <w:rStyle w:val="Emphasis"/>
          <w:highlight w:val="cyan"/>
        </w:rPr>
        <w:t>extreme magnitude of the values</w:t>
      </w:r>
      <w:r w:rsidRPr="00163595">
        <w:rPr>
          <w:rStyle w:val="StyleUnderline"/>
        </w:rPr>
        <w:t xml:space="preserve"> at stake. </w:t>
      </w:r>
      <w:r w:rsidRPr="00361F67">
        <w:rPr>
          <w:rStyle w:val="Emphasis"/>
          <w:highlight w:val="cyan"/>
        </w:rPr>
        <w:t>Even a small probability</w:t>
      </w:r>
      <w:r w:rsidRPr="00163595">
        <w:rPr>
          <w:rStyle w:val="StyleUnderline"/>
        </w:rPr>
        <w:t xml:space="preserve"> of existential catastrophe </w:t>
      </w:r>
      <w:r w:rsidRPr="00361F67">
        <w:rPr>
          <w:rStyle w:val="Emphasis"/>
          <w:highlight w:val="cyan"/>
        </w:rPr>
        <w:t>could be highly practically significant</w:t>
      </w:r>
      <w:r w:rsidRPr="00163595">
        <w:rPr>
          <w:rStyle w:val="StyleUnderline"/>
        </w:rPr>
        <w:t xml:space="preserve"> </w:t>
      </w:r>
      <w:r w:rsidRPr="00163595">
        <w:t xml:space="preserve">(Bostrom 2003; Matheny 2007; Posner 2004; Weitzman 2009). </w:t>
      </w:r>
      <w:r w:rsidRPr="00163595">
        <w:rPr>
          <w:rStyle w:val="StyleUnderline"/>
        </w:rPr>
        <w:t>Humanity has survived</w:t>
      </w:r>
      <w:r w:rsidRPr="00163595">
        <w:t xml:space="preserve"> what we might call </w:t>
      </w:r>
      <w:r w:rsidRPr="00163595">
        <w:rPr>
          <w:rStyle w:val="StyleUnderline"/>
        </w:rPr>
        <w:t>natural existential risks for hundreds of thousands of years;</w:t>
      </w:r>
      <w:r w:rsidRPr="00163595">
        <w:t xml:space="preserve"> thus it is prima facie unlikely that any of them will do us in within the next hundred.2 This conclusion is buttressed when we analyze specific risks from nature, such as asteroid impacts, supervolcanic eruptions, earthquakes, gamma-ray bursts, and so forth: Empirical impact distributions and scientific models suggest that the likelihood of extinction because of these kinds of risk is extremely small on a time scale of a century or so.3 </w:t>
      </w:r>
      <w:r w:rsidRPr="00163595">
        <w:rPr>
          <w:rStyle w:val="StyleUnderline"/>
        </w:rPr>
        <w:t xml:space="preserve">In contrast, </w:t>
      </w:r>
      <w:r w:rsidRPr="00361F67">
        <w:rPr>
          <w:rStyle w:val="StyleUnderline"/>
          <w:highlight w:val="cyan"/>
        </w:rPr>
        <w:t>our species is introducing</w:t>
      </w:r>
      <w:r w:rsidRPr="00361F67">
        <w:rPr>
          <w:highlight w:val="cyan"/>
        </w:rPr>
        <w:t xml:space="preserve"> </w:t>
      </w:r>
      <w:r w:rsidRPr="00361F67">
        <w:rPr>
          <w:rStyle w:val="Emphasis"/>
          <w:highlight w:val="cyan"/>
        </w:rPr>
        <w:t>entirely new</w:t>
      </w:r>
      <w:r w:rsidRPr="00163595">
        <w:t xml:space="preserve"> </w:t>
      </w:r>
      <w:r w:rsidRPr="00163595">
        <w:rPr>
          <w:rStyle w:val="StyleUnderline"/>
        </w:rPr>
        <w:t xml:space="preserve">kinds of existential </w:t>
      </w:r>
      <w:r w:rsidRPr="00361F67">
        <w:rPr>
          <w:rStyle w:val="StyleUnderline"/>
          <w:highlight w:val="cyan"/>
        </w:rPr>
        <w:t>risk</w:t>
      </w:r>
      <w:r w:rsidRPr="00163595">
        <w:rPr>
          <w:rStyle w:val="StyleUnderline"/>
        </w:rPr>
        <w:t xml:space="preserve"> — threats </w:t>
      </w:r>
      <w:r w:rsidRPr="00361F67">
        <w:rPr>
          <w:rStyle w:val="Emphasis"/>
          <w:highlight w:val="cyan"/>
        </w:rPr>
        <w:t>we have no track record of surviving</w:t>
      </w:r>
      <w:r w:rsidRPr="00163595">
        <w:t xml:space="preserve">. </w:t>
      </w:r>
      <w:r w:rsidRPr="00163595">
        <w:rPr>
          <w:rStyle w:val="StyleUnderline"/>
        </w:rPr>
        <w:t>Our longevity</w:t>
      </w:r>
      <w:r w:rsidRPr="00163595">
        <w:t xml:space="preserve"> as a species therefore </w:t>
      </w:r>
      <w:r w:rsidRPr="00163595">
        <w:rPr>
          <w:rStyle w:val="Emphasis"/>
        </w:rPr>
        <w:t>offers no strong prior grounds</w:t>
      </w:r>
      <w:r w:rsidRPr="00163595">
        <w:rPr>
          <w:rStyle w:val="StyleUnderline"/>
        </w:rPr>
        <w:t xml:space="preserve"> for confident optimism. </w:t>
      </w:r>
      <w:r w:rsidRPr="00361F67">
        <w:rPr>
          <w:rStyle w:val="StyleUnderline"/>
          <w:highlight w:val="cyan"/>
        </w:rPr>
        <w:t>Consideration of specific</w:t>
      </w:r>
      <w:r w:rsidRPr="00163595">
        <w:rPr>
          <w:rStyle w:val="StyleUnderline"/>
        </w:rPr>
        <w:t xml:space="preserve"> existential-risk </w:t>
      </w:r>
      <w:r w:rsidRPr="00361F67">
        <w:rPr>
          <w:rStyle w:val="StyleUnderline"/>
          <w:highlight w:val="cyan"/>
        </w:rPr>
        <w:t>scenarios bears out the suspicion</w:t>
      </w:r>
      <w:r w:rsidRPr="00163595">
        <w:rPr>
          <w:rStyle w:val="StyleUnderline"/>
        </w:rPr>
        <w:t xml:space="preserve"> that the great bulk of existential risk </w:t>
      </w:r>
      <w:r w:rsidRPr="00163595">
        <w:t xml:space="preserve">in the foreseeable future </w:t>
      </w:r>
      <w:r w:rsidRPr="00163595">
        <w:rPr>
          <w:rStyle w:val="StyleUnderline"/>
        </w:rPr>
        <w:t xml:space="preserve">consists of anthropogenic existential risks </w:t>
      </w:r>
      <w:r w:rsidRPr="00163595">
        <w:t xml:space="preserve">— that is, those arising from human activity. In particular, most of the biggest existential risks seem to be linked to potential future technological breakthroughs that may radically expand our ability to manipulate the external world or our own biology. </w:t>
      </w:r>
      <w:r w:rsidRPr="00361F67">
        <w:rPr>
          <w:rStyle w:val="StyleUnderline"/>
          <w:highlight w:val="cyan"/>
        </w:rPr>
        <w:t>As our powers expand, so will the scale of</w:t>
      </w:r>
      <w:r w:rsidRPr="00163595">
        <w:rPr>
          <w:rStyle w:val="StyleUnderline"/>
        </w:rPr>
        <w:t xml:space="preserve"> their </w:t>
      </w:r>
      <w:r w:rsidRPr="00361F67">
        <w:rPr>
          <w:rStyle w:val="StyleUnderline"/>
          <w:highlight w:val="cyan"/>
        </w:rPr>
        <w:t>potential consequences</w:t>
      </w:r>
      <w:r w:rsidRPr="00163595">
        <w:t xml:space="preserve"> — </w:t>
      </w:r>
      <w:r w:rsidRPr="00163595">
        <w:rPr>
          <w:rStyle w:val="Emphasis"/>
        </w:rPr>
        <w:t>intended and unintended</w:t>
      </w:r>
      <w:r w:rsidRPr="00163595">
        <w:t xml:space="preserve">, </w:t>
      </w:r>
      <w:r w:rsidRPr="00163595">
        <w:rPr>
          <w:rStyle w:val="Emphasis"/>
        </w:rPr>
        <w:t>positive and negative</w:t>
      </w:r>
      <w:r w:rsidRPr="00163595">
        <w:t xml:space="preserve">. For example, there appear to be significant existential risks in some of the advanced forms of biotechnology, molecular nanotechnology, and machine intelligence that might be developed in the decades ahead. </w:t>
      </w:r>
      <w:r w:rsidRPr="00163595">
        <w:rPr>
          <w:rStyle w:val="StyleUnderline"/>
        </w:rPr>
        <w:t xml:space="preserve">The bulk of existential risk over the next century may thus reside in </w:t>
      </w:r>
      <w:r w:rsidRPr="00163595">
        <w:rPr>
          <w:rStyle w:val="Emphasis"/>
        </w:rPr>
        <w:t>rather speculative scenarios</w:t>
      </w:r>
      <w:r w:rsidRPr="00163595">
        <w:rPr>
          <w:rStyle w:val="StyleUnderline"/>
        </w:rPr>
        <w:t xml:space="preserve"> to which </w:t>
      </w:r>
      <w:r w:rsidRPr="00361F67">
        <w:rPr>
          <w:rStyle w:val="Emphasis"/>
          <w:highlight w:val="cyan"/>
        </w:rPr>
        <w:t>we cannot assign precise probabilities</w:t>
      </w:r>
      <w:r w:rsidRPr="00163595">
        <w:t xml:space="preserve"> </w:t>
      </w:r>
      <w:r w:rsidRPr="00163595">
        <w:rPr>
          <w:rStyle w:val="StyleUnderline"/>
        </w:rPr>
        <w:t>through any rigorous statistical or scientific method</w:t>
      </w:r>
      <w:r w:rsidRPr="00163595">
        <w:t xml:space="preserve">. </w:t>
      </w:r>
      <w:r w:rsidRPr="00163595">
        <w:rPr>
          <w:rStyle w:val="StyleUnderline"/>
        </w:rPr>
        <w:t xml:space="preserve">But the fact </w:t>
      </w:r>
      <w:r w:rsidRPr="00361F67">
        <w:rPr>
          <w:rStyle w:val="StyleUnderline"/>
          <w:highlight w:val="cyan"/>
        </w:rPr>
        <w:t xml:space="preserve">that the probability of some risk is difficult to quantify </w:t>
      </w:r>
      <w:r w:rsidRPr="00361F67">
        <w:rPr>
          <w:rStyle w:val="Emphasis"/>
          <w:highlight w:val="cyan"/>
        </w:rPr>
        <w:t>does not imply that the risk is negligible</w:t>
      </w:r>
      <w:r w:rsidRPr="00163595">
        <w:rPr>
          <w:rStyle w:val="StyleUnderline"/>
        </w:rPr>
        <w:t xml:space="preserve">. Probability can be understood in </w:t>
      </w:r>
      <w:r w:rsidRPr="00163595">
        <w:rPr>
          <w:rStyle w:val="Emphasis"/>
        </w:rPr>
        <w:t>different senses</w:t>
      </w:r>
      <w:r w:rsidRPr="00163595">
        <w:t xml:space="preserve">. Most relevant </w:t>
      </w:r>
      <w:r w:rsidRPr="00163595">
        <w:rPr>
          <w:rStyle w:val="StyleUnderline"/>
        </w:rPr>
        <w:t>here</w:t>
      </w:r>
      <w:r w:rsidRPr="00163595">
        <w:t xml:space="preserve"> is the epistemic sense in which probability is construed as (something like) the credence that an ideally reasonable observer should assign to the risk's materializing based on currently available evidence.4 </w:t>
      </w:r>
      <w:r w:rsidRPr="00163595">
        <w:rPr>
          <w:rStyle w:val="StyleUnderline"/>
        </w:rPr>
        <w:t>If something cannot presently be known to be objectively safe, it is risky at least in the subjective sense relevant to decision making. An empty cave is unsafe</w:t>
      </w:r>
      <w:r w:rsidRPr="00163595">
        <w:t xml:space="preserve"> in just this sense </w:t>
      </w:r>
      <w:r w:rsidRPr="00163595">
        <w:rPr>
          <w:rStyle w:val="StyleUnderline"/>
        </w:rPr>
        <w:t>if you cannot tell whether or not it is home to a hungry lion. It would be</w:t>
      </w:r>
      <w:r w:rsidRPr="00163595">
        <w:t xml:space="preserve"> </w:t>
      </w:r>
      <w:r w:rsidRPr="00163595">
        <w:rPr>
          <w:rStyle w:val="Emphasis"/>
        </w:rPr>
        <w:t>rational</w:t>
      </w:r>
      <w:r w:rsidRPr="00163595">
        <w:t xml:space="preserve"> for you </w:t>
      </w:r>
      <w:r w:rsidRPr="00163595">
        <w:rPr>
          <w:rStyle w:val="StyleUnderline"/>
        </w:rPr>
        <w:t>to avoid the cave if you reasonably judge</w:t>
      </w:r>
      <w:r w:rsidRPr="00163595">
        <w:t xml:space="preserve"> that the </w:t>
      </w:r>
      <w:r w:rsidRPr="00361F67">
        <w:rPr>
          <w:rStyle w:val="StyleUnderline"/>
          <w:highlight w:val="cyan"/>
        </w:rPr>
        <w:t>expected harm</w:t>
      </w:r>
      <w:r w:rsidRPr="00163595">
        <w:t xml:space="preserve"> of entry </w:t>
      </w:r>
      <w:r w:rsidRPr="00361F67">
        <w:rPr>
          <w:rStyle w:val="Emphasis"/>
          <w:highlight w:val="cyan"/>
        </w:rPr>
        <w:t>outweighs the expected benefit</w:t>
      </w:r>
      <w:r w:rsidRPr="00163595">
        <w:t xml:space="preserve">. </w:t>
      </w:r>
      <w:r w:rsidRPr="00163595">
        <w:rPr>
          <w:rStyle w:val="StyleUnderline"/>
        </w:rPr>
        <w:t xml:space="preserve">The </w:t>
      </w:r>
      <w:r w:rsidRPr="00361F67">
        <w:rPr>
          <w:rStyle w:val="Emphasis"/>
          <w:highlight w:val="cyan"/>
        </w:rPr>
        <w:t>uncertainty and error-proneness</w:t>
      </w:r>
      <w:r w:rsidRPr="00163595">
        <w:rPr>
          <w:rStyle w:val="StyleUnderline"/>
        </w:rPr>
        <w:t xml:space="preserve"> of our first-order assessments of risk is</w:t>
      </w:r>
      <w:r w:rsidRPr="00163595">
        <w:t xml:space="preserve"> itself </w:t>
      </w:r>
      <w:r w:rsidRPr="00163595">
        <w:rPr>
          <w:rStyle w:val="StyleUnderline"/>
        </w:rPr>
        <w:t xml:space="preserve">something </w:t>
      </w:r>
      <w:r w:rsidRPr="00163595">
        <w:rPr>
          <w:rStyle w:val="Emphasis"/>
        </w:rPr>
        <w:t xml:space="preserve">we </w:t>
      </w:r>
      <w:r w:rsidRPr="00361F67">
        <w:rPr>
          <w:rStyle w:val="Emphasis"/>
          <w:highlight w:val="cyan"/>
        </w:rPr>
        <w:t>must factor</w:t>
      </w:r>
      <w:r w:rsidRPr="00361F67">
        <w:rPr>
          <w:rStyle w:val="StyleUnderline"/>
          <w:highlight w:val="cyan"/>
        </w:rPr>
        <w:t xml:space="preserve"> in</w:t>
      </w:r>
      <w:r w:rsidRPr="00163595">
        <w:rPr>
          <w:rStyle w:val="StyleUnderline"/>
        </w:rPr>
        <w:t>to our all-things-considered probability assignments</w:t>
      </w:r>
      <w:r w:rsidRPr="00163595">
        <w:t xml:space="preserve">. </w:t>
      </w:r>
      <w:r w:rsidRPr="00361F67">
        <w:rPr>
          <w:rStyle w:val="StyleUnderline"/>
          <w:highlight w:val="cyan"/>
        </w:rPr>
        <w:t>This factor</w:t>
      </w:r>
      <w:r w:rsidRPr="00163595">
        <w:t xml:space="preserve"> often </w:t>
      </w:r>
      <w:r w:rsidRPr="00361F67">
        <w:rPr>
          <w:rStyle w:val="Emphasis"/>
          <w:highlight w:val="cyan"/>
        </w:rPr>
        <w:t>dominates in low-probability</w:t>
      </w:r>
      <w:r w:rsidRPr="00163595">
        <w:rPr>
          <w:rStyle w:val="Emphasis"/>
        </w:rPr>
        <w:t xml:space="preserve">, high-consequence </w:t>
      </w:r>
      <w:r w:rsidRPr="00361F67">
        <w:rPr>
          <w:rStyle w:val="Emphasis"/>
          <w:highlight w:val="cyan"/>
        </w:rPr>
        <w:t>risks</w:t>
      </w:r>
      <w:r w:rsidRPr="00163595">
        <w:t xml:space="preserve"> — </w:t>
      </w:r>
      <w:r w:rsidRPr="00163595">
        <w:rPr>
          <w:rStyle w:val="StyleUnderline"/>
        </w:rPr>
        <w:t>especially</w:t>
      </w:r>
      <w:r w:rsidRPr="00163595">
        <w:t xml:space="preserve"> those </w:t>
      </w:r>
      <w:r w:rsidRPr="00163595">
        <w:rPr>
          <w:rStyle w:val="StyleUnderline"/>
        </w:rPr>
        <w:t>involving poorly understood natural</w:t>
      </w:r>
      <w:r w:rsidRPr="00163595">
        <w:t xml:space="preserve"> </w:t>
      </w:r>
      <w:r w:rsidRPr="00163595">
        <w:rPr>
          <w:rStyle w:val="StyleUnderline"/>
        </w:rPr>
        <w:t>phenomena, complex social dynamics, or new technology, or that are difficult to assess</w:t>
      </w:r>
      <w:r w:rsidRPr="00163595">
        <w:t xml:space="preserve"> for other reasons. </w:t>
      </w:r>
      <w:r w:rsidRPr="00163595">
        <w:rPr>
          <w:rStyle w:val="StyleUnderline"/>
        </w:rPr>
        <w:t>Suppose</w:t>
      </w:r>
      <w:r w:rsidRPr="00163595">
        <w:t xml:space="preserve"> that some scientific </w:t>
      </w:r>
      <w:r w:rsidRPr="00163595">
        <w:rPr>
          <w:rStyle w:val="StyleUnderline"/>
        </w:rPr>
        <w:t>analysis A indicates</w:t>
      </w:r>
      <w:r w:rsidRPr="00163595">
        <w:t xml:space="preserve"> that some </w:t>
      </w:r>
      <w:r w:rsidRPr="00163595">
        <w:rPr>
          <w:rStyle w:val="StyleUnderline"/>
        </w:rPr>
        <w:t>catastrophe X has an extremely small probability</w:t>
      </w:r>
      <w:r w:rsidRPr="00163595">
        <w:t xml:space="preserve"> P(X) of occurring. </w:t>
      </w:r>
      <w:r w:rsidRPr="00163595">
        <w:rPr>
          <w:rStyle w:val="StyleUnderline"/>
        </w:rPr>
        <w:t>Then the probability</w:t>
      </w:r>
      <w:r w:rsidRPr="00163595">
        <w:t xml:space="preserve"> that </w:t>
      </w:r>
      <w:r w:rsidRPr="00163595">
        <w:rPr>
          <w:rStyle w:val="StyleUnderline"/>
        </w:rPr>
        <w:t>A has some hidden crucial flaw may easily be much greater than P(X).</w:t>
      </w:r>
      <w:r w:rsidRPr="00163595">
        <w:t xml:space="preserve">5 </w:t>
      </w:r>
      <w:r w:rsidRPr="00163595">
        <w:rPr>
          <w:rStyle w:val="StyleUnderline"/>
        </w:rPr>
        <w:t>Furthermore, the conditional probability of X given that A is crucially flawed</w:t>
      </w:r>
      <w:r w:rsidRPr="00163595">
        <w:t xml:space="preserve">, P(X|¬A), </w:t>
      </w:r>
      <w:r w:rsidRPr="00163595">
        <w:rPr>
          <w:rStyle w:val="Emphasis"/>
        </w:rPr>
        <w:t>may be fairly high</w:t>
      </w:r>
      <w:r w:rsidRPr="00163595">
        <w:rPr>
          <w:rStyle w:val="StyleUnderline"/>
        </w:rPr>
        <w:t>. We may then find that most of the risk of X resides in the uncertainty of our scientific assessment</w:t>
      </w:r>
      <w:r w:rsidRPr="00163595">
        <w:t xml:space="preserve"> that P(X) was small (figure 1) (Ord, Hillerbrand and Sandberg 2010). </w:t>
      </w:r>
    </w:p>
    <w:p w14:paraId="5964DB38" w14:textId="77777777" w:rsidR="005A79AC" w:rsidRPr="00163595" w:rsidRDefault="005A79AC" w:rsidP="005A79AC">
      <w:pPr>
        <w:pStyle w:val="Heading4"/>
        <w:rPr>
          <w:rFonts w:cs="Arial"/>
        </w:rPr>
      </w:pPr>
      <w:r w:rsidRPr="00163595">
        <w:rPr>
          <w:rFonts w:cs="Arial"/>
        </w:rPr>
        <w:t>Global existential threats must be addressed before emancipatory threats –logically prior framework</w:t>
      </w:r>
    </w:p>
    <w:p w14:paraId="0D3ADE6B" w14:textId="77777777" w:rsidR="005A79AC" w:rsidRPr="00163595" w:rsidRDefault="005A79AC" w:rsidP="005A79AC">
      <w:pPr>
        <w:rPr>
          <w:rFonts w:eastAsia="Cambria"/>
          <w:b/>
          <w:bCs/>
        </w:rPr>
      </w:pPr>
      <w:r w:rsidRPr="00163595">
        <w:rPr>
          <w:rStyle w:val="Style13ptBold"/>
        </w:rPr>
        <w:t>Booth 14</w:t>
      </w:r>
      <w:r w:rsidRPr="00163595">
        <w:rPr>
          <w:rFonts w:eastAsia="Cambria"/>
          <w:b/>
          <w:bCs/>
        </w:rPr>
        <w:t xml:space="preserve"> </w:t>
      </w:r>
      <w:r w:rsidRPr="00163595">
        <w:rPr>
          <w:rFonts w:eastAsia="Cambria"/>
        </w:rPr>
        <w:t>[Ken Booth, Senior Research Associate, Department of International Politics, Aberystwyth University, where he was formerly E.H. Carr Professor and Head of Department. He is a Fellow of the British Academy (FBA) and a former Chair of the British International Studies Association, The Handbook of Global Security Policy: Edited by Mary Kaldor &amp; Iavor Rangelov, published by Wiley Blackwell, Chapter 1: Global Security, pages 11-39]</w:t>
      </w:r>
      <w:r w:rsidRPr="00163595">
        <w:rPr>
          <w:rFonts w:eastAsia="Cambria"/>
          <w:b/>
          <w:bCs/>
        </w:rPr>
        <w:t xml:space="preserve"> </w:t>
      </w:r>
    </w:p>
    <w:p w14:paraId="6FCAF560" w14:textId="0C7723BA" w:rsidR="005A79AC" w:rsidRDefault="005A79AC" w:rsidP="005A79AC">
      <w:pPr>
        <w:rPr>
          <w:rFonts w:eastAsia="Cambria"/>
        </w:rPr>
      </w:pPr>
      <w:r w:rsidRPr="00163595">
        <w:rPr>
          <w:rFonts w:eastAsia="Cambria"/>
        </w:rPr>
        <w:t>“Global Security Threats” A concept of</w:t>
      </w:r>
      <w:r w:rsidRPr="00163595">
        <w:rPr>
          <w:rFonts w:eastAsia="Cambria"/>
          <w:bCs/>
          <w:u w:val="single"/>
        </w:rPr>
        <w:t xml:space="preserve"> </w:t>
      </w:r>
      <w:r w:rsidRPr="00361F67">
        <w:rPr>
          <w:rFonts w:eastAsia="Cambria"/>
          <w:b/>
          <w:iCs/>
          <w:highlight w:val="cyan"/>
          <w:u w:val="single"/>
          <w:bdr w:val="single" w:sz="18" w:space="0" w:color="auto"/>
        </w:rPr>
        <w:t>global security requires a framework for understanding</w:t>
      </w:r>
      <w:r w:rsidRPr="00163595">
        <w:rPr>
          <w:rFonts w:eastAsia="Cambria"/>
          <w:b/>
          <w:iCs/>
          <w:u w:val="single"/>
          <w:bdr w:val="single" w:sz="18" w:space="0" w:color="auto"/>
        </w:rPr>
        <w:t xml:space="preserve"> the </w:t>
      </w:r>
      <w:r w:rsidRPr="00361F67">
        <w:rPr>
          <w:rFonts w:eastAsia="Cambria"/>
          <w:b/>
          <w:iCs/>
          <w:highlight w:val="cyan"/>
          <w:u w:val="single"/>
          <w:bdr w:val="single" w:sz="18" w:space="0" w:color="auto"/>
        </w:rPr>
        <w:t>dangers</w:t>
      </w:r>
      <w:r w:rsidRPr="00163595">
        <w:rPr>
          <w:rFonts w:eastAsia="Cambria"/>
          <w:bCs/>
          <w:u w:val="single"/>
        </w:rPr>
        <w:t xml:space="preserve"> threatening the referent (the global-we</w:t>
      </w:r>
      <w:r w:rsidRPr="00163595">
        <w:rPr>
          <w:rFonts w:eastAsia="Cambria"/>
        </w:rPr>
        <w:t xml:space="preserve">). What follows is based on a schema of Arnold Wolfers (1962, pp. 73–77), who distinguished the foreign policy objectives of states in relation to their “possession” or “milieu” goals. The former pertains to “national possessions” (the “things to which it attaches value”, such as territory) while the latter pertains to “the shape of the environment in which the nation operates” (meaning the external conditions in which a people’s values might flourish). The privileged referent for “global security” differs radically from Wolfers’s state-centrism, but his distinction is nonetheless instructive. </w:t>
      </w:r>
      <w:r w:rsidRPr="00163595">
        <w:rPr>
          <w:rFonts w:eastAsia="Cambria"/>
          <w:b/>
          <w:iCs/>
          <w:u w:val="single"/>
          <w:bdr w:val="single" w:sz="18" w:space="0" w:color="auto"/>
        </w:rPr>
        <w:t xml:space="preserve">First: </w:t>
      </w:r>
      <w:r w:rsidRPr="00361F67">
        <w:rPr>
          <w:rFonts w:eastAsia="Cambria"/>
          <w:b/>
          <w:iCs/>
          <w:highlight w:val="cyan"/>
          <w:u w:val="single"/>
          <w:bdr w:val="single" w:sz="18" w:space="0" w:color="auto"/>
        </w:rPr>
        <w:t>global</w:t>
      </w:r>
      <w:r w:rsidRPr="00163595">
        <w:rPr>
          <w:rFonts w:eastAsia="Cambria"/>
          <w:b/>
          <w:iCs/>
          <w:u w:val="single"/>
          <w:bdr w:val="single" w:sz="18" w:space="0" w:color="auto"/>
        </w:rPr>
        <w:t xml:space="preserve"> existential </w:t>
      </w:r>
      <w:r w:rsidRPr="00361F67">
        <w:rPr>
          <w:rFonts w:eastAsia="Cambria"/>
          <w:b/>
          <w:iCs/>
          <w:highlight w:val="cyan"/>
          <w:u w:val="single"/>
          <w:bdr w:val="single" w:sz="18" w:space="0" w:color="auto"/>
        </w:rPr>
        <w:t>threats</w:t>
      </w:r>
      <w:r w:rsidRPr="00163595">
        <w:rPr>
          <w:rFonts w:eastAsia="Cambria"/>
        </w:rPr>
        <w:t xml:space="preserve">. These threats involve a </w:t>
      </w:r>
      <w:r w:rsidRPr="00163595">
        <w:rPr>
          <w:rFonts w:eastAsia="Cambria"/>
          <w:bCs/>
          <w:u w:val="single"/>
        </w:rPr>
        <w:t xml:space="preserve">danger of global reach, </w:t>
      </w:r>
      <w:r w:rsidRPr="00361F67">
        <w:rPr>
          <w:rFonts w:eastAsia="Cambria"/>
          <w:bCs/>
          <w:highlight w:val="cyan"/>
          <w:u w:val="single"/>
        </w:rPr>
        <w:t>which poses a</w:t>
      </w:r>
      <w:r w:rsidRPr="00163595">
        <w:rPr>
          <w:rFonts w:eastAsia="Cambria"/>
        </w:rPr>
        <w:t xml:space="preserve"> potential or actual </w:t>
      </w:r>
      <w:r w:rsidRPr="00361F67">
        <w:rPr>
          <w:rFonts w:eastAsia="Cambria"/>
          <w:bCs/>
          <w:highlight w:val="cyan"/>
          <w:u w:val="single"/>
        </w:rPr>
        <w:t>risk to the continued being of individuals or groups</w:t>
      </w:r>
      <w:r w:rsidRPr="00163595">
        <w:rPr>
          <w:rFonts w:eastAsia="Cambria"/>
        </w:rPr>
        <w:t xml:space="preserve">. Such threats </w:t>
      </w:r>
      <w:r w:rsidRPr="00361F67">
        <w:rPr>
          <w:rFonts w:eastAsia="Cambria"/>
          <w:bCs/>
          <w:highlight w:val="cyan"/>
          <w:u w:val="single"/>
        </w:rPr>
        <w:t>include nuclear weapons, “climate</w:t>
      </w:r>
      <w:r w:rsidRPr="00163595">
        <w:rPr>
          <w:rFonts w:eastAsia="Cambria"/>
          <w:bCs/>
          <w:u w:val="single"/>
        </w:rPr>
        <w:t xml:space="preserve"> chaos”</w:t>
      </w:r>
      <w:r w:rsidRPr="00163595">
        <w:rPr>
          <w:rFonts w:eastAsia="Cambria"/>
        </w:rPr>
        <w:t xml:space="preserve"> (the coinage of the World Wide Fund for Nature) </w:t>
      </w:r>
      <w:r w:rsidRPr="00163595">
        <w:rPr>
          <w:rFonts w:eastAsia="Cambria"/>
          <w:bCs/>
          <w:u w:val="single"/>
        </w:rPr>
        <w:t xml:space="preserve">threatening </w:t>
      </w:r>
      <w:r w:rsidRPr="00361F67">
        <w:rPr>
          <w:rFonts w:eastAsia="Cambria"/>
          <w:bCs/>
          <w:highlight w:val="cyan"/>
          <w:u w:val="single"/>
        </w:rPr>
        <w:t>food and water security, and pandemics</w:t>
      </w:r>
      <w:r w:rsidRPr="00163595">
        <w:rPr>
          <w:rFonts w:eastAsia="Cambria"/>
        </w:rPr>
        <w:t xml:space="preserve">. The </w:t>
      </w:r>
      <w:r w:rsidRPr="00163595">
        <w:rPr>
          <w:rFonts w:eastAsia="Cambria"/>
          <w:bCs/>
          <w:u w:val="single"/>
        </w:rPr>
        <w:t>risks from climate change and disease underline that global existential threats do not necessarily have to be intentional or politically targeted</w:t>
      </w:r>
      <w:r w:rsidRPr="00163595">
        <w:rPr>
          <w:rFonts w:eastAsia="Cambria"/>
        </w:rPr>
        <w:t xml:space="preserve">. Global existential threats </w:t>
      </w:r>
      <w:r w:rsidRPr="00163595">
        <w:rPr>
          <w:rFonts w:eastAsia="Cambria"/>
          <w:bCs/>
          <w:u w:val="single"/>
        </w:rPr>
        <w:t>involve the survival of people and groups from physical dangers of global reach, whether or not a specific referent is designated as the target.</w:t>
      </w:r>
      <w:r w:rsidRPr="00163595">
        <w:rPr>
          <w:rFonts w:eastAsia="Cambria"/>
          <w:bCs/>
        </w:rPr>
        <w:t xml:space="preserve"> </w:t>
      </w:r>
      <w:r w:rsidRPr="00163595">
        <w:rPr>
          <w:rFonts w:eastAsia="Cambria"/>
          <w:bCs/>
          <w:u w:val="single"/>
        </w:rPr>
        <w:t>Second: global emancipatory threats</w:t>
      </w:r>
      <w:r w:rsidRPr="00163595">
        <w:rPr>
          <w:rFonts w:eastAsia="Cambria"/>
        </w:rPr>
        <w:t xml:space="preserve">. Emancipation involves </w:t>
      </w:r>
      <w:r w:rsidRPr="00163595">
        <w:rPr>
          <w:rFonts w:eastAsia="Cambria"/>
          <w:bCs/>
          <w:u w:val="single"/>
        </w:rPr>
        <w:t>freedom from oppression</w:t>
      </w:r>
      <w:r w:rsidRPr="00163595">
        <w:rPr>
          <w:rFonts w:eastAsia="Cambria"/>
        </w:rPr>
        <w:t xml:space="preserve">: the latter might be material threats such as </w:t>
      </w:r>
      <w:r w:rsidRPr="00163595">
        <w:rPr>
          <w:rFonts w:eastAsia="Cambria"/>
          <w:bCs/>
          <w:u w:val="single"/>
        </w:rPr>
        <w:t>hunger and poverty</w:t>
      </w:r>
      <w:r w:rsidRPr="00163595">
        <w:rPr>
          <w:rFonts w:eastAsia="Cambria"/>
        </w:rPr>
        <w:t xml:space="preserve">, social threats such as religious and cultural </w:t>
      </w:r>
      <w:r w:rsidRPr="00163595">
        <w:rPr>
          <w:rFonts w:eastAsia="Cambria"/>
          <w:bCs/>
          <w:u w:val="single"/>
        </w:rPr>
        <w:t>dogmatism</w:t>
      </w:r>
      <w:r w:rsidRPr="00163595">
        <w:rPr>
          <w:rFonts w:eastAsia="Cambria"/>
        </w:rPr>
        <w:t xml:space="preserve">, and </w:t>
      </w:r>
      <w:r w:rsidRPr="00163595">
        <w:rPr>
          <w:rFonts w:eastAsia="Cambria"/>
          <w:bCs/>
          <w:u w:val="single"/>
        </w:rPr>
        <w:t>political threats such as conquest, tyranny, and institutionalized racism</w:t>
      </w:r>
      <w:r w:rsidRPr="00163595">
        <w:rPr>
          <w:rFonts w:eastAsia="Cambria"/>
        </w:rPr>
        <w:t xml:space="preserve"> (Booth 2007, pp. 95–116). Emancipatory goals are the equivalent for individuals and groups of the “milieu” goals that Wolfers identified for nation-states, namely those </w:t>
      </w:r>
      <w:r w:rsidRPr="00163595">
        <w:rPr>
          <w:rFonts w:eastAsia="Cambria"/>
          <w:bCs/>
          <w:u w:val="single"/>
        </w:rPr>
        <w:t>conditions that enhance or diminish the prospect of experiencing flourishing lives</w:t>
      </w:r>
      <w:r w:rsidRPr="00163595">
        <w:rPr>
          <w:rFonts w:eastAsia="Cambria"/>
        </w:rPr>
        <w:t xml:space="preserve">. By this conception, the abuse of human rights anywhere is a threat to human rights everywhere. Global emancipatory threats are local challenges to global human flourishing, whereby the political, social, and economic ideas and structures that promise to lift humans out of oppression are seriously challenged. Existential and emancipatory securities are related in logic and in politics. Clearly, </w:t>
      </w:r>
      <w:r w:rsidRPr="00361F67">
        <w:rPr>
          <w:rFonts w:eastAsia="Cambria"/>
          <w:b/>
          <w:iCs/>
          <w:highlight w:val="cyan"/>
          <w:u w:val="single"/>
          <w:bdr w:val="single" w:sz="18" w:space="0" w:color="auto"/>
        </w:rPr>
        <w:t>security-as-survival is</w:t>
      </w:r>
      <w:r w:rsidRPr="00163595">
        <w:rPr>
          <w:rFonts w:eastAsia="Cambria"/>
          <w:b/>
          <w:iCs/>
          <w:u w:val="single"/>
          <w:bdr w:val="single" w:sz="18" w:space="0" w:color="auto"/>
        </w:rPr>
        <w:t xml:space="preserve"> logically </w:t>
      </w:r>
      <w:r w:rsidRPr="00361F67">
        <w:rPr>
          <w:rFonts w:eastAsia="Cambria"/>
          <w:b/>
          <w:iCs/>
          <w:highlight w:val="cyan"/>
          <w:u w:val="single"/>
          <w:bdr w:val="single" w:sz="18" w:space="0" w:color="auto"/>
        </w:rPr>
        <w:t>prior to security-as-emancipation</w:t>
      </w:r>
      <w:r w:rsidRPr="00163595">
        <w:rPr>
          <w:rFonts w:eastAsia="Cambria"/>
          <w:b/>
          <w:iCs/>
          <w:u w:val="single"/>
          <w:bdr w:val="single" w:sz="18" w:space="0" w:color="auto"/>
        </w:rPr>
        <w:t xml:space="preserve">: existential security </w:t>
      </w:r>
      <w:r w:rsidRPr="00361F67">
        <w:rPr>
          <w:rFonts w:eastAsia="Cambria"/>
          <w:b/>
          <w:iCs/>
          <w:highlight w:val="cyan"/>
          <w:u w:val="single"/>
          <w:bdr w:val="single" w:sz="18" w:space="0" w:color="auto"/>
        </w:rPr>
        <w:t>is the necessary condition for</w:t>
      </w:r>
      <w:r w:rsidRPr="00163595">
        <w:rPr>
          <w:rFonts w:eastAsia="Cambria"/>
          <w:b/>
          <w:iCs/>
          <w:u w:val="single"/>
          <w:bdr w:val="single" w:sz="18" w:space="0" w:color="auto"/>
        </w:rPr>
        <w:t xml:space="preserve"> human </w:t>
      </w:r>
      <w:r w:rsidRPr="00361F67">
        <w:rPr>
          <w:rFonts w:eastAsia="Cambria"/>
          <w:b/>
          <w:iCs/>
          <w:highlight w:val="cyan"/>
          <w:u w:val="single"/>
          <w:bdr w:val="single" w:sz="18" w:space="0" w:color="auto"/>
        </w:rPr>
        <w:t>flourishing</w:t>
      </w:r>
      <w:r w:rsidRPr="00163595">
        <w:rPr>
          <w:rFonts w:eastAsia="Cambria"/>
          <w:b/>
          <w:iCs/>
          <w:u w:val="single"/>
          <w:bdr w:val="single" w:sz="18" w:space="0" w:color="auto"/>
        </w:rPr>
        <w:t>.</w:t>
      </w:r>
      <w:r w:rsidRPr="00163595">
        <w:rPr>
          <w:rFonts w:eastAsia="Cambria"/>
        </w:rPr>
        <w:t xml:space="preserve"> Politically, security-as- emancipation changes the conditions of possibility in relation to meeting existential threats. Above all, the wider and deeper the political identification with the referent of a global community embedded in shared values, the greater the likelihood of rational decisions being made in the global existential interest. Put simply, </w:t>
      </w:r>
      <w:r w:rsidRPr="00361F67">
        <w:rPr>
          <w:rFonts w:eastAsia="Cambria"/>
          <w:bCs/>
          <w:highlight w:val="cyan"/>
          <w:u w:val="single"/>
        </w:rPr>
        <w:t>existence is the condition of possibility</w:t>
      </w:r>
      <w:r w:rsidRPr="00163595">
        <w:rPr>
          <w:rFonts w:eastAsia="Cambria"/>
          <w:bCs/>
          <w:u w:val="single"/>
        </w:rPr>
        <w:t xml:space="preserve"> for emancipation</w:t>
      </w:r>
      <w:r w:rsidRPr="00163595">
        <w:rPr>
          <w:rFonts w:eastAsia="Cambria"/>
        </w:rPr>
        <w:t>, while furthering global emancipatory goals improves the conditions of possibility for global existential security. The themes of human survival (in relation to threats of global reach) and emancipation (in relation to flourishing under conditions of global interconnectedness) will run through the rest of the discussion. “</w:t>
      </w:r>
      <w:r w:rsidRPr="00163595">
        <w:rPr>
          <w:rFonts w:eastAsia="Cambria"/>
          <w:bCs/>
          <w:u w:val="single"/>
        </w:rPr>
        <w:t>Global security”,</w:t>
      </w:r>
      <w:r w:rsidRPr="00163595">
        <w:rPr>
          <w:rFonts w:eastAsia="Cambria"/>
        </w:rPr>
        <w:t xml:space="preserve"> for the moment, </w:t>
      </w:r>
      <w:r w:rsidRPr="00163595">
        <w:rPr>
          <w:rFonts w:eastAsia="Cambria"/>
          <w:bCs/>
          <w:u w:val="single"/>
        </w:rPr>
        <w:t>can therefore be defined as a condition in which humankind has a stable pattern of structures and processes, with associated institutions, attitudes, and behavior, that work towards the reduction and elimination of existential and emancipatory threats of global reach</w:t>
      </w:r>
      <w:r w:rsidRPr="00163595">
        <w:rPr>
          <w:rFonts w:eastAsia="Cambria"/>
        </w:rPr>
        <w:t xml:space="preserve">. The </w:t>
      </w:r>
      <w:r w:rsidRPr="00163595">
        <w:rPr>
          <w:rFonts w:eastAsia="Cambria"/>
          <w:bCs/>
          <w:u w:val="single"/>
        </w:rPr>
        <w:t>higher the level of global security experienced, the greater the conditions of possibility for people everywhere to explore the potentialities of being “human”,</w:t>
      </w:r>
      <w:r w:rsidRPr="00163595">
        <w:rPr>
          <w:rFonts w:eastAsia="Cambria"/>
        </w:rPr>
        <w:t xml:space="preserve"> beyond the merely animal.</w:t>
      </w:r>
    </w:p>
    <w:p w14:paraId="51A23C8F" w14:textId="29BC8E56" w:rsidR="0011637B" w:rsidRPr="005A79AC" w:rsidRDefault="0011637B" w:rsidP="0011637B">
      <w:pPr>
        <w:pStyle w:val="Heading3"/>
      </w:pPr>
      <w:r>
        <w:t xml:space="preserve">FW on case </w:t>
      </w:r>
    </w:p>
    <w:p w14:paraId="1FE16205" w14:textId="77777777" w:rsidR="0011637B" w:rsidRPr="00894DC1" w:rsidRDefault="0011637B" w:rsidP="0011637B">
      <w:pPr>
        <w:pStyle w:val="Heading4"/>
        <w:rPr>
          <w:bCs w:val="0"/>
        </w:rPr>
      </w:pPr>
      <w:r w:rsidRPr="00894DC1">
        <w:t>1] They shouldn’t win for reading this aff – justifies reading the racism bad AC and calling it a day – solvency matters – any alternative incentivizes lazy activism and saying “well, we tried” – also is extra topical because the garner offense from things beyond the plan – voter because it infinitely explodes limits and justifies Frankenstein planks to skirt neg ground</w:t>
      </w:r>
    </w:p>
    <w:p w14:paraId="247A2D10" w14:textId="77777777" w:rsidR="0011637B" w:rsidRPr="00894DC1" w:rsidRDefault="0011637B" w:rsidP="0011637B">
      <w:pPr>
        <w:pStyle w:val="Heading4"/>
        <w:rPr>
          <w:bCs w:val="0"/>
        </w:rPr>
      </w:pPr>
      <w:r w:rsidRPr="00894DC1">
        <w:t>2] They can only leverage the amount of colonialism solved by the aff – alt causes – Chinese oppression of Uighurs, Turkey’s involvement in Syria, Native Americans making $.60 to the dollar</w:t>
      </w:r>
    </w:p>
    <w:p w14:paraId="7E1F9115" w14:textId="77777777" w:rsidR="0011637B" w:rsidRPr="00894DC1" w:rsidRDefault="0011637B" w:rsidP="0011637B">
      <w:pPr>
        <w:pStyle w:val="Heading4"/>
        <w:rPr>
          <w:bCs w:val="0"/>
        </w:rPr>
      </w:pPr>
      <w:r w:rsidRPr="00894DC1">
        <w:t>3] Consequences matter – policies have material impacts for the lives of millions of indigenous people across the globe – disgarding them is lazy and armchair activism</w:t>
      </w:r>
    </w:p>
    <w:p w14:paraId="1C0DBD67" w14:textId="77777777" w:rsidR="0011637B" w:rsidRPr="00894DC1" w:rsidRDefault="0011637B" w:rsidP="0011637B">
      <w:pPr>
        <w:pStyle w:val="Heading4"/>
        <w:rPr>
          <w:rFonts w:cs="Arial"/>
          <w:bCs w:val="0"/>
        </w:rPr>
      </w:pPr>
      <w:r w:rsidRPr="00894DC1">
        <w:rPr>
          <w:rFonts w:cs="Arial"/>
        </w:rPr>
        <w:t>4] Death drive thesis outdated</w:t>
      </w:r>
    </w:p>
    <w:p w14:paraId="5627EC1D" w14:textId="77777777" w:rsidR="0011637B" w:rsidRDefault="0011637B" w:rsidP="0011637B">
      <w:r>
        <w:rPr>
          <w:rStyle w:val="Style13ptBold"/>
        </w:rPr>
        <w:t>Smith</w:t>
      </w:r>
      <w:r>
        <w:t xml:space="preserve">, Director of the Critical Transdisciplinary Research Program and Editor at Heathwood Institute and Press, </w:t>
      </w:r>
      <w:r>
        <w:rPr>
          <w:rStyle w:val="Style13ptBold"/>
        </w:rPr>
        <w:t>‘3/22/17</w:t>
      </w:r>
      <w:r>
        <w:t xml:space="preserve"> </w:t>
      </w:r>
    </w:p>
    <w:p w14:paraId="5499EA41" w14:textId="77777777" w:rsidR="0011637B" w:rsidRDefault="0011637B" w:rsidP="0011637B">
      <w:r>
        <w:t xml:space="preserve">(Robert C., “An Alternative Conception of Social Pathology,” in </w:t>
      </w:r>
      <w:r>
        <w:rPr>
          <w:i/>
        </w:rPr>
        <w:t>Society and Social Pathology</w:t>
      </w:r>
      <w:r>
        <w:t xml:space="preserve">, palgrave, pg. 74-75, *language modified) </w:t>
      </w:r>
    </w:p>
    <w:p w14:paraId="2FBC91A9" w14:textId="77777777" w:rsidR="0011637B" w:rsidRDefault="0011637B" w:rsidP="0011637B"/>
    <w:p w14:paraId="702CD642" w14:textId="77777777" w:rsidR="0011637B" w:rsidRDefault="0011637B" w:rsidP="0011637B">
      <w:r>
        <w:t xml:space="preserve">Aside from the question of social pathology, at the heart of this book is also the issue of subject development. </w:t>
      </w:r>
      <w:r>
        <w:rPr>
          <w:u w:val="single"/>
        </w:rPr>
        <w:t>This involves questions of how a human being develops</w:t>
      </w:r>
      <w:r>
        <w:t>—</w:t>
      </w:r>
      <w:r>
        <w:rPr>
          <w:u w:val="single"/>
        </w:rPr>
        <w:t xml:space="preserve">or how a child changes during the course of his/ her growth </w:t>
      </w:r>
      <w:r>
        <w:t>(Litowitz 1999)—</w:t>
      </w:r>
      <w:r>
        <w:rPr>
          <w:u w:val="single"/>
        </w:rPr>
        <w:t>and how social conditions, positive or negative, affect that development</w:t>
      </w:r>
      <w:r>
        <w:t>. “</w:t>
      </w:r>
      <w:r>
        <w:rPr>
          <w:highlight w:val="cyan"/>
          <w:u w:val="single"/>
        </w:rPr>
        <w:t>Every psychoanalytic theory</w:t>
      </w:r>
      <w:r>
        <w:rPr>
          <w:u w:val="single"/>
        </w:rPr>
        <w:t xml:space="preserve"> from Freud’s earliest models to the latest post-Freudian versions</w:t>
      </w:r>
      <w:r>
        <w:t xml:space="preserve">” </w:t>
      </w:r>
      <w:r>
        <w:rPr>
          <w:rStyle w:val="Emphasis"/>
          <w:highlight w:val="cyan"/>
        </w:rPr>
        <w:t>attempt to capture a theory of development</w:t>
      </w:r>
      <w:r>
        <w:t xml:space="preserve"> in some way (Litowitz 1999). </w:t>
      </w:r>
      <w:r>
        <w:rPr>
          <w:u w:val="single"/>
        </w:rPr>
        <w:t xml:space="preserve">Freud’s </w:t>
      </w:r>
      <w:r>
        <w:rPr>
          <w:highlight w:val="cyan"/>
          <w:u w:val="single"/>
        </w:rPr>
        <w:t>theories claim to describe</w:t>
      </w:r>
      <w:r>
        <w:rPr>
          <w:u w:val="single"/>
        </w:rPr>
        <w:t xml:space="preserve"> </w:t>
      </w:r>
      <w:r>
        <w:rPr>
          <w:highlight w:val="cyan"/>
          <w:u w:val="single"/>
        </w:rPr>
        <w:t>universal developmental stages</w:t>
      </w:r>
      <w:r>
        <w:rPr>
          <w:u w:val="single"/>
        </w:rPr>
        <w:t>, which do not depend upon specific environmental responses</w:t>
      </w:r>
      <w:r>
        <w:t xml:space="preserve">, cultural or social or otherwise (Litowitz 1999). </w:t>
      </w:r>
      <w:r>
        <w:rPr>
          <w:u w:val="single"/>
        </w:rPr>
        <w:t xml:space="preserve">Thus significant emphasis is </w:t>
      </w:r>
      <w:r>
        <w:rPr>
          <w:rStyle w:val="Emphasis"/>
        </w:rPr>
        <w:t>placed on biology</w:t>
      </w:r>
      <w:r>
        <w:rPr>
          <w:u w:val="single"/>
        </w:rPr>
        <w:t xml:space="preserve"> in the development of the psyche</w:t>
      </w:r>
      <w:r>
        <w:t xml:space="preserve"> (Moritsugu et al. 2016).</w:t>
      </w:r>
    </w:p>
    <w:p w14:paraId="0324A854" w14:textId="77777777" w:rsidR="0011637B" w:rsidRDefault="0011637B" w:rsidP="0011637B">
      <w:pPr>
        <w:rPr>
          <w:u w:val="single"/>
        </w:rPr>
      </w:pPr>
      <w:r>
        <w:rPr>
          <w:u w:val="single"/>
        </w:rPr>
        <w:t>Outside of certain movements within CT and more traditional pockets of psychoanalysis</w:t>
      </w:r>
      <w:r>
        <w:t xml:space="preserve">, </w:t>
      </w:r>
      <w:r>
        <w:rPr>
          <w:highlight w:val="cyan"/>
          <w:u w:val="single"/>
        </w:rPr>
        <w:t>Freud’s</w:t>
      </w:r>
      <w:r>
        <w:rPr>
          <w:u w:val="single"/>
        </w:rPr>
        <w:t xml:space="preserve"> instinct </w:t>
      </w:r>
      <w:r>
        <w:rPr>
          <w:highlight w:val="cyan"/>
          <w:u w:val="single"/>
        </w:rPr>
        <w:t>theory and</w:t>
      </w:r>
      <w:r>
        <w:rPr>
          <w:u w:val="single"/>
        </w:rPr>
        <w:t xml:space="preserve"> biological </w:t>
      </w:r>
      <w:r>
        <w:rPr>
          <w:highlight w:val="cyan"/>
          <w:u w:val="single"/>
        </w:rPr>
        <w:t xml:space="preserve">model is generally </w:t>
      </w:r>
      <w:r>
        <w:rPr>
          <w:rStyle w:val="Emphasis"/>
          <w:highlight w:val="cyan"/>
        </w:rPr>
        <w:t>considered highly questionable</w:t>
      </w:r>
      <w:r>
        <w:t xml:space="preserve"> (Benja eld 2010; Benjamin 1988; Black and Mitchell 2016; Blum and Hoffman 2016; Gomez 1997; Buirski and Kottler 2007; Rogers 1951, 1959; Schneider et al. 2001; Shane et al. 1997; Simanowitz and Pearce 2003). In fact, </w:t>
      </w:r>
      <w:r>
        <w:rPr>
          <w:u w:val="single"/>
        </w:rPr>
        <w:t xml:space="preserve">Freud’s </w:t>
      </w:r>
      <w:r>
        <w:rPr>
          <w:highlight w:val="cyan"/>
          <w:u w:val="single"/>
        </w:rPr>
        <w:t>theories</w:t>
      </w:r>
      <w:r>
        <w:rPr>
          <w:u w:val="single"/>
        </w:rPr>
        <w:t xml:space="preserve"> in general </w:t>
      </w:r>
      <w:r>
        <w:rPr>
          <w:highlight w:val="cyan"/>
          <w:u w:val="single"/>
        </w:rPr>
        <w:t>are being increasingly challenged, or shown</w:t>
      </w:r>
      <w:r>
        <w:rPr>
          <w:u w:val="single"/>
        </w:rPr>
        <w:t xml:space="preserve"> as </w:t>
      </w:r>
      <w:r>
        <w:rPr>
          <w:rStyle w:val="Emphasis"/>
          <w:highlight w:val="cyan"/>
        </w:rPr>
        <w:t>not possible to prove</w:t>
      </w:r>
      <w:r>
        <w:t xml:space="preserve"> (Dvorsky 2013). </w:t>
      </w:r>
      <w:r>
        <w:rPr>
          <w:highlight w:val="cyan"/>
          <w:u w:val="single"/>
        </w:rPr>
        <w:t>Many</w:t>
      </w:r>
      <w:r>
        <w:rPr>
          <w:u w:val="single"/>
        </w:rPr>
        <w:t xml:space="preserve"> have either already </w:t>
      </w:r>
      <w:r>
        <w:rPr>
          <w:highlight w:val="cyan"/>
          <w:u w:val="single"/>
        </w:rPr>
        <w:t>discarded</w:t>
      </w:r>
      <w:r>
        <w:rPr>
          <w:u w:val="single"/>
        </w:rPr>
        <w:t xml:space="preserve"> </w:t>
      </w:r>
      <w:r>
        <w:rPr>
          <w:highlight w:val="cyan"/>
          <w:u w:val="single"/>
        </w:rPr>
        <w:t>his theories as postulation without</w:t>
      </w:r>
      <w:r>
        <w:rPr>
          <w:u w:val="single"/>
        </w:rPr>
        <w:t xml:space="preserve"> scientic </w:t>
      </w:r>
      <w:r>
        <w:rPr>
          <w:highlight w:val="cyan"/>
          <w:u w:val="single"/>
        </w:rPr>
        <w:t>validation</w:t>
      </w:r>
      <w:r>
        <w:rPr>
          <w:u w:val="single"/>
        </w:rPr>
        <w:t xml:space="preserve"> or have used them as guidance knowing they are  awed or incredibly abstract. As Axel Honneth put it:</w:t>
      </w:r>
    </w:p>
    <w:p w14:paraId="305A45DB" w14:textId="77777777" w:rsidR="0011637B" w:rsidRDefault="0011637B" w:rsidP="0011637B">
      <w:r>
        <w:rPr>
          <w:u w:val="single"/>
        </w:rPr>
        <w:t>Only dogmatism can</w:t>
      </w:r>
      <w:r>
        <w:t xml:space="preserve"> today still </w:t>
      </w:r>
      <w:r>
        <w:rPr>
          <w:strike/>
        </w:rPr>
        <w:t>blind one to</w:t>
      </w:r>
      <w:r>
        <w:t>[</w:t>
      </w:r>
      <w:r>
        <w:rPr>
          <w:u w:val="single"/>
        </w:rPr>
        <w:t>conceal</w:t>
      </w:r>
      <w:r>
        <w:t xml:space="preserve">] </w:t>
      </w:r>
      <w:r>
        <w:rPr>
          <w:u w:val="single"/>
        </w:rPr>
        <w:t>the fact that a string of premises of Freudian theory have</w:t>
      </w:r>
      <w:r>
        <w:t xml:space="preserve"> [...] </w:t>
      </w:r>
      <w:r>
        <w:rPr>
          <w:rStyle w:val="Emphasis"/>
        </w:rPr>
        <w:t>become highly questionable.</w:t>
      </w:r>
      <w:r>
        <w:t xml:space="preserve"> </w:t>
      </w:r>
      <w:r>
        <w:rPr>
          <w:highlight w:val="cyan"/>
          <w:u w:val="single"/>
        </w:rPr>
        <w:t xml:space="preserve">Developments in </w:t>
      </w:r>
      <w:r>
        <w:rPr>
          <w:rStyle w:val="Emphasis"/>
          <w:highlight w:val="cyan"/>
        </w:rPr>
        <w:t>infant research</w:t>
      </w:r>
      <w:r>
        <w:rPr>
          <w:u w:val="single"/>
        </w:rPr>
        <w:t xml:space="preserve">, in </w:t>
      </w:r>
      <w:r>
        <w:rPr>
          <w:rStyle w:val="Emphasis"/>
          <w:highlight w:val="cyan"/>
        </w:rPr>
        <w:t>developmental psychology</w:t>
      </w:r>
      <w:r>
        <w:rPr>
          <w:u w:val="single"/>
        </w:rPr>
        <w:t xml:space="preserve"> generally, but </w:t>
      </w:r>
      <w:r>
        <w:rPr>
          <w:highlight w:val="cyan"/>
          <w:u w:val="single"/>
        </w:rPr>
        <w:t xml:space="preserve">also in </w:t>
      </w:r>
      <w:r>
        <w:rPr>
          <w:rStyle w:val="Emphasis"/>
          <w:highlight w:val="cyan"/>
        </w:rPr>
        <w:t>evolutionary biology</w:t>
      </w:r>
      <w:r>
        <w:rPr>
          <w:highlight w:val="cyan"/>
          <w:u w:val="single"/>
        </w:rPr>
        <w:t>, have cast doubt on central and basic assumptions</w:t>
      </w:r>
      <w:r>
        <w:rPr>
          <w:u w:val="single"/>
        </w:rPr>
        <w:t xml:space="preserve"> of the psychoanalytic view of young children</w:t>
      </w:r>
      <w:r>
        <w:t>. (Honneth 2009, p. 126)</w:t>
      </w:r>
    </w:p>
    <w:p w14:paraId="1236A3E7" w14:textId="77777777" w:rsidR="0011637B" w:rsidRDefault="0011637B" w:rsidP="0011637B">
      <w:r>
        <w:rPr>
          <w:highlight w:val="cyan"/>
          <w:u w:val="single"/>
        </w:rPr>
        <w:t>Even contemporary theories</w:t>
      </w:r>
      <w:r>
        <w:rPr>
          <w:u w:val="single"/>
        </w:rPr>
        <w:t xml:space="preserve"> of the unconscious</w:t>
      </w:r>
      <w:r>
        <w:t xml:space="preserve">, which many have labelled one of Freud’s greatest accomplishments, </w:t>
      </w:r>
      <w:r>
        <w:rPr>
          <w:highlight w:val="cyan"/>
          <w:u w:val="single"/>
        </w:rPr>
        <w:t>are continuously seeking to establish differentiation</w:t>
      </w:r>
      <w:r>
        <w:rPr>
          <w:u w:val="single"/>
        </w:rPr>
        <w:t xml:space="preserve"> from Freudian theory</w:t>
      </w:r>
      <w:r>
        <w:t xml:space="preserve"> (Romand 2012), rooting their concepts in Gustav Fechner’s earlier hypotheses. </w:t>
      </w:r>
      <w:r>
        <w:rPr>
          <w:u w:val="single"/>
        </w:rPr>
        <w:t xml:space="preserve">Additionally, </w:t>
      </w:r>
      <w:r>
        <w:rPr>
          <w:highlight w:val="cyan"/>
          <w:u w:val="single"/>
        </w:rPr>
        <w:t>while efforts at reforming</w:t>
      </w:r>
      <w:r>
        <w:rPr>
          <w:u w:val="single"/>
        </w:rPr>
        <w:t xml:space="preserve"> classical Freudian theory </w:t>
      </w:r>
      <w:r>
        <w:rPr>
          <w:highlight w:val="cyan"/>
          <w:u w:val="single"/>
        </w:rPr>
        <w:t>have been attempted by</w:t>
      </w:r>
      <w:r>
        <w:rPr>
          <w:u w:val="single"/>
        </w:rPr>
        <w:t xml:space="preserve"> the likes of Jacques </w:t>
      </w:r>
      <w:r>
        <w:rPr>
          <w:highlight w:val="cyan"/>
          <w:u w:val="single"/>
        </w:rPr>
        <w:t>Lacan and</w:t>
      </w:r>
      <w:r>
        <w:rPr>
          <w:u w:val="single"/>
        </w:rPr>
        <w:t xml:space="preserve"> his contemporary followers,</w:t>
      </w:r>
      <w:r>
        <w:t xml:space="preserve"> which is a popular movement in psychoanalysis today, </w:t>
      </w:r>
      <w:r>
        <w:rPr>
          <w:u w:val="single"/>
        </w:rPr>
        <w:t xml:space="preserve">particularly or primarily in theory and through the work of Slavoj </w:t>
      </w:r>
      <w:r>
        <w:rPr>
          <w:highlight w:val="cyan"/>
          <w:u w:val="single"/>
        </w:rPr>
        <w:t>Žižek, this too can be</w:t>
      </w:r>
      <w:r>
        <w:rPr>
          <w:u w:val="single"/>
        </w:rPr>
        <w:t xml:space="preserve"> argued for different reasons to be </w:t>
      </w:r>
      <w:r>
        <w:rPr>
          <w:highlight w:val="cyan"/>
          <w:u w:val="single"/>
        </w:rPr>
        <w:t xml:space="preserve">deeply inadequate when weighed against more </w:t>
      </w:r>
      <w:r>
        <w:rPr>
          <w:rStyle w:val="Emphasis"/>
          <w:highlight w:val="cyan"/>
        </w:rPr>
        <w:t>up-to-date cross-disciplinary research programme</w:t>
      </w:r>
      <w:r>
        <w:t xml:space="preserve"> (Smith 2013).</w:t>
      </w:r>
    </w:p>
    <w:p w14:paraId="553A8805" w14:textId="77777777" w:rsidR="0011637B" w:rsidRDefault="0011637B" w:rsidP="0011637B">
      <w:r>
        <w:t xml:space="preserve">Indeed, </w:t>
      </w:r>
      <w:r>
        <w:rPr>
          <w:highlight w:val="cyan"/>
          <w:u w:val="single"/>
        </w:rPr>
        <w:t>from a wide survey of literature</w:t>
      </w:r>
      <w:r>
        <w:rPr>
          <w:highlight w:val="cyan"/>
        </w:rPr>
        <w:t xml:space="preserve">, </w:t>
      </w:r>
      <w:r>
        <w:rPr>
          <w:highlight w:val="cyan"/>
          <w:u w:val="single"/>
        </w:rPr>
        <w:t>and</w:t>
      </w:r>
      <w:r>
        <w:rPr>
          <w:u w:val="single"/>
        </w:rPr>
        <w:t xml:space="preserve"> from a </w:t>
      </w:r>
      <w:r>
        <w:rPr>
          <w:highlight w:val="cyan"/>
          <w:u w:val="single"/>
        </w:rPr>
        <w:t xml:space="preserve">discussion with different </w:t>
      </w:r>
      <w:r>
        <w:rPr>
          <w:rStyle w:val="Emphasis"/>
          <w:highlight w:val="cyan"/>
        </w:rPr>
        <w:t>clinical practitioners and psychotherapists</w:t>
      </w:r>
      <w:r>
        <w:rPr>
          <w:highlight w:val="cyan"/>
        </w:rPr>
        <w:t xml:space="preserve">, </w:t>
      </w:r>
      <w:r>
        <w:rPr>
          <w:highlight w:val="cyan"/>
          <w:u w:val="single"/>
        </w:rPr>
        <w:t>it is clear</w:t>
      </w:r>
      <w:r>
        <w:rPr>
          <w:u w:val="single"/>
        </w:rPr>
        <w:t xml:space="preserve"> that Fromm’s challenging Freudian </w:t>
      </w:r>
      <w:r>
        <w:rPr>
          <w:rStyle w:val="Emphasis"/>
        </w:rPr>
        <w:t>instinct theory</w:t>
      </w:r>
      <w:r>
        <w:rPr>
          <w:u w:val="single"/>
        </w:rPr>
        <w:t xml:space="preserve"> is, in present times, a less than controversial course of critique</w:t>
      </w:r>
      <w:r>
        <w:t xml:space="preserve">. </w:t>
      </w:r>
      <w:r>
        <w:rPr>
          <w:u w:val="single"/>
        </w:rPr>
        <w:t>This lends to the belief that when reading Freud toda</w:t>
      </w:r>
      <w:r>
        <w:t xml:space="preserve">y, as Fisher and Greenberg (1996) argue, </w:t>
      </w:r>
      <w:r>
        <w:rPr>
          <w:u w:val="single"/>
        </w:rPr>
        <w:t>what is required is a significant amount of nuance</w:t>
      </w:r>
      <w:r>
        <w:t xml:space="preserve">. His theory should be evaluated, they claim, in terms of specific hypotheses rather than as a whole (Fisher and Greenberg 1996; also cited in McLeod 2013). </w:t>
      </w:r>
      <w:r>
        <w:rPr>
          <w:highlight w:val="cyan"/>
          <w:u w:val="single"/>
        </w:rPr>
        <w:t>One reason</w:t>
      </w:r>
      <w:r>
        <w:rPr>
          <w:u w:val="single"/>
        </w:rPr>
        <w:t xml:space="preserve"> for this, quite simply, </w:t>
      </w:r>
      <w:r>
        <w:rPr>
          <w:highlight w:val="cyan"/>
          <w:u w:val="single"/>
        </w:rPr>
        <w:t>has to do with</w:t>
      </w:r>
      <w:r>
        <w:rPr>
          <w:u w:val="single"/>
        </w:rPr>
        <w:t xml:space="preserve"> the many “</w:t>
      </w:r>
      <w:r>
        <w:rPr>
          <w:highlight w:val="cyan"/>
          <w:u w:val="single"/>
        </w:rPr>
        <w:t>unresolved contradictions in Freud’s writings</w:t>
      </w:r>
      <w:r>
        <w:rPr>
          <w:u w:val="single"/>
        </w:rPr>
        <w:t xml:space="preserve">”, including what has been summarized as an unevenly developed system of ideas that are </w:t>
      </w:r>
      <w:r>
        <w:rPr>
          <w:highlight w:val="cyan"/>
          <w:u w:val="single"/>
        </w:rPr>
        <w:t>not integrated into a logical, systematic whole</w:t>
      </w:r>
      <w:r>
        <w:t xml:space="preserve"> (Boag 2014).</w:t>
      </w:r>
    </w:p>
    <w:p w14:paraId="4180FD03" w14:textId="25FC2BF2" w:rsidR="0011637B" w:rsidRDefault="00EB0680" w:rsidP="00EB0680">
      <w:pPr>
        <w:pStyle w:val="Heading3"/>
      </w:pPr>
      <w:r>
        <w:t>Advantages</w:t>
      </w:r>
    </w:p>
    <w:p w14:paraId="17338928" w14:textId="77777777" w:rsidR="00EB0680" w:rsidRDefault="00EB0680" w:rsidP="00EB0680">
      <w:pPr>
        <w:pStyle w:val="Heading4"/>
      </w:pPr>
      <w:r>
        <w:t xml:space="preserve">Waivers </w:t>
      </w:r>
      <w:r w:rsidRPr="00CE75C7">
        <w:rPr>
          <w:u w:val="single"/>
        </w:rPr>
        <w:t>don’t</w:t>
      </w:r>
      <w:r>
        <w:t xml:space="preserve"> improve vaccine supply or distribution, but </w:t>
      </w:r>
      <w:r w:rsidRPr="00CE75C7">
        <w:rPr>
          <w:u w:val="single"/>
        </w:rPr>
        <w:t>do</w:t>
      </w:r>
      <w:r>
        <w:t xml:space="preserve"> allow for poorly made vaccines that undermine vaccine confidence</w:t>
      </w:r>
    </w:p>
    <w:p w14:paraId="2F217702" w14:textId="77777777" w:rsidR="00EB0680" w:rsidRPr="006D5674" w:rsidRDefault="00EB0680" w:rsidP="00EB0680">
      <w:pPr>
        <w:rPr>
          <w:rStyle w:val="Style13ptBold"/>
          <w:b w:val="0"/>
          <w:bCs/>
        </w:rPr>
      </w:pPr>
      <w:r>
        <w:rPr>
          <w:rStyle w:val="Style13ptBold"/>
        </w:rPr>
        <w:t xml:space="preserve">Delgado 5/25 </w:t>
      </w:r>
      <w:r w:rsidRPr="006D5674">
        <w:rPr>
          <w:rStyle w:val="Style13ptBold"/>
          <w:b w:val="0"/>
          <w:bCs/>
          <w:sz w:val="16"/>
          <w:szCs w:val="16"/>
        </w:rPr>
        <w:t>[(Carla, h</w:t>
      </w:r>
      <w:r w:rsidRPr="006D5674">
        <w:rPr>
          <w:szCs w:val="16"/>
        </w:rPr>
        <w:t>ealth &amp; culture journalist</w:t>
      </w:r>
      <w:r w:rsidRPr="006D5674">
        <w:rPr>
          <w:bCs/>
          <w:szCs w:val="16"/>
        </w:rPr>
        <w:t> who’s written for Insider, Architectural Digest, Elemental, Observer, and Mental Floss</w:t>
      </w:r>
      <w:r w:rsidRPr="006D5674">
        <w:rPr>
          <w:rStyle w:val="Style13ptBold"/>
          <w:b w:val="0"/>
          <w:bCs/>
          <w:sz w:val="16"/>
          <w:szCs w:val="16"/>
        </w:rPr>
        <w:t>) “</w:t>
      </w:r>
      <w:r w:rsidRPr="006D5674">
        <w:rPr>
          <w:szCs w:val="16"/>
        </w:rPr>
        <w:t>Experts Say Patent Waivers Aren't Enough To Increase Global Vaccination,” Verywell Health, 5/25/2021] JL</w:t>
      </w:r>
    </w:p>
    <w:p w14:paraId="31DF5966" w14:textId="77777777" w:rsidR="00EB0680" w:rsidRPr="00CE75C7" w:rsidRDefault="00EB0680" w:rsidP="00EB0680">
      <w:pPr>
        <w:rPr>
          <w:sz w:val="12"/>
        </w:rPr>
      </w:pPr>
      <w:r w:rsidRPr="00CE75C7">
        <w:rPr>
          <w:sz w:val="12"/>
        </w:rPr>
        <w:t>“</w:t>
      </w:r>
      <w:r w:rsidRPr="00CE75C7">
        <w:rPr>
          <w:rStyle w:val="StyleUnderline"/>
          <w:highlight w:val="green"/>
        </w:rPr>
        <w:t>Waiving i</w:t>
      </w:r>
      <w:r w:rsidRPr="00CE75C7">
        <w:rPr>
          <w:rStyle w:val="StyleUnderline"/>
        </w:rPr>
        <w:t xml:space="preserve">ntellectual </w:t>
      </w:r>
      <w:r w:rsidRPr="00CE75C7">
        <w:rPr>
          <w:rStyle w:val="StyleUnderline"/>
          <w:highlight w:val="green"/>
        </w:rPr>
        <w:t>p</w:t>
      </w:r>
      <w:r w:rsidRPr="00CE75C7">
        <w:rPr>
          <w:rStyle w:val="StyleUnderline"/>
        </w:rPr>
        <w:t xml:space="preserve">roperty rights for COVID-19 vaccines </w:t>
      </w:r>
      <w:r w:rsidRPr="00CE75C7">
        <w:rPr>
          <w:rStyle w:val="StyleUnderline"/>
          <w:highlight w:val="green"/>
        </w:rPr>
        <w:t xml:space="preserve">is likely to only have a </w:t>
      </w:r>
      <w:r w:rsidRPr="00CE75C7">
        <w:rPr>
          <w:rStyle w:val="Emphasis"/>
          <w:highlight w:val="green"/>
        </w:rPr>
        <w:t>modest impact</w:t>
      </w:r>
      <w:r w:rsidRPr="00CE75C7">
        <w:rPr>
          <w:rStyle w:val="StyleUnderline"/>
          <w:highlight w:val="green"/>
        </w:rPr>
        <w:t xml:space="preserve"> on</w:t>
      </w:r>
      <w:r w:rsidRPr="00CE75C7">
        <w:rPr>
          <w:rStyle w:val="StyleUnderline"/>
        </w:rPr>
        <w:t xml:space="preserve"> global </w:t>
      </w:r>
      <w:r w:rsidRPr="00CE75C7">
        <w:rPr>
          <w:rStyle w:val="StyleUnderline"/>
          <w:highlight w:val="green"/>
        </w:rPr>
        <w:t>vaccine supply</w:t>
      </w:r>
      <w:r w:rsidRPr="00CE75C7">
        <w:rPr>
          <w:sz w:val="12"/>
        </w:rPr>
        <w:t>,” William Moss, MD, executive director of the International Vaccine Access Center at the Johns Hopkins Bloomberg School of Public Health, tells Verywell. “</w:t>
      </w:r>
      <w:r w:rsidRPr="00CE75C7">
        <w:rPr>
          <w:rStyle w:val="StyleUnderline"/>
        </w:rPr>
        <w:t xml:space="preserve">A vaccine IP waiver is not in itself likely to lead to increased vaccine production in less developed countries because </w:t>
      </w:r>
      <w:r w:rsidRPr="00CE75C7">
        <w:rPr>
          <w:rStyle w:val="Emphasis"/>
          <w:highlight w:val="green"/>
        </w:rPr>
        <w:t>much more needs to be in place</w:t>
      </w:r>
      <w:r w:rsidRPr="00CE75C7">
        <w:rPr>
          <w:rStyle w:val="Emphasis"/>
        </w:rPr>
        <w:t xml:space="preserve"> to increase the global vaccine supply</w:t>
      </w:r>
      <w:r w:rsidRPr="00CE75C7">
        <w:rPr>
          <w:sz w:val="12"/>
        </w:rPr>
        <w:t>.”</w:t>
      </w:r>
    </w:p>
    <w:p w14:paraId="60757771" w14:textId="77777777" w:rsidR="00EB0680" w:rsidRPr="00CE75C7" w:rsidRDefault="00EB0680" w:rsidP="00EB0680">
      <w:pPr>
        <w:rPr>
          <w:sz w:val="12"/>
        </w:rPr>
      </w:pPr>
      <w:r w:rsidRPr="00CE75C7">
        <w:rPr>
          <w:sz w:val="12"/>
        </w:rPr>
        <w:t xml:space="preserve">For several countries outside of the U.S. that have the necessary equipment to produce mRNA vaccines effectively and safely, the IP waiver can be of great help. However, many </w:t>
      </w:r>
      <w:r w:rsidRPr="00CE75C7">
        <w:rPr>
          <w:rStyle w:val="StyleUnderline"/>
        </w:rPr>
        <w:t>more countries lack this capacity, and this move still leaves them behind</w:t>
      </w:r>
      <w:r w:rsidRPr="00CE75C7">
        <w:rPr>
          <w:sz w:val="12"/>
        </w:rPr>
        <w:t>.</w:t>
      </w:r>
    </w:p>
    <w:p w14:paraId="15741EA4" w14:textId="77777777" w:rsidR="00EB0680" w:rsidRPr="00CE75C7" w:rsidRDefault="00EB0680" w:rsidP="00EB0680">
      <w:pPr>
        <w:rPr>
          <w:sz w:val="12"/>
        </w:rPr>
      </w:pPr>
      <w:r w:rsidRPr="00CE75C7">
        <w:rPr>
          <w:sz w:val="12"/>
        </w:rPr>
        <w:t>“</w:t>
      </w:r>
      <w:r w:rsidRPr="00CE75C7">
        <w:rPr>
          <w:rStyle w:val="StyleUnderline"/>
        </w:rPr>
        <w:t xml:space="preserve">The majority of the world’s </w:t>
      </w:r>
      <w:r w:rsidRPr="00CE75C7">
        <w:rPr>
          <w:rStyle w:val="StyleUnderline"/>
          <w:highlight w:val="green"/>
        </w:rPr>
        <w:t>countries lack</w:t>
      </w:r>
      <w:r w:rsidRPr="00CE75C7">
        <w:rPr>
          <w:rStyle w:val="StyleUnderline"/>
        </w:rPr>
        <w:t xml:space="preserve"> the capacity to produce and distribute COVID-19 vaccines, and especially at the scale required to get this pandemic under control</w:t>
      </w:r>
      <w:r w:rsidRPr="00CE75C7">
        <w:rPr>
          <w:sz w:val="12"/>
        </w:rPr>
        <w:t>,” Richard Marlink, MD, director of the Rutgers Global Health Institute, tells Verywell. “</w:t>
      </w:r>
      <w:r w:rsidRPr="00CE75C7">
        <w:rPr>
          <w:rStyle w:val="StyleUnderline"/>
        </w:rPr>
        <w:t xml:space="preserve">They need </w:t>
      </w:r>
      <w:r w:rsidRPr="00CE75C7">
        <w:rPr>
          <w:rStyle w:val="StyleUnderline"/>
          <w:highlight w:val="green"/>
        </w:rPr>
        <w:t>funding, manufacturing</w:t>
      </w:r>
      <w:r w:rsidRPr="00CE75C7">
        <w:rPr>
          <w:rStyle w:val="StyleUnderline"/>
        </w:rPr>
        <w:t xml:space="preserve"> facilities, </w:t>
      </w:r>
      <w:r w:rsidRPr="00CE75C7">
        <w:rPr>
          <w:rStyle w:val="StyleUnderline"/>
          <w:highlight w:val="green"/>
        </w:rPr>
        <w:t>raw materials, and lab</w:t>
      </w:r>
      <w:r w:rsidRPr="00CE75C7">
        <w:rPr>
          <w:rStyle w:val="StyleUnderline"/>
        </w:rPr>
        <w:t xml:space="preserve">oratory </w:t>
      </w:r>
      <w:r w:rsidRPr="00CE75C7">
        <w:rPr>
          <w:rStyle w:val="StyleUnderline"/>
          <w:highlight w:val="green"/>
        </w:rPr>
        <w:t>staff</w:t>
      </w:r>
      <w:r w:rsidRPr="00CE75C7">
        <w:rPr>
          <w:rStyle w:val="StyleUnderline"/>
        </w:rPr>
        <w:t xml:space="preserve"> with the technological expertise required</w:t>
      </w:r>
      <w:r w:rsidRPr="00CE75C7">
        <w:rPr>
          <w:sz w:val="12"/>
        </w:rPr>
        <w:t>.”</w:t>
      </w:r>
    </w:p>
    <w:p w14:paraId="22C84555" w14:textId="77777777" w:rsidR="00EB0680" w:rsidRPr="007D128D" w:rsidRDefault="00EB0680" w:rsidP="00EB0680">
      <w:pPr>
        <w:rPr>
          <w:sz w:val="12"/>
        </w:rPr>
      </w:pPr>
      <w:r w:rsidRPr="00CE75C7">
        <w:rPr>
          <w:rStyle w:val="StyleUnderline"/>
        </w:rPr>
        <w:t>We've already seen what can go wrong with substandard vaccine manufacturing</w:t>
      </w:r>
      <w:r w:rsidRPr="00CE75C7">
        <w:rPr>
          <w:sz w:val="12"/>
        </w:rPr>
        <w:t>. In April, the Food and Drug Administration (FDA) inspected the Emergent BioSolutions factory in Baltimore and consequently shut down their production after concerning observations, which include:</w:t>
      </w:r>
      <w:r w:rsidRPr="00CE75C7">
        <w:rPr>
          <w:sz w:val="12"/>
          <w:vertAlign w:val="superscript"/>
        </w:rPr>
        <w:t>3</w:t>
      </w:r>
    </w:p>
    <w:p w14:paraId="781899DA" w14:textId="77777777" w:rsidR="00EB0680" w:rsidRPr="00CE75C7" w:rsidRDefault="00EB0680" w:rsidP="00EB0680">
      <w:pPr>
        <w:rPr>
          <w:sz w:val="12"/>
          <w:szCs w:val="12"/>
        </w:rPr>
      </w:pPr>
      <w:r w:rsidRPr="00CE75C7">
        <w:rPr>
          <w:sz w:val="12"/>
          <w:szCs w:val="12"/>
        </w:rPr>
        <w:t>The factory was not maintained in a clean and sanitary condition.</w:t>
      </w:r>
    </w:p>
    <w:p w14:paraId="62D34770" w14:textId="77777777" w:rsidR="00EB0680" w:rsidRPr="00CE75C7" w:rsidRDefault="00EB0680" w:rsidP="00EB0680">
      <w:pPr>
        <w:rPr>
          <w:sz w:val="12"/>
          <w:szCs w:val="12"/>
        </w:rPr>
      </w:pPr>
      <w:r w:rsidRPr="00CE75C7">
        <w:rPr>
          <w:sz w:val="12"/>
          <w:szCs w:val="12"/>
        </w:rPr>
        <w:t>Waste handling was found to be inadequate because generated waste was transported through the warehouse before disposal, which can potentially contaminate other areas. </w:t>
      </w:r>
    </w:p>
    <w:p w14:paraId="5E688EA5" w14:textId="77777777" w:rsidR="00EB0680" w:rsidRPr="00CE75C7" w:rsidRDefault="00EB0680" w:rsidP="00EB0680">
      <w:pPr>
        <w:rPr>
          <w:sz w:val="12"/>
          <w:szCs w:val="12"/>
        </w:rPr>
      </w:pPr>
      <w:r w:rsidRPr="00CE75C7">
        <w:rPr>
          <w:sz w:val="12"/>
          <w:szCs w:val="12"/>
        </w:rPr>
        <w:t>Employees were seen dragging unsealed bags of medical waste from the manufacturing area across the warehouse.</w:t>
      </w:r>
    </w:p>
    <w:p w14:paraId="6C352C8D" w14:textId="77777777" w:rsidR="00EB0680" w:rsidRPr="00CE75C7" w:rsidRDefault="00EB0680" w:rsidP="00EB0680">
      <w:pPr>
        <w:rPr>
          <w:sz w:val="12"/>
          <w:szCs w:val="12"/>
        </w:rPr>
      </w:pPr>
      <w:r w:rsidRPr="00CE75C7">
        <w:rPr>
          <w:sz w:val="12"/>
          <w:szCs w:val="12"/>
        </w:rPr>
        <w:t>Peeling paint, paint flecks, loose particles/debris were observed. There were also damaged floors and rough surfaces that cannot be properly cleaned and sanitized. </w:t>
      </w:r>
    </w:p>
    <w:p w14:paraId="4EFB0A8B" w14:textId="77777777" w:rsidR="00EB0680" w:rsidRPr="00CE75C7" w:rsidRDefault="00EB0680" w:rsidP="00EB0680">
      <w:pPr>
        <w:rPr>
          <w:sz w:val="12"/>
          <w:szCs w:val="12"/>
        </w:rPr>
      </w:pPr>
      <w:r w:rsidRPr="00CE75C7">
        <w:rPr>
          <w:sz w:val="12"/>
          <w:szCs w:val="12"/>
        </w:rPr>
        <w:t>Employees were seen removing their protective garments where raw materials were staged for manufacturing.</w:t>
      </w:r>
    </w:p>
    <w:p w14:paraId="0FD050F0" w14:textId="77777777" w:rsidR="00EB0680" w:rsidRPr="00CE75C7" w:rsidRDefault="00EB0680" w:rsidP="00EB0680">
      <w:pPr>
        <w:rPr>
          <w:sz w:val="12"/>
        </w:rPr>
      </w:pPr>
      <w:r w:rsidRPr="00CE75C7">
        <w:rPr>
          <w:rStyle w:val="StyleUnderline"/>
        </w:rPr>
        <w:t>They reportedly spoiled about 15 million doses of the Johnson and Johnson COVID-19 vaccine, and more than 100 million doses are on hold as regulators inspect them for possible contamination</w:t>
      </w:r>
      <w:r w:rsidRPr="00CE75C7">
        <w:rPr>
          <w:sz w:val="12"/>
        </w:rPr>
        <w:t>.</w:t>
      </w:r>
      <w:r w:rsidRPr="00CE75C7">
        <w:rPr>
          <w:sz w:val="12"/>
          <w:vertAlign w:val="superscript"/>
        </w:rPr>
        <w:t>4</w:t>
      </w:r>
    </w:p>
    <w:p w14:paraId="45BDC3E1" w14:textId="77777777" w:rsidR="00EB0680" w:rsidRPr="00CE75C7" w:rsidRDefault="00EB0680" w:rsidP="00EB0680">
      <w:pPr>
        <w:rPr>
          <w:sz w:val="12"/>
        </w:rPr>
      </w:pPr>
      <w:r w:rsidRPr="00CE75C7">
        <w:rPr>
          <w:sz w:val="12"/>
        </w:rPr>
        <w:t>“Vaccines are complex biological products, much more complex than drugs, and need to be produced by manufacturers and in facilities with the highest quality control standards,” Moss says. “</w:t>
      </w:r>
      <w:r w:rsidRPr="00CE75C7">
        <w:rPr>
          <w:rStyle w:val="Emphasis"/>
        </w:rPr>
        <w:t xml:space="preserve">Adverse events associated with a </w:t>
      </w:r>
      <w:r w:rsidRPr="00CE75C7">
        <w:rPr>
          <w:rStyle w:val="Emphasis"/>
          <w:highlight w:val="green"/>
        </w:rPr>
        <w:t>poorly made or contaminated</w:t>
      </w:r>
      <w:r w:rsidRPr="00CE75C7">
        <w:rPr>
          <w:rStyle w:val="Emphasis"/>
        </w:rPr>
        <w:t xml:space="preserve"> batch of </w:t>
      </w:r>
      <w:r w:rsidRPr="00CE75C7">
        <w:rPr>
          <w:rStyle w:val="Emphasis"/>
          <w:highlight w:val="green"/>
        </w:rPr>
        <w:t>vaccines would</w:t>
      </w:r>
      <w:r w:rsidRPr="00CE75C7">
        <w:rPr>
          <w:rStyle w:val="Emphasis"/>
        </w:rPr>
        <w:t xml:space="preserve"> have a </w:t>
      </w:r>
      <w:r w:rsidRPr="00CE75C7">
        <w:rPr>
          <w:rStyle w:val="Emphasis"/>
          <w:highlight w:val="green"/>
        </w:rPr>
        <w:t>devastat</w:t>
      </w:r>
      <w:r w:rsidRPr="00CE75C7">
        <w:rPr>
          <w:rStyle w:val="Emphasis"/>
        </w:rPr>
        <w:t xml:space="preserve">ing impact on </w:t>
      </w:r>
      <w:r w:rsidRPr="00CE75C7">
        <w:rPr>
          <w:rStyle w:val="Emphasis"/>
          <w:highlight w:val="green"/>
        </w:rPr>
        <w:t>vaccine confidence</w:t>
      </w:r>
      <w:r w:rsidRPr="00CE75C7">
        <w:rPr>
          <w:sz w:val="12"/>
        </w:rPr>
        <w:t>.”</w:t>
      </w:r>
    </w:p>
    <w:p w14:paraId="1C106D86" w14:textId="77777777" w:rsidR="00EB0680" w:rsidRPr="00CE75C7" w:rsidRDefault="00EB0680" w:rsidP="00EB0680">
      <w:pPr>
        <w:rPr>
          <w:sz w:val="12"/>
        </w:rPr>
      </w:pPr>
      <w:r w:rsidRPr="00CE75C7">
        <w:rPr>
          <w:sz w:val="12"/>
        </w:rPr>
        <w:t>In a statement last October, Moderna announced that they will not enforce their COVID-19-related patents against those who will make vaccines during this pandemic.</w:t>
      </w:r>
      <w:r w:rsidRPr="00CE75C7">
        <w:rPr>
          <w:sz w:val="12"/>
          <w:vertAlign w:val="superscript"/>
        </w:rPr>
        <w:t>5</w:t>
      </w:r>
      <w:r w:rsidRPr="00CE75C7">
        <w:rPr>
          <w:sz w:val="12"/>
        </w:rPr>
        <w:t> </w:t>
      </w:r>
      <w:r w:rsidRPr="00CE75C7">
        <w:rPr>
          <w:rStyle w:val="StyleUnderline"/>
        </w:rPr>
        <w:t>While waiving some vaccine patents may allow third-party manufacturers to make and sell COVID-19 vaccines, the transfer of skills and technology that will allow them to manage production isn't very simple</w:t>
      </w:r>
      <w:r w:rsidRPr="00CE75C7">
        <w:rPr>
          <w:sz w:val="12"/>
        </w:rPr>
        <w:t>. </w:t>
      </w:r>
    </w:p>
    <w:p w14:paraId="3D467EE7" w14:textId="77777777" w:rsidR="00EB0680" w:rsidRPr="00CE75C7" w:rsidRDefault="00EB0680" w:rsidP="00EB0680">
      <w:pPr>
        <w:rPr>
          <w:sz w:val="12"/>
        </w:rPr>
      </w:pPr>
      <w:r w:rsidRPr="00CE75C7">
        <w:rPr>
          <w:sz w:val="12"/>
        </w:rPr>
        <w:t xml:space="preserve">For instance, a spokesperson for Pfizer said that </w:t>
      </w:r>
      <w:r w:rsidRPr="00CE75C7">
        <w:rPr>
          <w:rStyle w:val="StyleUnderline"/>
        </w:rPr>
        <w:t xml:space="preserve">the </w:t>
      </w:r>
      <w:r w:rsidRPr="00CE75C7">
        <w:rPr>
          <w:rStyle w:val="StyleUnderline"/>
          <w:highlight w:val="green"/>
        </w:rPr>
        <w:t>Pfizer</w:t>
      </w:r>
      <w:r w:rsidRPr="00CE75C7">
        <w:rPr>
          <w:rStyle w:val="StyleUnderline"/>
        </w:rPr>
        <w:t xml:space="preserve">-BioNTech vaccine </w:t>
      </w:r>
      <w:r w:rsidRPr="00CE75C7">
        <w:rPr>
          <w:rStyle w:val="StyleUnderline"/>
          <w:highlight w:val="green"/>
        </w:rPr>
        <w:t xml:space="preserve">required </w:t>
      </w:r>
      <w:r w:rsidRPr="00CE75C7">
        <w:rPr>
          <w:rStyle w:val="Emphasis"/>
          <w:highlight w:val="green"/>
        </w:rPr>
        <w:t>280</w:t>
      </w:r>
      <w:r w:rsidRPr="00CE75C7">
        <w:rPr>
          <w:rStyle w:val="Emphasis"/>
        </w:rPr>
        <w:t xml:space="preserve"> different </w:t>
      </w:r>
      <w:r w:rsidRPr="00CE75C7">
        <w:rPr>
          <w:rStyle w:val="Emphasis"/>
          <w:highlight w:val="green"/>
        </w:rPr>
        <w:t>components</w:t>
      </w:r>
      <w:r w:rsidRPr="00CE75C7">
        <w:rPr>
          <w:rStyle w:val="StyleUnderline"/>
        </w:rPr>
        <w:t xml:space="preserve"> sourced </w:t>
      </w:r>
      <w:r w:rsidRPr="00CE75C7">
        <w:rPr>
          <w:rStyle w:val="StyleUnderline"/>
          <w:highlight w:val="green"/>
        </w:rPr>
        <w:t xml:space="preserve">from </w:t>
      </w:r>
      <w:r w:rsidRPr="00CE75C7">
        <w:rPr>
          <w:rStyle w:val="Emphasis"/>
          <w:highlight w:val="green"/>
        </w:rPr>
        <w:t>86 suppliers</w:t>
      </w:r>
      <w:r w:rsidRPr="00CE75C7">
        <w:rPr>
          <w:rStyle w:val="StyleUnderline"/>
        </w:rPr>
        <w:t xml:space="preserve"> across various countries. Manufacturing the vaccine would require highly specialized equipment and complex technology transfers</w:t>
      </w:r>
      <w:r w:rsidRPr="00CE75C7">
        <w:rPr>
          <w:sz w:val="12"/>
        </w:rPr>
        <w:t>.</w:t>
      </w:r>
      <w:r w:rsidRPr="00CE75C7">
        <w:rPr>
          <w:sz w:val="12"/>
          <w:vertAlign w:val="superscript"/>
        </w:rPr>
        <w:t>6</w:t>
      </w:r>
    </w:p>
    <w:p w14:paraId="547F39DC" w14:textId="77777777" w:rsidR="00EB0680" w:rsidRPr="00CE75C7" w:rsidRDefault="00EB0680" w:rsidP="00EB0680">
      <w:pPr>
        <w:rPr>
          <w:sz w:val="12"/>
        </w:rPr>
      </w:pPr>
      <w:r w:rsidRPr="00CE75C7">
        <w:rPr>
          <w:sz w:val="12"/>
        </w:rPr>
        <w:t xml:space="preserve">“Technology transfer also would need to be a critical component to expand vaccine manufacturing by other companies as </w:t>
      </w:r>
      <w:r w:rsidRPr="00CE75C7">
        <w:rPr>
          <w:rStyle w:val="StyleUnderline"/>
        </w:rPr>
        <w:t>an IP waiver is insufficient to provide the ‘know how’ needed to manufacture mRNA or adenovirus-vectored COVID-19 vaccines</w:t>
      </w:r>
      <w:r w:rsidRPr="00CE75C7">
        <w:rPr>
          <w:sz w:val="12"/>
        </w:rPr>
        <w:t>,” Moss says. “And supply chains for the reagents, supplies, and equipment would be needed.”</w:t>
      </w:r>
    </w:p>
    <w:p w14:paraId="2FDB93E0" w14:textId="77777777" w:rsidR="00EB0680" w:rsidRPr="00CE75C7" w:rsidRDefault="00EB0680" w:rsidP="00EB0680">
      <w:pPr>
        <w:rPr>
          <w:sz w:val="12"/>
        </w:rPr>
      </w:pPr>
      <w:r w:rsidRPr="00CE75C7">
        <w:rPr>
          <w:sz w:val="12"/>
        </w:rPr>
        <w:t xml:space="preserve">Interested </w:t>
      </w:r>
      <w:r w:rsidRPr="00CE75C7">
        <w:rPr>
          <w:rStyle w:val="StyleUnderline"/>
        </w:rPr>
        <w:t>manufacturers would need to have the proper equipment to test the quality and consistency of their manufacturing</w:t>
      </w:r>
      <w:r w:rsidRPr="00CE75C7">
        <w:rPr>
          <w:sz w:val="12"/>
        </w:rPr>
        <w:t>. At present, the World Health Organization (WHO) has plans to facilitate the establishment of technology hubs to transfer "a comprehensive technology package and provide appropriate training" to manufacturers from lower- and middle-income countries.</w:t>
      </w:r>
      <w:r w:rsidRPr="00CE75C7">
        <w:rPr>
          <w:sz w:val="12"/>
          <w:vertAlign w:val="superscript"/>
        </w:rPr>
        <w:t>7</w:t>
      </w:r>
    </w:p>
    <w:p w14:paraId="15C4C1E2" w14:textId="77777777" w:rsidR="00EB0680" w:rsidRPr="00CE75C7" w:rsidRDefault="00EB0680" w:rsidP="00EB0680">
      <w:pPr>
        <w:rPr>
          <w:sz w:val="12"/>
        </w:rPr>
      </w:pPr>
      <w:r w:rsidRPr="00CE75C7">
        <w:rPr>
          <w:sz w:val="12"/>
        </w:rPr>
        <w:t xml:space="preserve">While </w:t>
      </w:r>
      <w:r w:rsidRPr="00CE75C7">
        <w:rPr>
          <w:rStyle w:val="StyleUnderline"/>
        </w:rPr>
        <w:t>waiving vaccine patents is</w:t>
      </w:r>
      <w:r w:rsidRPr="00CE75C7">
        <w:rPr>
          <w:sz w:val="12"/>
        </w:rPr>
        <w:t xml:space="preserve"> necessary, it's likely </w:t>
      </w:r>
      <w:r w:rsidRPr="00CE75C7">
        <w:rPr>
          <w:rStyle w:val="Emphasis"/>
        </w:rPr>
        <w:t>not enough</w:t>
      </w:r>
      <w:r w:rsidRPr="00CE75C7">
        <w:rPr>
          <w:sz w:val="12"/>
        </w:rPr>
        <w:t>. Additionally, negotiations about it are still ongoing. Even though the U.S. supports the waiver of COVID-19 vaccine patents, other countries like the United Kingdom, Japan, and Germany oppose it.</w:t>
      </w:r>
      <w:r w:rsidRPr="00CE75C7">
        <w:rPr>
          <w:sz w:val="12"/>
          <w:vertAlign w:val="superscript"/>
        </w:rPr>
        <w:t>8</w:t>
      </w:r>
    </w:p>
    <w:p w14:paraId="384EB5D9" w14:textId="77777777" w:rsidR="00EB0680" w:rsidRPr="00CE75C7" w:rsidRDefault="00EB0680" w:rsidP="00EB0680">
      <w:pPr>
        <w:rPr>
          <w:sz w:val="12"/>
        </w:rPr>
      </w:pPr>
      <w:r w:rsidRPr="00CE75C7">
        <w:rPr>
          <w:sz w:val="12"/>
        </w:rPr>
        <w:t xml:space="preserve">It's also important to remember that </w:t>
      </w:r>
      <w:r w:rsidRPr="00CE75C7">
        <w:rPr>
          <w:rStyle w:val="StyleUnderline"/>
        </w:rPr>
        <w:t>manufacturing vaccines is only one step of the process of vaccinating the global population—</w:t>
      </w:r>
      <w:r w:rsidRPr="00CE75C7">
        <w:rPr>
          <w:rStyle w:val="Emphasis"/>
          <w:highlight w:val="green"/>
        </w:rPr>
        <w:t>distributing</w:t>
      </w:r>
      <w:r w:rsidRPr="00CE75C7">
        <w:rPr>
          <w:rStyle w:val="Emphasis"/>
        </w:rPr>
        <w:t xml:space="preserve"> it </w:t>
      </w:r>
      <w:r w:rsidRPr="00CE75C7">
        <w:rPr>
          <w:rStyle w:val="Emphasis"/>
          <w:highlight w:val="green"/>
        </w:rPr>
        <w:t>is</w:t>
      </w:r>
      <w:r w:rsidRPr="00CE75C7">
        <w:rPr>
          <w:rStyle w:val="Emphasis"/>
        </w:rPr>
        <w:t xml:space="preserve"> yet </w:t>
      </w:r>
      <w:r w:rsidRPr="00CE75C7">
        <w:rPr>
          <w:rStyle w:val="Emphasis"/>
          <w:highlight w:val="green"/>
        </w:rPr>
        <w:t>another hurdle</w:t>
      </w:r>
      <w:r w:rsidRPr="00CE75C7">
        <w:rPr>
          <w:sz w:val="12"/>
        </w:rPr>
        <w:t>.</w:t>
      </w:r>
    </w:p>
    <w:p w14:paraId="3EA308E5" w14:textId="77777777" w:rsidR="00EB0680" w:rsidRPr="00CE75C7" w:rsidRDefault="00EB0680" w:rsidP="00EB0680">
      <w:pPr>
        <w:rPr>
          <w:sz w:val="12"/>
        </w:rPr>
      </w:pPr>
      <w:r w:rsidRPr="00CE75C7">
        <w:rPr>
          <w:sz w:val="12"/>
        </w:rPr>
        <w:t>“</w:t>
      </w:r>
      <w:r w:rsidRPr="00CE75C7">
        <w:rPr>
          <w:rStyle w:val="StyleUnderline"/>
        </w:rPr>
        <w:t xml:space="preserve">Many </w:t>
      </w:r>
      <w:r w:rsidRPr="00CE75C7">
        <w:rPr>
          <w:rStyle w:val="StyleUnderline"/>
          <w:highlight w:val="green"/>
        </w:rPr>
        <w:t>countries are counting on COVAX</w:t>
      </w:r>
      <w:r w:rsidRPr="00CE75C7">
        <w:rPr>
          <w:rStyle w:val="StyleUnderline"/>
        </w:rPr>
        <w:t>, a global collaboration to distribute COVID-19 vaccines more equitably around the world</w:t>
      </w:r>
      <w:r w:rsidRPr="00CE75C7">
        <w:rPr>
          <w:sz w:val="12"/>
        </w:rPr>
        <w:t>,” Marlink says. “</w:t>
      </w:r>
      <w:r w:rsidRPr="00CE75C7">
        <w:rPr>
          <w:rStyle w:val="StyleUnderline"/>
          <w:highlight w:val="green"/>
        </w:rPr>
        <w:t>The</w:t>
      </w:r>
      <w:r w:rsidRPr="00CE75C7">
        <w:rPr>
          <w:rStyle w:val="StyleUnderline"/>
        </w:rPr>
        <w:t xml:space="preserve"> single </w:t>
      </w:r>
      <w:r w:rsidRPr="00CE75C7">
        <w:rPr>
          <w:rStyle w:val="StyleUnderline"/>
          <w:highlight w:val="green"/>
        </w:rPr>
        <w:t>largest supplier to COVAX is in India</w:t>
      </w:r>
      <w:r w:rsidRPr="00CE75C7">
        <w:rPr>
          <w:rStyle w:val="StyleUnderline"/>
        </w:rPr>
        <w:t xml:space="preserve">, where </w:t>
      </w:r>
      <w:r w:rsidRPr="00CE75C7">
        <w:rPr>
          <w:rStyle w:val="StyleUnderline"/>
          <w:highlight w:val="green"/>
        </w:rPr>
        <w:t>exports have been suspended</w:t>
      </w:r>
      <w:r w:rsidRPr="00CE75C7">
        <w:rPr>
          <w:rStyle w:val="StyleUnderline"/>
        </w:rPr>
        <w:t xml:space="preserve"> since March</w:t>
      </w:r>
      <w:r w:rsidRPr="00CE75C7">
        <w:rPr>
          <w:sz w:val="12"/>
        </w:rPr>
        <w:t xml:space="preserve"> due to the country’s COVID-19 crisis.”</w:t>
      </w:r>
    </w:p>
    <w:p w14:paraId="0F990279" w14:textId="77777777" w:rsidR="00EB0680" w:rsidRDefault="00EB0680" w:rsidP="00EB0680"/>
    <w:p w14:paraId="7C00A828" w14:textId="77777777" w:rsidR="00EB0680" w:rsidRDefault="00EB0680" w:rsidP="00EB0680">
      <w:pPr>
        <w:pStyle w:val="Heading4"/>
      </w:pPr>
      <w:r>
        <w:t xml:space="preserve">TRIPs waiver is a </w:t>
      </w:r>
      <w:r w:rsidRPr="00AD2F11">
        <w:rPr>
          <w:u w:val="single"/>
        </w:rPr>
        <w:t>symbolic gesture</w:t>
      </w:r>
      <w:r>
        <w:t xml:space="preserve"> that </w:t>
      </w:r>
      <w:r w:rsidRPr="00AD2F11">
        <w:rPr>
          <w:u w:val="single"/>
        </w:rPr>
        <w:t>prevents</w:t>
      </w:r>
      <w:r>
        <w:t xml:space="preserve"> vaccine production and distribution</w:t>
      </w:r>
    </w:p>
    <w:p w14:paraId="403FFC52" w14:textId="77777777" w:rsidR="00EB0680" w:rsidRPr="00AD2F11" w:rsidRDefault="00EB0680" w:rsidP="00EB0680">
      <w:pPr>
        <w:rPr>
          <w:rStyle w:val="Style13ptBold"/>
          <w:b w:val="0"/>
          <w:bCs/>
        </w:rPr>
      </w:pPr>
      <w:r>
        <w:rPr>
          <w:rStyle w:val="Style13ptBold"/>
        </w:rPr>
        <w:t xml:space="preserve">Ikenson 6/25 </w:t>
      </w:r>
      <w:r w:rsidRPr="00C2059F">
        <w:rPr>
          <w:rStyle w:val="Style13ptBold"/>
          <w:b w:val="0"/>
          <w:bCs/>
          <w:sz w:val="16"/>
          <w:szCs w:val="16"/>
        </w:rPr>
        <w:t xml:space="preserve">[(Dan, </w:t>
      </w:r>
      <w:r w:rsidRPr="00C2059F">
        <w:rPr>
          <w:bCs/>
          <w:szCs w:val="16"/>
        </w:rPr>
        <w:t>former director of the Cato Institute's Herbert A. Stiefel Center for Trade Policy Studies, MA in economics from George Washington University</w:t>
      </w:r>
      <w:r w:rsidRPr="00C2059F">
        <w:rPr>
          <w:rStyle w:val="Style13ptBold"/>
          <w:b w:val="0"/>
          <w:bCs/>
          <w:sz w:val="16"/>
          <w:szCs w:val="16"/>
        </w:rPr>
        <w:t>) “</w:t>
      </w:r>
      <w:r w:rsidRPr="00C2059F">
        <w:rPr>
          <w:szCs w:val="16"/>
        </w:rPr>
        <w:t>Stop Blaming Patents For The World’s Low Vaccination Rates,” Forbes, 6/25/2021] JL</w:t>
      </w:r>
    </w:p>
    <w:p w14:paraId="71BF9DF1" w14:textId="77777777" w:rsidR="00EB0680" w:rsidRPr="00AD2F11" w:rsidRDefault="00EB0680" w:rsidP="00EB0680">
      <w:pPr>
        <w:rPr>
          <w:sz w:val="12"/>
        </w:rPr>
      </w:pPr>
      <w:r w:rsidRPr="00AD2F11">
        <w:rPr>
          <w:sz w:val="12"/>
        </w:rPr>
        <w:t xml:space="preserve">The premise of the need for </w:t>
      </w:r>
      <w:r w:rsidRPr="00AD2F11">
        <w:rPr>
          <w:rStyle w:val="StyleUnderline"/>
          <w:highlight w:val="green"/>
        </w:rPr>
        <w:t>a</w:t>
      </w:r>
      <w:r w:rsidRPr="00AD2F11">
        <w:rPr>
          <w:rStyle w:val="StyleUnderline"/>
        </w:rPr>
        <w:t xml:space="preserve"> TRIPS </w:t>
      </w:r>
      <w:r w:rsidRPr="00AD2F11">
        <w:rPr>
          <w:rStyle w:val="StyleUnderline"/>
          <w:highlight w:val="green"/>
        </w:rPr>
        <w:t>waiver</w:t>
      </w:r>
      <w:r w:rsidRPr="00AD2F11">
        <w:rPr>
          <w:sz w:val="12"/>
        </w:rPr>
        <w:t xml:space="preserve"> is simply absurd. It </w:t>
      </w:r>
      <w:r w:rsidRPr="00AD2F11">
        <w:rPr>
          <w:rStyle w:val="Emphasis"/>
        </w:rPr>
        <w:t xml:space="preserve">serves to </w:t>
      </w:r>
      <w:r w:rsidRPr="00AD2F11">
        <w:rPr>
          <w:rStyle w:val="Emphasis"/>
          <w:highlight w:val="green"/>
        </w:rPr>
        <w:t>divert attention from the failures of governments to protect their citizens</w:t>
      </w:r>
      <w:r w:rsidRPr="00AD2F11">
        <w:rPr>
          <w:rStyle w:val="Emphasis"/>
        </w:rPr>
        <w:t xml:space="preserve"> with smart public health policies</w:t>
      </w:r>
      <w:r w:rsidRPr="00AD2F11">
        <w:rPr>
          <w:rStyle w:val="StyleUnderline"/>
        </w:rPr>
        <w:t xml:space="preserve"> and, importantly, to demonize intellectual property protections more broadly. </w:t>
      </w:r>
      <w:r w:rsidRPr="00AD2F11">
        <w:rPr>
          <w:rStyle w:val="Emphasis"/>
          <w:highlight w:val="green"/>
        </w:rPr>
        <w:t>Governments are already free to</w:t>
      </w:r>
      <w:r w:rsidRPr="00AD2F11">
        <w:rPr>
          <w:rStyle w:val="Emphasis"/>
        </w:rPr>
        <w:t xml:space="preserve"> </w:t>
      </w:r>
      <w:r w:rsidRPr="00AD2F11">
        <w:rPr>
          <w:rStyle w:val="Emphasis"/>
          <w:highlight w:val="green"/>
        </w:rPr>
        <w:t>waive</w:t>
      </w:r>
      <w:r w:rsidRPr="00AD2F11">
        <w:rPr>
          <w:rStyle w:val="Emphasis"/>
        </w:rPr>
        <w:t xml:space="preserve"> IP </w:t>
      </w:r>
      <w:r w:rsidRPr="00AD2F11">
        <w:rPr>
          <w:rStyle w:val="Emphasis"/>
          <w:highlight w:val="green"/>
        </w:rPr>
        <w:t>protections</w:t>
      </w:r>
      <w:r w:rsidRPr="00AD2F11">
        <w:rPr>
          <w:rStyle w:val="StyleUnderline"/>
        </w:rPr>
        <w:t xml:space="preserve"> and to engage in compulsory licensing in times of health crises </w:t>
      </w:r>
      <w:r w:rsidRPr="00AD2F11">
        <w:rPr>
          <w:rStyle w:val="StyleUnderline"/>
          <w:highlight w:val="green"/>
        </w:rPr>
        <w:t>but</w:t>
      </w:r>
      <w:r w:rsidRPr="00AD2F11">
        <w:rPr>
          <w:rStyle w:val="StyleUnderline"/>
        </w:rPr>
        <w:t xml:space="preserve"> have not done so because patents are not the bottleneck. </w:t>
      </w:r>
      <w:r w:rsidRPr="00AD2F11">
        <w:rPr>
          <w:rStyle w:val="StyleUnderline"/>
          <w:highlight w:val="green"/>
        </w:rPr>
        <w:t>The bottlenecks result from limited</w:t>
      </w:r>
      <w:r w:rsidRPr="00AD2F11">
        <w:rPr>
          <w:rStyle w:val="StyleUnderline"/>
        </w:rPr>
        <w:t xml:space="preserve"> global </w:t>
      </w:r>
      <w:r w:rsidRPr="00AD2F11">
        <w:rPr>
          <w:rStyle w:val="StyleUnderline"/>
          <w:highlight w:val="green"/>
        </w:rPr>
        <w:t>expertise in</w:t>
      </w:r>
      <w:r w:rsidRPr="00AD2F11">
        <w:rPr>
          <w:rStyle w:val="StyleUnderline"/>
        </w:rPr>
        <w:t xml:space="preserve"> the </w:t>
      </w:r>
      <w:r w:rsidRPr="00AD2F11">
        <w:rPr>
          <w:rStyle w:val="Emphasis"/>
        </w:rPr>
        <w:t>highly technical process of producing the vaccine</w:t>
      </w:r>
      <w:r w:rsidRPr="00AD2F11">
        <w:rPr>
          <w:rStyle w:val="StyleUnderline"/>
        </w:rPr>
        <w:t xml:space="preserve">, </w:t>
      </w:r>
      <w:r w:rsidRPr="00AD2F11">
        <w:rPr>
          <w:rStyle w:val="StyleUnderline"/>
          <w:highlight w:val="green"/>
        </w:rPr>
        <w:t xml:space="preserve">the </w:t>
      </w:r>
      <w:r w:rsidRPr="00AD2F11">
        <w:rPr>
          <w:rStyle w:val="Emphasis"/>
          <w:highlight w:val="green"/>
        </w:rPr>
        <w:t>dearth of production facilities</w:t>
      </w:r>
      <w:r w:rsidRPr="00AD2F11">
        <w:rPr>
          <w:rStyle w:val="StyleUnderline"/>
        </w:rPr>
        <w:t xml:space="preserve"> and capacity to ramp up production at existing facilities, the </w:t>
      </w:r>
      <w:r w:rsidRPr="00AD2F11">
        <w:rPr>
          <w:rStyle w:val="Emphasis"/>
          <w:highlight w:val="green"/>
        </w:rPr>
        <w:t>tight supply</w:t>
      </w:r>
      <w:r w:rsidRPr="00AD2F11">
        <w:rPr>
          <w:rStyle w:val="Emphasis"/>
        </w:rPr>
        <w:t xml:space="preserve"> </w:t>
      </w:r>
      <w:r w:rsidRPr="00AD2F11">
        <w:rPr>
          <w:rStyle w:val="Emphasis"/>
          <w:highlight w:val="green"/>
        </w:rPr>
        <w:t>of</w:t>
      </w:r>
      <w:r w:rsidRPr="00AD2F11">
        <w:rPr>
          <w:rStyle w:val="Emphasis"/>
        </w:rPr>
        <w:t xml:space="preserve"> crucial pharmaceutical </w:t>
      </w:r>
      <w:r w:rsidRPr="00AD2F11">
        <w:rPr>
          <w:rStyle w:val="Emphasis"/>
          <w:highlight w:val="green"/>
        </w:rPr>
        <w:t>ingredients</w:t>
      </w:r>
      <w:r w:rsidRPr="00AD2F11">
        <w:rPr>
          <w:sz w:val="12"/>
        </w:rPr>
        <w:t xml:space="preserve"> (including vials, bags, and other components), </w:t>
      </w:r>
      <w:r w:rsidRPr="00AD2F11">
        <w:rPr>
          <w:rStyle w:val="StyleUnderline"/>
          <w:highlight w:val="green"/>
        </w:rPr>
        <w:t>and</w:t>
      </w:r>
      <w:r w:rsidRPr="00AD2F11">
        <w:rPr>
          <w:rStyle w:val="StyleUnderline"/>
        </w:rPr>
        <w:t xml:space="preserve"> the </w:t>
      </w:r>
      <w:r w:rsidRPr="00AD2F11">
        <w:rPr>
          <w:rStyle w:val="Emphasis"/>
          <w:highlight w:val="green"/>
        </w:rPr>
        <w:t>limited distribution channels</w:t>
      </w:r>
      <w:r w:rsidRPr="00AD2F11">
        <w:rPr>
          <w:sz w:val="12"/>
        </w:rPr>
        <w:t xml:space="preserve"> through which the proper handling of vaccines at proper temperatures can be assured.</w:t>
      </w:r>
    </w:p>
    <w:p w14:paraId="5F1B23AE" w14:textId="77777777" w:rsidR="00EB0680" w:rsidRPr="00AD2F11" w:rsidRDefault="00EB0680" w:rsidP="00EB0680">
      <w:pPr>
        <w:rPr>
          <w:sz w:val="12"/>
        </w:rPr>
      </w:pPr>
      <w:r w:rsidRPr="00AD2F11">
        <w:rPr>
          <w:sz w:val="12"/>
        </w:rPr>
        <w:t xml:space="preserve">To be sure, </w:t>
      </w:r>
      <w:r w:rsidRPr="00AD2F11">
        <w:rPr>
          <w:rStyle w:val="StyleUnderline"/>
        </w:rPr>
        <w:t>global health officials and biopharmaceutical companies have been working to resolve these real bottlenecks</w:t>
      </w:r>
      <w:r w:rsidRPr="00AD2F11">
        <w:rPr>
          <w:sz w:val="12"/>
        </w:rPr>
        <w:t xml:space="preserve">—a process that has benefited significantly from the fact that U.S. officials have more bandwidth to devote more attention and other resources to these matters precisely because U.S. vaccination efforts have been successful. And why have they been successful? In large measure, </w:t>
      </w:r>
      <w:r w:rsidRPr="00AD2F11">
        <w:rPr>
          <w:rStyle w:val="StyleUnderline"/>
        </w:rPr>
        <w:t xml:space="preserve">they have been successful because </w:t>
      </w:r>
      <w:r w:rsidRPr="00AD2F11">
        <w:rPr>
          <w:rStyle w:val="Emphasis"/>
          <w:highlight w:val="green"/>
        </w:rPr>
        <w:t>i</w:t>
      </w:r>
      <w:r w:rsidRPr="00AD2F11">
        <w:rPr>
          <w:rStyle w:val="Emphasis"/>
        </w:rPr>
        <w:t xml:space="preserve">ntellectual </w:t>
      </w:r>
      <w:r w:rsidRPr="00AD2F11">
        <w:rPr>
          <w:rStyle w:val="Emphasis"/>
          <w:highlight w:val="green"/>
        </w:rPr>
        <w:t>p</w:t>
      </w:r>
      <w:r w:rsidRPr="00AD2F11">
        <w:rPr>
          <w:rStyle w:val="Emphasis"/>
        </w:rPr>
        <w:t xml:space="preserve">roperty protections </w:t>
      </w:r>
      <w:r w:rsidRPr="00AD2F11">
        <w:rPr>
          <w:rStyle w:val="Emphasis"/>
          <w:highlight w:val="green"/>
        </w:rPr>
        <w:t>have bred expectations of future</w:t>
      </w:r>
      <w:r w:rsidRPr="00AD2F11">
        <w:rPr>
          <w:rStyle w:val="Emphasis"/>
        </w:rPr>
        <w:t xml:space="preserve"> intellectual property </w:t>
      </w:r>
      <w:r w:rsidRPr="00AD2F11">
        <w:rPr>
          <w:rStyle w:val="Emphasis"/>
          <w:highlight w:val="green"/>
        </w:rPr>
        <w:t>protections, which</w:t>
      </w:r>
      <w:r w:rsidRPr="00AD2F11">
        <w:rPr>
          <w:rStyle w:val="Emphasis"/>
        </w:rPr>
        <w:t xml:space="preserve"> has invited and </w:t>
      </w:r>
      <w:r w:rsidRPr="00AD2F11">
        <w:rPr>
          <w:rStyle w:val="Emphasis"/>
          <w:highlight w:val="green"/>
        </w:rPr>
        <w:t>enabled</w:t>
      </w:r>
      <w:r w:rsidRPr="00AD2F11">
        <w:rPr>
          <w:rStyle w:val="Emphasis"/>
        </w:rPr>
        <w:t xml:space="preserve"> an accumulation of </w:t>
      </w:r>
      <w:r w:rsidRPr="00AD2F11">
        <w:rPr>
          <w:rStyle w:val="Emphasis"/>
          <w:highlight w:val="green"/>
        </w:rPr>
        <w:t>R&amp;D</w:t>
      </w:r>
      <w:r w:rsidRPr="00AD2F11">
        <w:rPr>
          <w:rStyle w:val="Emphasis"/>
        </w:rPr>
        <w:t xml:space="preserve"> investment, infrastructure, and expertise</w:t>
      </w:r>
      <w:r w:rsidRPr="00AD2F11">
        <w:rPr>
          <w:rStyle w:val="StyleUnderline"/>
        </w:rPr>
        <w:t xml:space="preserve"> in the United States</w:t>
      </w:r>
      <w:r w:rsidRPr="00AD2F11">
        <w:rPr>
          <w:sz w:val="12"/>
        </w:rPr>
        <w:t>.</w:t>
      </w:r>
    </w:p>
    <w:p w14:paraId="2F34B13D" w14:textId="77777777" w:rsidR="00EB0680" w:rsidRDefault="00EB0680" w:rsidP="00EB0680">
      <w:pPr>
        <w:rPr>
          <w:sz w:val="12"/>
        </w:rPr>
      </w:pPr>
      <w:r w:rsidRPr="00AD2F11">
        <w:rPr>
          <w:sz w:val="12"/>
        </w:rPr>
        <w:t xml:space="preserve">The effort to surmount these real impediments to producing, distributing, and injecting vaccines is not made any easier by a symbolic waiver of IP protections—and may be made more difficult. </w:t>
      </w:r>
      <w:r w:rsidRPr="00AD2F11">
        <w:rPr>
          <w:rStyle w:val="StyleUnderline"/>
          <w:highlight w:val="green"/>
        </w:rPr>
        <w:t>The volume of vaccines necessary</w:t>
      </w:r>
      <w:r w:rsidRPr="00AD2F11">
        <w:rPr>
          <w:rStyle w:val="StyleUnderline"/>
        </w:rPr>
        <w:t xml:space="preserve"> to ending the pandemic </w:t>
      </w:r>
      <w:r w:rsidRPr="00AD2F11">
        <w:rPr>
          <w:rStyle w:val="StyleUnderline"/>
          <w:highlight w:val="green"/>
        </w:rPr>
        <w:t>requires</w:t>
      </w:r>
      <w:r w:rsidRPr="00AD2F11">
        <w:rPr>
          <w:rStyle w:val="StyleUnderline"/>
        </w:rPr>
        <w:t xml:space="preserve"> governments and public health officials to coordinate and focus on ra</w:t>
      </w:r>
      <w:r w:rsidRPr="00AD2F11">
        <w:rPr>
          <w:rStyle w:val="StyleUnderline"/>
          <w:highlight w:val="green"/>
        </w:rPr>
        <w:t>mping up the capacity to produce and distribute</w:t>
      </w:r>
      <w:r w:rsidRPr="00AD2F11">
        <w:rPr>
          <w:sz w:val="12"/>
        </w:rPr>
        <w:t xml:space="preserve">, and to safeguard against the squandering of pharmaceutical ingredients by ensuring those inputs are channeled to producers with expertise in manufacturing and distribution. On the contrary, </w:t>
      </w:r>
      <w:r w:rsidRPr="00AD2F11">
        <w:rPr>
          <w:rStyle w:val="StyleUnderline"/>
          <w:highlight w:val="green"/>
        </w:rPr>
        <w:t>suspending IP p</w:t>
      </w:r>
      <w:r w:rsidRPr="00AD2F11">
        <w:rPr>
          <w:rStyle w:val="StyleUnderline"/>
        </w:rPr>
        <w:t xml:space="preserve">rotection </w:t>
      </w:r>
      <w:r w:rsidRPr="00AD2F11">
        <w:rPr>
          <w:rStyle w:val="StyleUnderline"/>
          <w:highlight w:val="green"/>
        </w:rPr>
        <w:t>might encourage novice firms</w:t>
      </w:r>
      <w:r w:rsidRPr="00AD2F11">
        <w:rPr>
          <w:rStyle w:val="StyleUnderline"/>
        </w:rPr>
        <w:t xml:space="preserve"> with no expertise </w:t>
      </w:r>
      <w:r w:rsidRPr="00AD2F11">
        <w:rPr>
          <w:rStyle w:val="StyleUnderline"/>
          <w:highlight w:val="green"/>
        </w:rPr>
        <w:t>to</w:t>
      </w:r>
      <w:r w:rsidRPr="00AD2F11">
        <w:rPr>
          <w:rStyle w:val="StyleUnderline"/>
        </w:rPr>
        <w:t xml:space="preserve"> end up </w:t>
      </w:r>
      <w:r w:rsidRPr="00AD2F11">
        <w:rPr>
          <w:rStyle w:val="StyleUnderline"/>
          <w:highlight w:val="green"/>
        </w:rPr>
        <w:t>wast</w:t>
      </w:r>
      <w:r w:rsidRPr="00AD2F11">
        <w:rPr>
          <w:rStyle w:val="StyleUnderline"/>
        </w:rPr>
        <w:t xml:space="preserve">ing limited, essential </w:t>
      </w:r>
      <w:r w:rsidRPr="00AD2F11">
        <w:rPr>
          <w:rStyle w:val="StyleUnderline"/>
          <w:highlight w:val="green"/>
        </w:rPr>
        <w:t>ingredients</w:t>
      </w:r>
      <w:r w:rsidRPr="00AD2F11">
        <w:rPr>
          <w:sz w:val="12"/>
        </w:rPr>
        <w:t>.</w:t>
      </w:r>
    </w:p>
    <w:p w14:paraId="562EBC14" w14:textId="77777777" w:rsidR="00EB0680" w:rsidRPr="00EB0680" w:rsidRDefault="00EB0680" w:rsidP="00EB0680"/>
    <w:p w14:paraId="168449FD" w14:textId="77777777" w:rsidR="0011637B" w:rsidRPr="0011637B" w:rsidRDefault="0011637B" w:rsidP="0011637B"/>
    <w:sectPr w:rsidR="0011637B" w:rsidRPr="0011637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C40577"/>
    <w:multiLevelType w:val="hybridMultilevel"/>
    <w:tmpl w:val="6054F8B0"/>
    <w:lvl w:ilvl="0" w:tplc="EB52352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C5668B"/>
    <w:multiLevelType w:val="hybridMultilevel"/>
    <w:tmpl w:val="1B18B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1E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637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9AC"/>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8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AA6"/>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830"/>
    <w:rsid w:val="00E47013"/>
    <w:rsid w:val="00E541F9"/>
    <w:rsid w:val="00E57B79"/>
    <w:rsid w:val="00E63419"/>
    <w:rsid w:val="00E64496"/>
    <w:rsid w:val="00E72115"/>
    <w:rsid w:val="00E8322E"/>
    <w:rsid w:val="00E903E0"/>
    <w:rsid w:val="00EA1115"/>
    <w:rsid w:val="00EA39EB"/>
    <w:rsid w:val="00EA58CE"/>
    <w:rsid w:val="00EB0680"/>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1E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F23AE9"/>
  <w14:defaultImageDpi w14:val="300"/>
  <w15:docId w15:val="{B06B1729-D8EB-BC4A-8CFE-9BFFA0151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1E1B"/>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FE1E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1E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E1E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1121,No Spacing111111,No Spacing211,No Spacing12,No Spacing2111,No Spacing11,No Spacing111,No Spacing112,tags,No Spacing11111,small space,Dont use,ta,Car,CD - Cite,t,Ta,T"/>
    <w:basedOn w:val="Normal"/>
    <w:next w:val="Normal"/>
    <w:link w:val="Heading4Char"/>
    <w:uiPriority w:val="9"/>
    <w:unhideWhenUsed/>
    <w:qFormat/>
    <w:rsid w:val="00FE1E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1E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1E1B"/>
  </w:style>
  <w:style w:type="character" w:customStyle="1" w:styleId="Heading1Char">
    <w:name w:val="Heading 1 Char"/>
    <w:aliases w:val="Pocket Char"/>
    <w:basedOn w:val="DefaultParagraphFont"/>
    <w:link w:val="Heading1"/>
    <w:uiPriority w:val="9"/>
    <w:rsid w:val="00FE1E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1E1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E1E1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1121 Char,No Spacing111111 Char,No Spacing211 Char,No Spacing12 Char,No Spacing2111 Char,No Spacing11 Char,tags Char"/>
    <w:basedOn w:val="DefaultParagraphFont"/>
    <w:link w:val="Heading4"/>
    <w:uiPriority w:val="9"/>
    <w:rsid w:val="00FE1E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E1E1B"/>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FE1E1B"/>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FE1E1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E1E1B"/>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Char Char Char Char Char Char Char Char1,TAG ,cit,C"/>
    <w:basedOn w:val="DefaultParagraphFont"/>
    <w:link w:val="NoSpacing"/>
    <w:uiPriority w:val="99"/>
    <w:unhideWhenUsed/>
    <w:rsid w:val="00FE1E1B"/>
    <w:rPr>
      <w:color w:val="auto"/>
      <w:u w:val="none"/>
    </w:rPr>
  </w:style>
  <w:style w:type="paragraph" w:styleId="DocumentMap">
    <w:name w:val="Document Map"/>
    <w:basedOn w:val="Normal"/>
    <w:link w:val="DocumentMapChar"/>
    <w:uiPriority w:val="99"/>
    <w:semiHidden/>
    <w:unhideWhenUsed/>
    <w:rsid w:val="00FE1E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1E1B"/>
    <w:rPr>
      <w:rFonts w:ascii="Lucida Grande" w:hAnsi="Lucida Grande" w:cs="Lucida Grande"/>
    </w:rPr>
  </w:style>
  <w:style w:type="paragraph" w:styleId="ListParagraph">
    <w:name w:val="List Paragraph"/>
    <w:basedOn w:val="Normal"/>
    <w:uiPriority w:val="34"/>
    <w:qFormat/>
    <w:rsid w:val="005A79AC"/>
    <w:pPr>
      <w:ind w:left="720"/>
      <w:contextualSpacing/>
    </w:pPr>
  </w:style>
  <w:style w:type="paragraph" w:customStyle="1" w:styleId="textbold">
    <w:name w:val="text bold"/>
    <w:basedOn w:val="Normal"/>
    <w:link w:val="Emphasis"/>
    <w:uiPriority w:val="20"/>
    <w:qFormat/>
    <w:rsid w:val="005A79AC"/>
    <w:pPr>
      <w:ind w:left="720"/>
      <w:jc w:val="both"/>
    </w:pPr>
    <w:rPr>
      <w:b/>
      <w:iCs/>
      <w:sz w:val="22"/>
      <w:u w:val="single"/>
      <w:bdr w:val="single" w:sz="8" w:space="0" w:color="auto"/>
    </w:rPr>
  </w:style>
  <w:style w:type="paragraph" w:styleId="NoSpacing">
    <w:name w:val="No Spacing"/>
    <w:aliases w:val="Note Level 2,Card Format,No Spacing31,ClearFormatting,Clear,DDI Tag,Tag Title,No Spacing51,No Spacing22,card,Medium Grid 21,Debate Text,No Spacing3,No Spacing2,Read stuff,No Spacing6,No Spacing tnr,No Spacing41,Card,tag,Tag and Cite,Tags"/>
    <w:basedOn w:val="Heading1"/>
    <w:link w:val="Hyperlink"/>
    <w:autoRedefine/>
    <w:uiPriority w:val="99"/>
    <w:qFormat/>
    <w:rsid w:val="005A79A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StyleThickunderline1">
    <w:name w:val="Style Thick underline1"/>
    <w:basedOn w:val="DefaultParagraphFont"/>
    <w:rsid w:val="00C36AA6"/>
    <w:rPr>
      <w:u w:val="single"/>
    </w:rPr>
  </w:style>
  <w:style w:type="paragraph" w:customStyle="1" w:styleId="Emphasis1">
    <w:name w:val="Emphasis1"/>
    <w:basedOn w:val="Normal"/>
    <w:autoRedefine/>
    <w:uiPriority w:val="20"/>
    <w:qFormat/>
    <w:rsid w:val="00EB0680"/>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bo.goc/publication/5712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existential-risk.org/concept.html" TargetMode="External"/><Relationship Id="rId10"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www.barrons.com/articles/big-pharma-is-not-the-tobacco-industry-516203156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nor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546F84AD-F93B-194D-99F8-2B6630D88C4E}">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6972</Words>
  <Characters>39743</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46622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2021-10-30T20:26:00Z</dcterms:created>
  <dcterms:modified xsi:type="dcterms:W3CDTF">2021-10-30T21:07:00Z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