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ECEDB" w14:textId="77777777" w:rsidR="003067E5" w:rsidRDefault="003067E5" w:rsidP="003067E5">
      <w:pPr>
        <w:pStyle w:val="Heading1"/>
      </w:pPr>
      <w:r>
        <w:t xml:space="preserve">1nc </w:t>
      </w:r>
    </w:p>
    <w:p w14:paraId="30729062" w14:textId="77777777" w:rsidR="003067E5" w:rsidRDefault="003067E5" w:rsidP="003067E5"/>
    <w:p w14:paraId="3619DDDD" w14:textId="77777777" w:rsidR="003067E5" w:rsidRDefault="003067E5" w:rsidP="003067E5">
      <w:pPr>
        <w:pStyle w:val="Heading2"/>
      </w:pPr>
      <w:r>
        <w:lastRenderedPageBreak/>
        <w:t>1</w:t>
      </w:r>
    </w:p>
    <w:p w14:paraId="19612E18" w14:textId="77777777" w:rsidR="003067E5" w:rsidRPr="00270BF3" w:rsidRDefault="003067E5" w:rsidP="003067E5">
      <w:pPr>
        <w:pStyle w:val="Heading4"/>
      </w:pPr>
      <w:r>
        <w:t>Pe</w:t>
      </w:r>
      <w:r w:rsidRPr="00270BF3">
        <w:t>rmissibility and presumption negate:</w:t>
      </w:r>
    </w:p>
    <w:p w14:paraId="40321B25" w14:textId="77777777" w:rsidR="003067E5" w:rsidRPr="00270BF3" w:rsidRDefault="003067E5" w:rsidP="003067E5">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5D483EC5" w14:textId="77777777" w:rsidR="003067E5" w:rsidRPr="00270BF3" w:rsidRDefault="003067E5" w:rsidP="003067E5">
      <w:pPr>
        <w:pStyle w:val="Heading4"/>
      </w:pPr>
      <w:r w:rsidRPr="00270BF3">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379CEDB9" w14:textId="77777777" w:rsidR="003067E5" w:rsidRPr="00A535BD" w:rsidRDefault="003067E5" w:rsidP="003067E5">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1A58AA1A" w14:textId="77777777" w:rsidR="003067E5" w:rsidRPr="00A535BD" w:rsidRDefault="003067E5" w:rsidP="003067E5">
      <w:pPr>
        <w:rPr>
          <w:sz w:val="26"/>
          <w:szCs w:val="26"/>
        </w:rPr>
      </w:pPr>
      <w:r w:rsidRPr="00A535BD">
        <w:rPr>
          <w:sz w:val="26"/>
          <w:szCs w:val="26"/>
        </w:rPr>
        <w:t> </w:t>
      </w:r>
    </w:p>
    <w:p w14:paraId="56825D65" w14:textId="77777777" w:rsidR="003067E5" w:rsidRPr="00B120D3" w:rsidRDefault="003067E5" w:rsidP="003067E5"/>
    <w:p w14:paraId="6245BD23" w14:textId="77777777" w:rsidR="003067E5" w:rsidRDefault="003067E5" w:rsidP="003067E5">
      <w:pPr>
        <w:pStyle w:val="Heading4"/>
      </w:pPr>
      <w:r>
        <w:t>Moral internalism is true:</w:t>
      </w:r>
    </w:p>
    <w:p w14:paraId="2875D290" w14:textId="77777777" w:rsidR="003067E5" w:rsidRDefault="003067E5" w:rsidP="003067E5">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4B1BB8E7" w14:textId="77777777" w:rsidR="003067E5" w:rsidRDefault="003067E5" w:rsidP="003067E5">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0191408D" w14:textId="77777777" w:rsidR="003067E5" w:rsidRPr="004C56AF" w:rsidRDefault="003067E5" w:rsidP="003067E5">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lastRenderedPageBreak/>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3C661167" w14:textId="77777777" w:rsidR="003067E5" w:rsidRDefault="003067E5" w:rsidP="003067E5">
      <w:pPr>
        <w:pStyle w:val="Heading4"/>
        <w:rPr>
          <w:sz w:val="12"/>
        </w:rPr>
      </w:pPr>
    </w:p>
    <w:p w14:paraId="32B66E64" w14:textId="77777777" w:rsidR="003067E5" w:rsidRDefault="003067E5" w:rsidP="003067E5">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1BB5CCB2" w14:textId="77777777" w:rsidR="003067E5" w:rsidRPr="00F93DD8" w:rsidRDefault="003067E5" w:rsidP="003067E5">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287A7E64" w14:textId="77777777" w:rsidR="003067E5" w:rsidRPr="00467DD8" w:rsidRDefault="003067E5" w:rsidP="003067E5">
      <w:pPr>
        <w:rPr>
          <w:sz w:val="12"/>
        </w:rPr>
      </w:pPr>
      <w:r w:rsidRPr="00467DD8">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467DD8">
        <w:rPr>
          <w:highlight w:val="green"/>
          <w:u w:val="single"/>
        </w:rPr>
        <w:t>S]ince every chain of reasoning must be finite</w:t>
      </w:r>
      <w:r w:rsidRPr="00467DD8">
        <w:rPr>
          <w:sz w:val="12"/>
        </w:rPr>
        <w:t xml:space="preserve">, such </w:t>
      </w:r>
      <w:r w:rsidRPr="00467DD8">
        <w:rPr>
          <w:u w:val="single"/>
        </w:rPr>
        <w:t xml:space="preserve">a process of justificatory </w:t>
      </w:r>
      <w:r w:rsidRPr="00467DD8">
        <w:rPr>
          <w:highlight w:val="green"/>
          <w:u w:val="single"/>
        </w:rPr>
        <w:t>reasoning must</w:t>
      </w:r>
      <w:r w:rsidRPr="00467DD8">
        <w:rPr>
          <w:u w:val="single"/>
        </w:rPr>
        <w:t xml:space="preserve"> always </w:t>
      </w:r>
      <w:r w:rsidRPr="00467DD8">
        <w:rPr>
          <w:highlight w:val="green"/>
          <w:u w:val="single"/>
        </w:rPr>
        <w:t>terminate with the assertion of some rule</w:t>
      </w:r>
      <w:r w:rsidRPr="00467DD8">
        <w:rPr>
          <w:u w:val="single"/>
        </w:rPr>
        <w:t xml:space="preserve"> or principle for which no further reason can be given.</w:t>
      </w:r>
      <w:r w:rsidRPr="00467DD8">
        <w:rPr>
          <w:sz w:val="12"/>
        </w:rPr>
        <w:t xml:space="preserve"> ‘Thus a complete justification of a decision would consist of a complete account of its effects together with a complete account of the principles which it observed, and the effect of observing those principles.  </w:t>
      </w:r>
      <w:r w:rsidRPr="00467DD8">
        <w:rPr>
          <w:u w:val="single"/>
        </w:rPr>
        <w:t>If</w:t>
      </w:r>
      <w:r w:rsidRPr="00467DD8">
        <w:rPr>
          <w:sz w:val="12"/>
        </w:rPr>
        <w:t xml:space="preserve"> [I] </w:t>
      </w:r>
      <w:r w:rsidRPr="00467DD8">
        <w:rPr>
          <w:u w:val="single"/>
        </w:rPr>
        <w:t>the enquirer still goes on ask ing</w:t>
      </w:r>
      <w:r w:rsidRPr="00467DD8">
        <w:rPr>
          <w:sz w:val="12"/>
        </w:rPr>
        <w:t xml:space="preserve"> ‘But why should I live like that?’ then </w:t>
      </w:r>
      <w:r w:rsidRPr="00467DD8">
        <w:rPr>
          <w:highlight w:val="green"/>
          <w:u w:val="single"/>
        </w:rPr>
        <w:t>there is no further answer to give</w:t>
      </w:r>
      <w:r w:rsidRPr="00467DD8">
        <w:rPr>
          <w:sz w:val="12"/>
        </w:rPr>
        <w:t xml:space="preserve"> him, because we have already, ex hypothesi, [we have already] said everything that could be included in the further answer.’ (Hare 1952, p. 69). </w:t>
      </w:r>
      <w:r w:rsidRPr="00467DD8">
        <w:rPr>
          <w:highlight w:val="green"/>
          <w:u w:val="single"/>
        </w:rPr>
        <w:t>The terminus of</w:t>
      </w:r>
      <w:r w:rsidRPr="00467DD8">
        <w:rPr>
          <w:u w:val="single"/>
        </w:rPr>
        <w:t xml:space="preserve"> </w:t>
      </w:r>
      <w:r w:rsidRPr="00467DD8">
        <w:rPr>
          <w:highlight w:val="green"/>
          <w:u w:val="single"/>
        </w:rPr>
        <w:t>justification is</w:t>
      </w:r>
      <w:r w:rsidRPr="00467DD8">
        <w:rPr>
          <w:u w:val="single"/>
        </w:rPr>
        <w:t xml:space="preserve"> thus </w:t>
      </w:r>
      <w:r w:rsidRPr="00467DD8">
        <w:rPr>
          <w:highlight w:val="green"/>
          <w:u w:val="single"/>
        </w:rPr>
        <w:t>always</w:t>
      </w:r>
      <w:r w:rsidRPr="00467DD8">
        <w:rPr>
          <w:sz w:val="12"/>
        </w:rPr>
        <w:t xml:space="preserve">, on this view, a not further to be justified choice, </w:t>
      </w:r>
      <w:r w:rsidRPr="00467DD8">
        <w:rPr>
          <w:highlight w:val="green"/>
          <w:u w:val="single"/>
        </w:rPr>
        <w:t>a choice unguided by criteria.</w:t>
      </w:r>
      <w:r w:rsidRPr="00467DD8">
        <w:rPr>
          <w:sz w:val="12"/>
          <w:highlight w:val="green"/>
        </w:rPr>
        <w:t xml:space="preserve"> </w:t>
      </w:r>
      <w:r w:rsidRPr="00467DD8">
        <w:rPr>
          <w:highlight w:val="green"/>
          <w:u w:val="single"/>
        </w:rPr>
        <w:t>Each</w:t>
      </w:r>
      <w:r w:rsidRPr="00467DD8">
        <w:rPr>
          <w:u w:val="single"/>
        </w:rPr>
        <w:t xml:space="preserve"> </w:t>
      </w:r>
      <w:r w:rsidRPr="00467DD8">
        <w:rPr>
          <w:highlight w:val="green"/>
          <w:u w:val="single"/>
        </w:rPr>
        <w:t>individual</w:t>
      </w:r>
      <w:r w:rsidRPr="00467DD8">
        <w:rPr>
          <w:u w:val="single"/>
        </w:rPr>
        <w:t xml:space="preserve"> implicitly or explicitly </w:t>
      </w:r>
      <w:r w:rsidRPr="00467DD8">
        <w:rPr>
          <w:highlight w:val="green"/>
          <w:u w:val="single"/>
        </w:rPr>
        <w:t>has to adopt his or her own first principles on the</w:t>
      </w:r>
      <w:r w:rsidRPr="00467DD8">
        <w:rPr>
          <w:u w:val="single"/>
        </w:rPr>
        <w:t xml:space="preserve"> </w:t>
      </w:r>
      <w:r w:rsidRPr="00467DD8">
        <w:rPr>
          <w:highlight w:val="green"/>
          <w:u w:val="single"/>
        </w:rPr>
        <w:t>basis of such a choice</w:t>
      </w:r>
      <w:r w:rsidRPr="00467DD8">
        <w:rPr>
          <w:u w:val="single"/>
        </w:rPr>
        <w:t>.</w:t>
      </w:r>
      <w:r w:rsidRPr="00467DD8">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7E4F7EDE" w14:textId="77777777" w:rsidR="003067E5" w:rsidRDefault="003067E5" w:rsidP="003067E5">
      <w:pPr>
        <w:pStyle w:val="Heading4"/>
        <w:rPr>
          <w:color w:val="000000" w:themeColor="text1"/>
        </w:rPr>
      </w:pPr>
      <w:r w:rsidRPr="00ED4128">
        <w:rPr>
          <w:color w:val="000000" w:themeColor="text1"/>
        </w:rPr>
        <w:t>[</w:t>
      </w:r>
      <w:r>
        <w:rPr>
          <w:color w:val="000000" w:themeColor="text1"/>
        </w:rPr>
        <w:t>3</w:t>
      </w:r>
      <w:r w:rsidRPr="00ED4128">
        <w:rPr>
          <w:color w:val="000000" w:themeColor="text1"/>
        </w:rPr>
        <w:t xml:space="preserve">] Motivation – A. Externalist ethics collapse to internalism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4AC301DC" w14:textId="77777777" w:rsidR="003067E5" w:rsidRDefault="003067E5" w:rsidP="003067E5">
      <w:pPr>
        <w:pStyle w:val="Heading4"/>
      </w:pPr>
    </w:p>
    <w:p w14:paraId="20C2936C" w14:textId="77777777" w:rsidR="003067E5" w:rsidRPr="00434F85" w:rsidRDefault="003067E5" w:rsidP="003067E5"/>
    <w:p w14:paraId="639E67E8" w14:textId="77777777" w:rsidR="003067E5" w:rsidRPr="005842EE" w:rsidRDefault="003067E5" w:rsidP="003067E5">
      <w:pPr>
        <w:pStyle w:val="Heading4"/>
      </w:pPr>
      <w:r>
        <w:t>Next, every agent takes their ability to act on their ethical system as instrumentally valuable. Only self interest bridges relativism to provide a universal principle.</w:t>
      </w:r>
    </w:p>
    <w:p w14:paraId="4F0508AC" w14:textId="77777777" w:rsidR="003067E5" w:rsidRPr="00D1235A" w:rsidRDefault="003067E5" w:rsidP="003067E5">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 /BHHS AK recut</w:t>
      </w:r>
    </w:p>
    <w:p w14:paraId="0F2A7CB6" w14:textId="77777777" w:rsidR="003067E5" w:rsidRPr="00D1235A" w:rsidRDefault="003067E5" w:rsidP="003067E5">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w:t>
      </w:r>
      <w:r w:rsidRPr="00590332">
        <w:lastRenderedPageBreak/>
        <w:t xml:space="preserve">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6BFF1DDE" w14:textId="77777777" w:rsidR="003067E5" w:rsidRPr="0004616F" w:rsidRDefault="003067E5" w:rsidP="003067E5">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3529BFFD" w14:textId="77777777" w:rsidR="003067E5" w:rsidRPr="0058668A" w:rsidRDefault="003067E5" w:rsidP="003067E5">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1DB72DF2" w14:textId="77777777" w:rsidR="003067E5" w:rsidRPr="0058668A" w:rsidRDefault="003067E5" w:rsidP="003067E5">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176A5902" w14:textId="77777777" w:rsidR="003067E5" w:rsidRDefault="003067E5" w:rsidP="003067E5">
      <w:pPr>
        <w:pStyle w:val="Heading4"/>
      </w:pPr>
    </w:p>
    <w:p w14:paraId="65E56F20" w14:textId="77777777" w:rsidR="003067E5" w:rsidRDefault="003067E5" w:rsidP="003067E5">
      <w:pPr>
        <w:pStyle w:val="Heading4"/>
      </w:pPr>
    </w:p>
    <w:p w14:paraId="2DE510D1" w14:textId="77777777" w:rsidR="003067E5" w:rsidRDefault="003067E5" w:rsidP="003067E5">
      <w:pPr>
        <w:pStyle w:val="Heading4"/>
      </w:pPr>
      <w:r>
        <w:t>Thus, the standard is consistency with contractarianism. Prefer additionally:</w:t>
      </w:r>
    </w:p>
    <w:p w14:paraId="47C2F4DF" w14:textId="77777777" w:rsidR="003067E5" w:rsidRDefault="003067E5" w:rsidP="003067E5">
      <w:pPr>
        <w:pStyle w:val="Heading4"/>
      </w:pPr>
    </w:p>
    <w:p w14:paraId="1D38EBC7" w14:textId="77777777" w:rsidR="003067E5" w:rsidRDefault="003067E5" w:rsidP="003067E5">
      <w:pPr>
        <w:pStyle w:val="Heading4"/>
      </w:pPr>
      <w:r>
        <w:rPr>
          <w:rFonts w:cs="Calibri"/>
        </w:rPr>
        <w:t>[1] Both debaters debate to win the round but we are still restricted by agreed 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2BB9DFD3" w14:textId="77777777" w:rsidR="003067E5" w:rsidRDefault="003067E5" w:rsidP="003067E5">
      <w:pPr>
        <w:pStyle w:val="Heading4"/>
      </w:pPr>
      <w:r>
        <w:t xml:space="preserve">[2] </w:t>
      </w:r>
      <w:r w:rsidRPr="00ED4128">
        <w:t xml:space="preserve">Actor specificity – states are not moral entities but derive authority from the contracts that allows them to constrain action. This outweighs </w:t>
      </w:r>
      <w:r>
        <w:t>-</w:t>
      </w:r>
      <w:r w:rsidRPr="00ED4128">
        <w:t xml:space="preserve"> states aren’t bound by moral obligations, but they are by their contracts to other entities.</w:t>
      </w:r>
    </w:p>
    <w:p w14:paraId="14CC73C7" w14:textId="77777777" w:rsidR="003067E5" w:rsidRPr="00ED4128" w:rsidRDefault="003067E5" w:rsidP="003067E5">
      <w:pPr>
        <w:rPr>
          <w:color w:val="000000" w:themeColor="text1"/>
        </w:rPr>
      </w:pPr>
    </w:p>
    <w:p w14:paraId="02824FC5" w14:textId="77777777" w:rsidR="003067E5" w:rsidRDefault="003067E5" w:rsidP="003067E5">
      <w:pPr>
        <w:pStyle w:val="Heading4"/>
      </w:pPr>
      <w:r>
        <w:t xml:space="preserve">Negate: </w:t>
      </w:r>
    </w:p>
    <w:p w14:paraId="5C3AEE10" w14:textId="77777777" w:rsidR="003067E5" w:rsidRPr="005904B7" w:rsidRDefault="003067E5" w:rsidP="003067E5"/>
    <w:p w14:paraId="5BCBD02D" w14:textId="77777777" w:rsidR="003067E5" w:rsidRDefault="003067E5" w:rsidP="003067E5">
      <w:pPr>
        <w:pStyle w:val="Heading4"/>
      </w:pPr>
      <w:r>
        <w:t>[1] IP rights are included in multiple international contracts – the aff violates that.</w:t>
      </w:r>
    </w:p>
    <w:p w14:paraId="34FE4290" w14:textId="77777777" w:rsidR="003067E5" w:rsidRPr="00F56AB5" w:rsidRDefault="003067E5" w:rsidP="003067E5">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szCs w:val="22"/>
        </w:rPr>
        <w:t> </w:t>
      </w:r>
      <w:r w:rsidRPr="00F56AB5">
        <w:t>(WIPO, 11-9-1998, accessed on 8-25-2021, World Intellectual Property Organization, "Intellectual Property and Human Rights", https://www.wipo.int/edocs/pubdocs/en/wipo_pub_762.pdf)</w:t>
      </w:r>
    </w:p>
    <w:p w14:paraId="194C5D97" w14:textId="77777777" w:rsidR="003067E5" w:rsidRPr="00727921" w:rsidRDefault="003067E5" w:rsidP="003067E5">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Civii'and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21AF2414" w14:textId="77777777" w:rsidR="003067E5" w:rsidRDefault="003067E5" w:rsidP="003067E5">
      <w:pPr>
        <w:pStyle w:val="Heading4"/>
      </w:pPr>
      <w:r>
        <w:t>[2] Consent – the aff bypasses the consent of medicine producers and allows it to be violated by removing patents - negates because violating a party’s consent is an act of disregarding their side of a hypothetical contract</w:t>
      </w:r>
    </w:p>
    <w:p w14:paraId="61268FC5" w14:textId="77777777" w:rsidR="003067E5" w:rsidRPr="00434F85" w:rsidRDefault="003067E5" w:rsidP="003067E5"/>
    <w:p w14:paraId="31804582" w14:textId="77777777" w:rsidR="00E42E4C" w:rsidRPr="003067E5" w:rsidRDefault="00E42E4C" w:rsidP="003067E5"/>
    <w:sectPr w:rsidR="00E42E4C" w:rsidRPr="003067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67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115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15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15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9"/>
    <w:unhideWhenUsed/>
    <w:qFormat/>
    <w:rsid w:val="009115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15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576"/>
  </w:style>
  <w:style w:type="character" w:customStyle="1" w:styleId="Heading1Char">
    <w:name w:val="Heading 1 Char"/>
    <w:aliases w:val="Pocket Char"/>
    <w:basedOn w:val="DefaultParagraphFont"/>
    <w:link w:val="Heading1"/>
    <w:uiPriority w:val="9"/>
    <w:rsid w:val="009115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15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157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9115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157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911576"/>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91157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1157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11576"/>
    <w:rPr>
      <w:color w:val="auto"/>
      <w:u w:val="none"/>
    </w:rPr>
  </w:style>
  <w:style w:type="paragraph" w:styleId="DocumentMap">
    <w:name w:val="Document Map"/>
    <w:basedOn w:val="Normal"/>
    <w:link w:val="DocumentMapChar"/>
    <w:uiPriority w:val="99"/>
    <w:semiHidden/>
    <w:unhideWhenUsed/>
    <w:rsid w:val="009115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1576"/>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5</Pages>
  <Words>2013</Words>
  <Characters>11480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15</cp:revision>
  <dcterms:created xsi:type="dcterms:W3CDTF">2021-09-04T20:57:00Z</dcterms:created>
  <dcterms:modified xsi:type="dcterms:W3CDTF">2021-10-16T13:14:00Z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