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F005E4" w14:textId="77777777" w:rsidR="00FE7FAF" w:rsidRDefault="00FE7FAF" w:rsidP="00FE7FAF">
      <w:pPr>
        <w:pStyle w:val="Heading1"/>
      </w:pPr>
      <w:r>
        <w:t>Lex 2022 r2 1nc</w:t>
      </w:r>
    </w:p>
    <w:p w14:paraId="7354FF39" w14:textId="77777777" w:rsidR="00FE7FAF" w:rsidRDefault="00FE7FAF" w:rsidP="00FE7FAF">
      <w:pPr>
        <w:pStyle w:val="Heading2"/>
      </w:pPr>
      <w:r>
        <w:lastRenderedPageBreak/>
        <w:t>1</w:t>
      </w:r>
    </w:p>
    <w:p w14:paraId="1ED019C2" w14:textId="77777777" w:rsidR="00FE7FAF" w:rsidRPr="00842A0A" w:rsidRDefault="00FE7FAF" w:rsidP="00FE7FAF">
      <w:pPr>
        <w:pStyle w:val="Heading4"/>
      </w:pPr>
      <w:r w:rsidRPr="00842A0A">
        <w:t xml:space="preserve">A: Interp – </w:t>
      </w:r>
      <w:r>
        <w:t>The affirmative must read all</w:t>
      </w:r>
      <w:r w:rsidRPr="00842A0A">
        <w:t xml:space="preserve"> arguments concerning fairness or education first in the affirmative speech. To clarify, theory arguments must be read at the top of the affirmative case before all substantive arguments. Evaluate the spirit of my interp to disincentive blippy i-meets.</w:t>
      </w:r>
    </w:p>
    <w:p w14:paraId="3078D842" w14:textId="77777777" w:rsidR="00FE7FAF" w:rsidRPr="00842A0A" w:rsidRDefault="00FE7FAF" w:rsidP="00FE7FAF">
      <w:pPr>
        <w:pStyle w:val="Heading4"/>
      </w:pPr>
      <w:r w:rsidRPr="00842A0A">
        <w:t>B: Violation – Spikes on bottom</w:t>
      </w:r>
    </w:p>
    <w:p w14:paraId="270D18F8" w14:textId="77777777" w:rsidR="00FE7FAF" w:rsidRPr="00842A0A" w:rsidRDefault="00FE7FAF" w:rsidP="00FE7FAF">
      <w:pPr>
        <w:pStyle w:val="Heading4"/>
      </w:pPr>
      <w:r w:rsidRPr="00842A0A">
        <w:t xml:space="preserve">C. Standards – </w:t>
      </w:r>
    </w:p>
    <w:p w14:paraId="3C83B663" w14:textId="77777777" w:rsidR="00FE7FAF" w:rsidRPr="00842A0A" w:rsidRDefault="00FE7FAF" w:rsidP="00FE7FAF">
      <w:pPr>
        <w:pStyle w:val="Heading4"/>
      </w:pPr>
      <w:r w:rsidRPr="00842A0A">
        <w:t xml:space="preserve">1. Strat skew – Absent spikes on top, I don’t know what I have to do until after I formulate a strategy which means I will always violate at least one of your spikes. Two impacts a) infinite abuse since ill always violate a norm and b) kills time tradeoff since I’m forced to spend all my prep restarting my strategy. My interp solves and is always net beneficial since I can understand what makes the round fair before I violate which is better for your strategy. </w:t>
      </w:r>
    </w:p>
    <w:p w14:paraId="23F8DB11" w14:textId="77777777" w:rsidR="00FE7FAF" w:rsidRPr="00BC4EDB" w:rsidRDefault="00FE7FAF" w:rsidP="00FE7FAF">
      <w:pPr>
        <w:pStyle w:val="Heading4"/>
      </w:pPr>
      <w:r w:rsidRPr="00842A0A">
        <w:t xml:space="preserve">2. Substantive engagement – I have to be able to understand the parameters for a fair strategy in order to engage in that strategy. This also allows for a better debate on the substantive layer that you want since I can spend more time thinking about a substantive strategy rather than thinking about a shell I can read on you before I get hit with 8 different spikes. </w:t>
      </w:r>
    </w:p>
    <w:p w14:paraId="1CF8F29F" w14:textId="77777777" w:rsidR="00FE7FAF" w:rsidRDefault="00FE7FAF" w:rsidP="00FE7FAF"/>
    <w:p w14:paraId="15807044" w14:textId="77777777" w:rsidR="00FE7FAF" w:rsidRPr="004B4633" w:rsidRDefault="00FE7FAF" w:rsidP="00FE7FAF">
      <w:pPr>
        <w:pStyle w:val="Heading4"/>
        <w:rPr>
          <w:rFonts w:ascii="Times New Roman" w:hAnsi="Times New Roman" w:cs="Times New Roman"/>
          <w:sz w:val="24"/>
        </w:rPr>
      </w:pPr>
      <w:r w:rsidRPr="004B4633">
        <w:t>Fairness –Skews ability to evaluate substance – if one debater had ten minutes to speak and the other had three there would be incongruence that alters ability to judge the winner</w:t>
      </w:r>
    </w:p>
    <w:p w14:paraId="7B5FA483" w14:textId="77777777" w:rsidR="00FE7FAF" w:rsidRPr="0049109F" w:rsidRDefault="00FE7FAF" w:rsidP="00FE7FAF">
      <w:pPr>
        <w:spacing w:before="30" w:after="0"/>
        <w:rPr>
          <w:color w:val="000000"/>
          <w:sz w:val="26"/>
          <w:szCs w:val="26"/>
        </w:rPr>
      </w:pPr>
    </w:p>
    <w:p w14:paraId="1F371E31" w14:textId="77777777" w:rsidR="00FE7FAF" w:rsidRDefault="00FE7FAF" w:rsidP="00FE7FAF">
      <w:pPr>
        <w:spacing w:before="30" w:after="0"/>
        <w:rPr>
          <w:rStyle w:val="s7"/>
          <w:rFonts w:eastAsiaTheme="majorEastAsia"/>
          <w:b/>
          <w:bCs/>
          <w:color w:val="000000"/>
          <w:sz w:val="26"/>
          <w:szCs w:val="26"/>
        </w:rPr>
      </w:pPr>
      <w:r w:rsidRPr="0049109F">
        <w:rPr>
          <w:rStyle w:val="s7"/>
          <w:rFonts w:eastAsiaTheme="majorEastAsia"/>
          <w:b/>
          <w:bCs/>
          <w:color w:val="000000"/>
          <w:sz w:val="26"/>
          <w:szCs w:val="26"/>
        </w:rPr>
        <w:t>Education – it’s the only portable skill in debate</w:t>
      </w:r>
    </w:p>
    <w:p w14:paraId="208E0728" w14:textId="77777777" w:rsidR="00FE7FAF" w:rsidRPr="0049109F" w:rsidRDefault="00FE7FAF" w:rsidP="00FE7FAF">
      <w:pPr>
        <w:spacing w:before="30" w:after="0"/>
        <w:rPr>
          <w:color w:val="000000"/>
          <w:sz w:val="26"/>
          <w:szCs w:val="26"/>
        </w:rPr>
      </w:pPr>
    </w:p>
    <w:p w14:paraId="3196F0FC" w14:textId="77777777" w:rsidR="00FE7FAF" w:rsidRDefault="00FE7FAF" w:rsidP="00FE7FAF"/>
    <w:p w14:paraId="06A7B2A4" w14:textId="77777777" w:rsidR="00FE7FAF" w:rsidRDefault="00FE7FAF" w:rsidP="00FE7FAF">
      <w:pPr>
        <w:pStyle w:val="Heading2"/>
      </w:pPr>
      <w:r>
        <w:lastRenderedPageBreak/>
        <w:t>2</w:t>
      </w:r>
    </w:p>
    <w:p w14:paraId="6A7CEECE" w14:textId="77777777" w:rsidR="00FE7FAF" w:rsidRDefault="00FE7FAF" w:rsidP="00FE7FAF"/>
    <w:p w14:paraId="55E23BA3" w14:textId="77777777" w:rsidR="00FE7FAF" w:rsidRPr="003A58AB" w:rsidRDefault="00FE7FAF" w:rsidP="00FE7FAF">
      <w:pPr>
        <w:rPr>
          <w:b/>
          <w:bCs/>
          <w:sz w:val="26"/>
          <w:szCs w:val="26"/>
        </w:rPr>
      </w:pPr>
      <w:r w:rsidRPr="003A58AB">
        <w:rPr>
          <w:b/>
          <w:bCs/>
          <w:sz w:val="26"/>
          <w:szCs w:val="26"/>
        </w:rPr>
        <w:t xml:space="preserve">Interp: The affirmative debater may not claim that </w:t>
      </w:r>
      <w:r w:rsidRPr="00581409">
        <w:rPr>
          <w:b/>
          <w:bCs/>
          <w:sz w:val="26"/>
          <w:szCs w:val="26"/>
        </w:rPr>
        <w:t>proving an obligation under any index is sufficient to affirm</w:t>
      </w:r>
      <w:r w:rsidRPr="003A58AB">
        <w:rPr>
          <w:b/>
          <w:bCs/>
          <w:sz w:val="26"/>
          <w:szCs w:val="26"/>
        </w:rPr>
        <w:t>. To clarify, indexicals is bad.</w:t>
      </w:r>
    </w:p>
    <w:p w14:paraId="6316BE25" w14:textId="77777777" w:rsidR="00FE7FAF" w:rsidRPr="003A58AB" w:rsidRDefault="00FE7FAF" w:rsidP="00FE7FAF">
      <w:pPr>
        <w:rPr>
          <w:b/>
          <w:bCs/>
          <w:sz w:val="26"/>
          <w:szCs w:val="26"/>
        </w:rPr>
      </w:pPr>
      <w:r w:rsidRPr="003A58AB">
        <w:rPr>
          <w:b/>
          <w:bCs/>
          <w:sz w:val="26"/>
          <w:szCs w:val="26"/>
        </w:rPr>
        <w:t>Violation – their framework says that exactly</w:t>
      </w:r>
    </w:p>
    <w:p w14:paraId="7A897ACA" w14:textId="77777777" w:rsidR="00FE7FAF" w:rsidRPr="003A58AB" w:rsidRDefault="00FE7FAF" w:rsidP="00FE7FAF">
      <w:pPr>
        <w:rPr>
          <w:b/>
          <w:bCs/>
          <w:sz w:val="26"/>
          <w:szCs w:val="26"/>
        </w:rPr>
      </w:pPr>
      <w:r w:rsidRPr="003A58AB">
        <w:rPr>
          <w:b/>
          <w:bCs/>
          <w:sz w:val="26"/>
          <w:szCs w:val="26"/>
        </w:rPr>
        <w:t>Negate:</w:t>
      </w:r>
    </w:p>
    <w:p w14:paraId="07388010" w14:textId="77777777" w:rsidR="00FE7FAF" w:rsidRPr="003A58AB" w:rsidRDefault="00FE7FAF" w:rsidP="00FE7FAF">
      <w:pPr>
        <w:rPr>
          <w:b/>
          <w:bCs/>
          <w:sz w:val="26"/>
          <w:szCs w:val="26"/>
        </w:rPr>
      </w:pPr>
      <w:r>
        <w:rPr>
          <w:b/>
          <w:bCs/>
          <w:sz w:val="26"/>
          <w:szCs w:val="26"/>
        </w:rPr>
        <w:t xml:space="preserve">[1] </w:t>
      </w:r>
      <w:r w:rsidRPr="003A58AB">
        <w:rPr>
          <w:b/>
          <w:bCs/>
          <w:sz w:val="26"/>
          <w:szCs w:val="26"/>
        </w:rPr>
        <w:t xml:space="preserve"> infinite abuse – there are infinite potential indexes that could affirm including descriptive standards that are impossible to turn and allowing them to win if they affirm under any index makes it impossible to negate – they can introduce a new descriptive index in the 1ar and auto-win which means it’s impossible to beat them. strongest internal link to fairness since one side wins every round.</w:t>
      </w:r>
    </w:p>
    <w:p w14:paraId="1D958FDA" w14:textId="77777777" w:rsidR="00FE7FAF" w:rsidRPr="003A58AB" w:rsidRDefault="00FE7FAF" w:rsidP="00FE7FAF">
      <w:pPr>
        <w:rPr>
          <w:b/>
          <w:bCs/>
          <w:sz w:val="26"/>
          <w:szCs w:val="26"/>
        </w:rPr>
      </w:pPr>
      <w:r>
        <w:rPr>
          <w:b/>
          <w:bCs/>
          <w:sz w:val="26"/>
          <w:szCs w:val="26"/>
        </w:rPr>
        <w:t>[2]</w:t>
      </w:r>
      <w:r w:rsidRPr="003A58AB">
        <w:rPr>
          <w:b/>
          <w:bCs/>
          <w:sz w:val="26"/>
          <w:szCs w:val="26"/>
        </w:rPr>
        <w:t xml:space="preserve"> accessibility – indexicals justifies horrible things, i.e. if the resolution was "slavery ought to be reinstated," under a certain index, that would affirm such as "consistency with reinstating slavery," which means they can justify literally any reprehensible action and can’t condemn things like racism or genocide since there are indexes that would affirm that. That’s an independent voter since they make debate unsafe and accessibility is a prior question to being able to debate. It’s also false – a~ generation an obligation requires an absolute obligation that justifies following it b~ we can have indexes that negate which nonuniques their offense since you need to prove it 100 true.</w:t>
      </w:r>
    </w:p>
    <w:p w14:paraId="0DBC4DDA" w14:textId="77777777" w:rsidR="00FE7FAF" w:rsidRDefault="00FE7FAF" w:rsidP="00FE7FAF">
      <w:pPr>
        <w:rPr>
          <w:b/>
          <w:bCs/>
          <w:sz w:val="26"/>
          <w:szCs w:val="26"/>
        </w:rPr>
      </w:pPr>
      <w:r w:rsidRPr="003A58AB">
        <w:rPr>
          <w:b/>
          <w:bCs/>
          <w:sz w:val="26"/>
          <w:szCs w:val="26"/>
        </w:rPr>
        <w:t>Xapply voters</w:t>
      </w:r>
    </w:p>
    <w:p w14:paraId="0C036BC1" w14:textId="77777777" w:rsidR="00FE7FAF" w:rsidRDefault="00FE7FAF" w:rsidP="00FE7FAF">
      <w:pPr>
        <w:rPr>
          <w:b/>
          <w:bCs/>
          <w:sz w:val="26"/>
          <w:szCs w:val="26"/>
        </w:rPr>
      </w:pPr>
    </w:p>
    <w:p w14:paraId="7A49907E" w14:textId="77777777" w:rsidR="00FE7FAF" w:rsidRDefault="00FE7FAF" w:rsidP="00FE7FAF">
      <w:pPr>
        <w:pStyle w:val="Heading2"/>
      </w:pPr>
      <w:r>
        <w:lastRenderedPageBreak/>
        <w:t>3</w:t>
      </w:r>
    </w:p>
    <w:p w14:paraId="7339399E" w14:textId="77777777" w:rsidR="00FE7FAF" w:rsidRPr="00115615" w:rsidRDefault="00FE7FAF" w:rsidP="00FE7FAF">
      <w:pPr>
        <w:pStyle w:val="Heading4"/>
      </w:pPr>
      <w:r w:rsidRPr="00115615">
        <w:t>Permissibility and presumption negate:</w:t>
      </w:r>
    </w:p>
    <w:p w14:paraId="7564485F" w14:textId="77777777" w:rsidR="00FE7FAF" w:rsidRPr="00115615" w:rsidRDefault="00FE7FAF" w:rsidP="00FE7FAF">
      <w:pPr>
        <w:pStyle w:val="Heading4"/>
      </w:pPr>
      <w:r w:rsidRPr="00115615">
        <w:t>[1] Resolution indicates the affirmative has to prove a proactive obligation, and permissibility would deny the existence of an obligation</w:t>
      </w:r>
    </w:p>
    <w:p w14:paraId="23396CF5" w14:textId="77777777" w:rsidR="00FE7FAF" w:rsidRPr="00115615" w:rsidRDefault="00FE7FAF" w:rsidP="00FE7FAF">
      <w:pPr>
        <w:pStyle w:val="Heading4"/>
      </w:pPr>
      <w:r w:rsidRPr="00115615">
        <w:t>[2] Logic – Propositions require positive justification before being accepted, otherwise one would be forced to accept the validity of logically contradictory propositions regarding subjects one knows nothing about, i.e if one knew nothing about P one would have to presume that both the “P” and “~P” are true.</w:t>
      </w:r>
    </w:p>
    <w:p w14:paraId="6D15C400" w14:textId="77777777" w:rsidR="00FE7FAF" w:rsidRPr="00115615" w:rsidRDefault="00FE7FAF" w:rsidP="00FE7FAF">
      <w:pPr>
        <w:pStyle w:val="Heading4"/>
      </w:pPr>
      <w:r w:rsidRPr="00115615">
        <w:t>[3] Statements are more often false than true because any part can be false. This means you negate if there is no offense because the resolution is probably false.</w:t>
      </w:r>
    </w:p>
    <w:p w14:paraId="770D1B66" w14:textId="77777777" w:rsidR="00FE7FAF" w:rsidRPr="00115615" w:rsidRDefault="00FE7FAF" w:rsidP="00FE7FAF"/>
    <w:p w14:paraId="4CE10B5E" w14:textId="77777777" w:rsidR="00FE7FAF" w:rsidRDefault="00FE7FAF" w:rsidP="00FE7FAF">
      <w:pPr>
        <w:pStyle w:val="Heading4"/>
        <w:rPr>
          <w:b w:val="0"/>
          <w:bCs w:val="0"/>
        </w:rPr>
      </w:pPr>
      <w:r>
        <w:t xml:space="preserve">Determinism is true and negates: A. </w:t>
      </w:r>
      <w:r>
        <w:rPr>
          <w:b w:val="0"/>
          <w:bCs w:val="0"/>
        </w:rPr>
        <w:t xml:space="preserve">The aff says the appropriation of outer space is unjust, but the action of appropriating space is predetermined making statements that prescribe one incoherent. </w:t>
      </w:r>
      <w:r>
        <w:t xml:space="preserve">B. </w:t>
      </w:r>
      <w:r w:rsidRPr="00F34AE9">
        <w:rPr>
          <w:b w:val="0"/>
          <w:bCs w:val="0"/>
        </w:rPr>
        <w:t>Determinism</w:t>
      </w:r>
      <w:r>
        <w:t xml:space="preserve"> </w:t>
      </w:r>
      <w:r w:rsidRPr="00F34AE9">
        <w:rPr>
          <w:b w:val="0"/>
          <w:bCs w:val="0"/>
        </w:rPr>
        <w:t xml:space="preserve">denies the </w:t>
      </w:r>
      <w:r>
        <w:rPr>
          <w:b w:val="0"/>
          <w:bCs w:val="0"/>
        </w:rPr>
        <w:t xml:space="preserve">existence of free will which makes willing a moral obligation impossible. </w:t>
      </w:r>
      <w:r>
        <w:t>Norwitz quotes Inwagen who doesn’t agree with the terminal conclusion of the NC.</w:t>
      </w:r>
    </w:p>
    <w:p w14:paraId="707E03F7" w14:textId="77777777" w:rsidR="00FE7FAF" w:rsidRDefault="00FE7FAF" w:rsidP="00FE7FAF">
      <w:r>
        <w:t>[</w:t>
      </w:r>
      <w:r w:rsidRPr="00396575">
        <w:t>Michael Norwitz, “Free Will and Determinism,” Philosophy Now, 1991.</w:t>
      </w:r>
      <w:r>
        <w:t>] SHS ZS</w:t>
      </w:r>
    </w:p>
    <w:p w14:paraId="2D6B0D5F" w14:textId="77777777" w:rsidR="00FE7FAF" w:rsidRPr="00757F5A" w:rsidRDefault="00FE7FAF" w:rsidP="00FE7FAF">
      <w:r w:rsidRPr="00DA1AC9">
        <w:rPr>
          <w:sz w:val="12"/>
        </w:rPr>
        <w:t xml:space="preserve">Inwagen presents three premises in his main argument: that </w:t>
      </w:r>
      <w:r w:rsidRPr="005D4294">
        <w:rPr>
          <w:b/>
          <w:bCs/>
          <w:highlight w:val="green"/>
          <w:u w:val="single"/>
        </w:rPr>
        <w:t>free will is</w:t>
      </w:r>
      <w:r w:rsidRPr="00DA1AC9">
        <w:rPr>
          <w:sz w:val="12"/>
        </w:rPr>
        <w:t xml:space="preserve"> in fact </w:t>
      </w:r>
      <w:r w:rsidRPr="005D4294">
        <w:rPr>
          <w:b/>
          <w:bCs/>
          <w:highlight w:val="green"/>
          <w:u w:val="single"/>
        </w:rPr>
        <w:t>incompatible with</w:t>
      </w:r>
      <w:r w:rsidRPr="00166B1C">
        <w:rPr>
          <w:b/>
          <w:bCs/>
          <w:u w:val="single"/>
        </w:rPr>
        <w:t xml:space="preserve"> </w:t>
      </w:r>
      <w:r w:rsidRPr="005D4294">
        <w:rPr>
          <w:b/>
          <w:bCs/>
          <w:highlight w:val="green"/>
          <w:u w:val="single"/>
        </w:rPr>
        <w:t>determinism</w:t>
      </w:r>
      <w:r w:rsidRPr="00DA1AC9">
        <w:rPr>
          <w:sz w:val="12"/>
        </w:rPr>
        <w:t xml:space="preserve">, that </w:t>
      </w:r>
      <w:r w:rsidRPr="00166B1C">
        <w:rPr>
          <w:b/>
          <w:bCs/>
          <w:u w:val="single"/>
        </w:rPr>
        <w:t>moral responsibility is incompatible with</w:t>
      </w:r>
      <w:r w:rsidRPr="00DA1AC9">
        <w:rPr>
          <w:sz w:val="12"/>
        </w:rPr>
        <w:t xml:space="preserve"> </w:t>
      </w:r>
      <w:r w:rsidRPr="00166B1C">
        <w:rPr>
          <w:b/>
          <w:bCs/>
          <w:u w:val="single"/>
        </w:rPr>
        <w:t>determinism</w:t>
      </w:r>
      <w:r w:rsidRPr="00DA1AC9">
        <w:rPr>
          <w:sz w:val="12"/>
        </w:rPr>
        <w:t>, and that (since we have moral responsibility) determinism is false. Hence, he concludes, we have free will. The argument for the first premise runs as follows [p.56]: “</w:t>
      </w:r>
      <w:r w:rsidRPr="005D4294">
        <w:rPr>
          <w:b/>
          <w:bCs/>
          <w:highlight w:val="green"/>
          <w:u w:val="single"/>
        </w:rPr>
        <w:t>If determinism is true</w:t>
      </w:r>
      <w:r w:rsidRPr="00DA1AC9">
        <w:rPr>
          <w:sz w:val="12"/>
        </w:rPr>
        <w:t xml:space="preserve">, then </w:t>
      </w:r>
      <w:r w:rsidRPr="005D4294">
        <w:rPr>
          <w:b/>
          <w:bCs/>
          <w:highlight w:val="green"/>
          <w:u w:val="single"/>
        </w:rPr>
        <w:t>our acts are the consequences</w:t>
      </w:r>
      <w:r w:rsidRPr="00C87622">
        <w:rPr>
          <w:b/>
          <w:bCs/>
          <w:u w:val="single"/>
        </w:rPr>
        <w:t xml:space="preserve"> </w:t>
      </w:r>
      <w:r w:rsidRPr="005D4294">
        <w:rPr>
          <w:b/>
          <w:bCs/>
          <w:highlight w:val="green"/>
          <w:u w:val="single"/>
        </w:rPr>
        <w:t>of the laws of nature</w:t>
      </w:r>
      <w:r w:rsidRPr="00DA1AC9">
        <w:rPr>
          <w:sz w:val="12"/>
        </w:rPr>
        <w:t xml:space="preserve"> and events in the remote past. But </w:t>
      </w:r>
      <w:r w:rsidRPr="005D4294">
        <w:rPr>
          <w:b/>
          <w:bCs/>
          <w:highlight w:val="green"/>
          <w:u w:val="single"/>
        </w:rPr>
        <w:t>it is not up to us</w:t>
      </w:r>
      <w:r w:rsidRPr="00C87622">
        <w:rPr>
          <w:b/>
          <w:bCs/>
          <w:u w:val="single"/>
        </w:rPr>
        <w:t xml:space="preserve"> what went on before we were born</w:t>
      </w:r>
      <w:r w:rsidRPr="00DA1AC9">
        <w:rPr>
          <w:sz w:val="12"/>
        </w:rPr>
        <w:t xml:space="preserve">, and neither is it up to us what the laws of nature are. </w:t>
      </w:r>
      <w:r w:rsidRPr="005D4294">
        <w:rPr>
          <w:b/>
          <w:bCs/>
          <w:highlight w:val="green"/>
          <w:u w:val="single"/>
        </w:rPr>
        <w:t>Therefore the</w:t>
      </w:r>
      <w:r w:rsidRPr="00C87622">
        <w:rPr>
          <w:b/>
          <w:bCs/>
          <w:u w:val="single"/>
        </w:rPr>
        <w:t xml:space="preserve"> </w:t>
      </w:r>
      <w:r w:rsidRPr="005D4294">
        <w:rPr>
          <w:b/>
          <w:bCs/>
          <w:highlight w:val="green"/>
          <w:u w:val="single"/>
        </w:rPr>
        <w:t>consequences</w:t>
      </w:r>
      <w:r w:rsidRPr="00C87622">
        <w:rPr>
          <w:b/>
          <w:bCs/>
          <w:u w:val="single"/>
        </w:rPr>
        <w:t xml:space="preserve"> of these things</w:t>
      </w:r>
      <w:r w:rsidRPr="00DA1AC9">
        <w:rPr>
          <w:sz w:val="12"/>
        </w:rPr>
        <w:t xml:space="preserve"> (including our present acts) </w:t>
      </w:r>
      <w:r w:rsidRPr="005D4294">
        <w:rPr>
          <w:b/>
          <w:bCs/>
          <w:highlight w:val="green"/>
          <w:u w:val="single"/>
        </w:rPr>
        <w:t>are not up to us</w:t>
      </w:r>
      <w:r w:rsidRPr="00DA1AC9">
        <w:rPr>
          <w:sz w:val="12"/>
        </w:rPr>
        <w:t>.” The argument for the second premise [p. 181]: “</w:t>
      </w:r>
      <w:r w:rsidRPr="005D4294">
        <w:rPr>
          <w:b/>
          <w:bCs/>
          <w:highlight w:val="green"/>
          <w:u w:val="single"/>
        </w:rPr>
        <w:t>If</w:t>
      </w:r>
      <w:r w:rsidRPr="00DA1AC9">
        <w:rPr>
          <w:sz w:val="12"/>
        </w:rPr>
        <w:t xml:space="preserve"> (i) </w:t>
      </w:r>
      <w:r w:rsidRPr="00C87622">
        <w:rPr>
          <w:b/>
          <w:bCs/>
          <w:u w:val="single"/>
        </w:rPr>
        <w:t>no one is morally responsible for having failed to perform any act</w:t>
      </w:r>
      <w:r w:rsidRPr="00DA1AC9">
        <w:rPr>
          <w:sz w:val="12"/>
        </w:rPr>
        <w:t xml:space="preserve">, </w:t>
      </w:r>
      <w:r w:rsidRPr="00C87622">
        <w:rPr>
          <w:b/>
          <w:bCs/>
          <w:u w:val="single"/>
        </w:rPr>
        <w:t>and</w:t>
      </w:r>
      <w:r w:rsidRPr="00DA1AC9">
        <w:rPr>
          <w:sz w:val="12"/>
        </w:rPr>
        <w:t xml:space="preserve"> (ii) </w:t>
      </w:r>
      <w:r w:rsidRPr="005D4294">
        <w:rPr>
          <w:b/>
          <w:bCs/>
          <w:highlight w:val="green"/>
          <w:u w:val="single"/>
        </w:rPr>
        <w:t>no one is morally responsible for any event</w:t>
      </w:r>
      <w:r w:rsidRPr="00DA1AC9">
        <w:rPr>
          <w:sz w:val="12"/>
        </w:rPr>
        <w:t xml:space="preserve">, </w:t>
      </w:r>
      <w:r w:rsidRPr="005D4294">
        <w:rPr>
          <w:b/>
          <w:bCs/>
          <w:highlight w:val="green"/>
          <w:u w:val="single"/>
        </w:rPr>
        <w:t>and</w:t>
      </w:r>
      <w:r w:rsidRPr="00DA1AC9">
        <w:rPr>
          <w:sz w:val="12"/>
        </w:rPr>
        <w:t xml:space="preserve"> (iii) </w:t>
      </w:r>
      <w:r w:rsidRPr="00C87622">
        <w:rPr>
          <w:b/>
          <w:bCs/>
          <w:u w:val="single"/>
        </w:rPr>
        <w:t xml:space="preserve">no one is morally responsible for any </w:t>
      </w:r>
      <w:r w:rsidRPr="005D4294">
        <w:rPr>
          <w:b/>
          <w:bCs/>
          <w:highlight w:val="green"/>
          <w:u w:val="single"/>
        </w:rPr>
        <w:t>state of affairs, then there is no</w:t>
      </w:r>
      <w:r w:rsidRPr="00C87622">
        <w:rPr>
          <w:b/>
          <w:bCs/>
          <w:u w:val="single"/>
        </w:rPr>
        <w:t xml:space="preserve"> </w:t>
      </w:r>
      <w:r w:rsidRPr="005D4294">
        <w:rPr>
          <w:b/>
          <w:bCs/>
          <w:highlight w:val="green"/>
          <w:u w:val="single"/>
        </w:rPr>
        <w:t>such thing as moral responsibility</w:t>
      </w:r>
      <w:r w:rsidRPr="00DA1AC9">
        <w:rPr>
          <w:sz w:val="12"/>
        </w:rPr>
        <w:t>.” For the third premise van Inwagen does not present a concise summary of his line of argument. He takes it as being self-evident that we have moral responsibility, as we do, after all, continue to hold people morally responsible for their actions.</w:t>
      </w:r>
    </w:p>
    <w:p w14:paraId="7EECCC0D" w14:textId="77777777" w:rsidR="00FE7FAF" w:rsidRDefault="00FE7FAF" w:rsidP="00FE7FAF">
      <w:pPr>
        <w:pStyle w:val="Heading4"/>
      </w:pPr>
      <w:r>
        <w:t>This negates irrespective of permissibility because it proves that agents cannot have moral obligations. Since “unjust” in the resolution implies moral obligations, without a moral obligation, the resolution is false.</w:t>
      </w:r>
    </w:p>
    <w:p w14:paraId="5D5D070E" w14:textId="77777777" w:rsidR="00FE7FAF" w:rsidRDefault="00FE7FAF" w:rsidP="00FE7FAF"/>
    <w:p w14:paraId="54E4997F" w14:textId="77777777" w:rsidR="00FE7FAF" w:rsidRDefault="00FE7FAF" w:rsidP="00FE7FAF">
      <w:pPr>
        <w:pStyle w:val="Heading4"/>
        <w:rPr>
          <w:b w:val="0"/>
          <w:bCs w:val="0"/>
        </w:rPr>
      </w:pPr>
      <w:r>
        <w:lastRenderedPageBreak/>
        <w:t xml:space="preserve">[1] Causality: </w:t>
      </w:r>
      <w:r>
        <w:rPr>
          <w:b w:val="0"/>
          <w:bCs w:val="0"/>
        </w:rPr>
        <w:t>The first law of thermodynamics holds that nothing can be created or destroyed</w:t>
      </w:r>
      <w:r>
        <w:rPr>
          <w:rStyle w:val="FootnoteReference"/>
          <w:b w:val="0"/>
          <w:bCs w:val="0"/>
        </w:rPr>
        <w:footnoteReference w:id="1"/>
      </w:r>
      <w:r>
        <w:rPr>
          <w:b w:val="0"/>
          <w:bCs w:val="0"/>
        </w:rPr>
        <w:t xml:space="preserve">, thus everything must have a cause if something cannot come from nothing. </w:t>
      </w:r>
      <w:r w:rsidRPr="00A81888">
        <w:rPr>
          <w:b w:val="0"/>
          <w:bCs w:val="0"/>
        </w:rPr>
        <w:t xml:space="preserve">This means that either </w:t>
      </w:r>
      <w:r w:rsidRPr="00946088">
        <w:t>A.</w:t>
      </w:r>
      <w:r w:rsidRPr="00A81888">
        <w:rPr>
          <w:b w:val="0"/>
          <w:bCs w:val="0"/>
        </w:rPr>
        <w:t xml:space="preserve"> </w:t>
      </w:r>
      <w:r>
        <w:rPr>
          <w:b w:val="0"/>
          <w:bCs w:val="0"/>
        </w:rPr>
        <w:t>F</w:t>
      </w:r>
      <w:r w:rsidRPr="00A81888">
        <w:rPr>
          <w:b w:val="0"/>
          <w:bCs w:val="0"/>
        </w:rPr>
        <w:t xml:space="preserve">ree will, which definitionally causes itself, is illogical as it does not have one or </w:t>
      </w:r>
      <w:r w:rsidRPr="00946088">
        <w:t>B.</w:t>
      </w:r>
      <w:r w:rsidRPr="00A81888">
        <w:rPr>
          <w:b w:val="0"/>
          <w:bCs w:val="0"/>
        </w:rPr>
        <w:t xml:space="preserve"> </w:t>
      </w:r>
      <w:r>
        <w:rPr>
          <w:b w:val="0"/>
          <w:bCs w:val="0"/>
        </w:rPr>
        <w:t>O</w:t>
      </w:r>
      <w:r w:rsidRPr="00A81888">
        <w:rPr>
          <w:b w:val="0"/>
          <w:bCs w:val="0"/>
        </w:rPr>
        <w:t>ur free will is caused by something which is a contradiction and proves determinism true.</w:t>
      </w:r>
    </w:p>
    <w:p w14:paraId="60E18F2D" w14:textId="77777777" w:rsidR="00FE7FAF" w:rsidRDefault="00FE7FAF" w:rsidP="00FE7FAF"/>
    <w:p w14:paraId="483E9CB8" w14:textId="77777777" w:rsidR="00FE7FAF" w:rsidRPr="000051B4" w:rsidRDefault="00FE7FAF" w:rsidP="00FE7FAF">
      <w:pPr>
        <w:pStyle w:val="Heading4"/>
      </w:pPr>
      <w:r>
        <w:t xml:space="preserve">[2] Cognition – </w:t>
      </w:r>
      <w:r w:rsidRPr="00141B1D">
        <w:rPr>
          <w:b w:val="0"/>
          <w:bCs w:val="0"/>
        </w:rPr>
        <w:t>the best neuroscientific, psychological, and medical evidence show free will doesn’t exist</w:t>
      </w:r>
      <w:r>
        <w:t>. Lavazza</w:t>
      </w:r>
    </w:p>
    <w:p w14:paraId="250F23D9" w14:textId="77777777" w:rsidR="00FE7FAF" w:rsidRPr="00CA34E3" w:rsidRDefault="00FE7FAF" w:rsidP="00FE7FAF">
      <w:r>
        <w:t>[</w:t>
      </w:r>
      <w:r w:rsidRPr="00CA34E3">
        <w:t xml:space="preserve">Andrea Lavazza, Neuroethics, Centro Universitario Internazionale, Arezzo, Italy, Free Will and Neuroscience: From Explaining Freedom Away to New Ways of Operationalizing and Measuring It, 2016, </w:t>
      </w:r>
      <w:hyperlink r:id="rId11" w:history="1">
        <w:r w:rsidRPr="00CA34E3">
          <w:rPr>
            <w:rStyle w:val="Hyperlink"/>
          </w:rPr>
          <w:t>https://www.ncbi.nlm.nih.gov/pmc/articles/PMC4887467/</w:t>
        </w:r>
      </w:hyperlink>
      <w:r w:rsidRPr="00CA34E3">
        <w:t xml:space="preserve"> ///AHS PB BRACKETED FOR CLARITY</w:t>
      </w:r>
      <w:r>
        <w:t>] SHS ZS</w:t>
      </w:r>
    </w:p>
    <w:p w14:paraId="50DF0FFA" w14:textId="77777777" w:rsidR="00FE7FAF" w:rsidRPr="00B509B1" w:rsidRDefault="00FE7FAF" w:rsidP="00FE7FAF">
      <w:pPr>
        <w:rPr>
          <w:sz w:val="12"/>
        </w:rPr>
      </w:pPr>
      <w:r w:rsidRPr="00B509B1">
        <w:rPr>
          <w:sz w:val="12"/>
        </w:rPr>
        <w:t xml:space="preserve">All these </w:t>
      </w:r>
      <w:r w:rsidRPr="002009A7">
        <w:rPr>
          <w:b/>
          <w:bCs/>
          <w:highlight w:val="green"/>
          <w:u w:val="single"/>
        </w:rPr>
        <w:t>experiments</w:t>
      </w:r>
      <w:r w:rsidRPr="00B509B1">
        <w:rPr>
          <w:sz w:val="12"/>
        </w:rPr>
        <w:t xml:space="preserve"> seem to </w:t>
      </w:r>
      <w:r w:rsidRPr="002009A7">
        <w:rPr>
          <w:b/>
          <w:bCs/>
          <w:highlight w:val="green"/>
          <w:u w:val="single"/>
        </w:rPr>
        <w:t>indicate</w:t>
      </w:r>
      <w:r w:rsidRPr="00B509B1">
        <w:rPr>
          <w:sz w:val="12"/>
        </w:rPr>
        <w:t xml:space="preserve"> that </w:t>
      </w:r>
      <w:r w:rsidRPr="002009A7">
        <w:rPr>
          <w:b/>
          <w:bCs/>
          <w:highlight w:val="green"/>
          <w:u w:val="single"/>
        </w:rPr>
        <w:t>free will is an illusion</w:t>
      </w:r>
      <w:r w:rsidRPr="005358E8">
        <w:rPr>
          <w:b/>
          <w:bCs/>
          <w:u w:val="single"/>
        </w:rPr>
        <w:t>.</w:t>
      </w:r>
      <w:r w:rsidRPr="00B509B1">
        <w:rPr>
          <w:sz w:val="12"/>
        </w:rPr>
        <w:t xml:space="preserve"> Yet, these relevant experiments can be interpreted in many ways. A possible view is that, in some way, </w:t>
      </w:r>
      <w:r w:rsidRPr="002009A7">
        <w:rPr>
          <w:b/>
          <w:bCs/>
          <w:highlight w:val="green"/>
          <w:u w:val="single"/>
        </w:rPr>
        <w:t>determinism can be observed</w:t>
      </w:r>
      <w:r w:rsidRPr="005358E8">
        <w:rPr>
          <w:b/>
          <w:bCs/>
          <w:u w:val="single"/>
        </w:rPr>
        <w:t xml:space="preserve"> directly </w:t>
      </w:r>
      <w:r w:rsidRPr="002009A7">
        <w:rPr>
          <w:b/>
          <w:bCs/>
          <w:highlight w:val="green"/>
          <w:u w:val="single"/>
        </w:rPr>
        <w:t>within ourselves</w:t>
      </w:r>
      <w:r w:rsidRPr="005358E8">
        <w:rPr>
          <w:b/>
          <w:bCs/>
          <w:u w:val="single"/>
        </w:rPr>
        <w:t>.</w:t>
      </w:r>
      <w:r w:rsidRPr="00B509B1">
        <w:rPr>
          <w:sz w:val="12"/>
        </w:rPr>
        <w:t xml:space="preserve"> This interpretation might lead to the conclusion that </w:t>
      </w:r>
      <w:r w:rsidRPr="005358E8">
        <w:rPr>
          <w:b/>
          <w:bCs/>
          <w:u w:val="single"/>
        </w:rPr>
        <w:t>free will is just an illusion</w:t>
      </w:r>
      <w:r w:rsidRPr="00B509B1">
        <w:rPr>
          <w:sz w:val="12"/>
        </w:rPr>
        <w:t xml:space="preserve">. In fact, if one considers as a condition of free will the fact that it should be causa sui (i.e., it should be able to consciously start new causal chains), such a condition is incompatible with determinism as it is usually defined. For it, in fact, </w:t>
      </w:r>
      <w:r w:rsidRPr="005358E8">
        <w:rPr>
          <w:b/>
          <w:bCs/>
          <w:u w:val="single"/>
        </w:rPr>
        <w:t>all events are linked by casual relations in the form of natural laws</w:t>
      </w:r>
      <w:r w:rsidRPr="00B509B1">
        <w:rPr>
          <w:sz w:val="12"/>
        </w:rPr>
        <w:t xml:space="preserve">, </w:t>
      </w:r>
      <w:r w:rsidRPr="005358E8">
        <w:rPr>
          <w:b/>
          <w:bCs/>
          <w:u w:val="single"/>
        </w:rPr>
        <w:t>which started long before we were born</w:t>
      </w:r>
      <w:r w:rsidRPr="00B509B1">
        <w:rPr>
          <w:sz w:val="12"/>
        </w:rPr>
        <w:t xml:space="preserve"> and which we cannot escape. However, </w:t>
      </w:r>
      <w:r w:rsidRPr="005358E8">
        <w:rPr>
          <w:b/>
          <w:bCs/>
          <w:u w:val="single"/>
        </w:rPr>
        <w:t>determinism has generally been regarded as a metaphysical claim</w:t>
      </w:r>
      <w:r w:rsidRPr="00B509B1">
        <w:rPr>
          <w:sz w:val="12"/>
        </w:rPr>
        <w:t xml:space="preserve">, not refutable by empirical findings. One could properly talk of automatism in the brain, not of determinism, based on the evidence available. (In any case, endorsing indeterminism might lead to consider our behavior as the causal product of choices that every time produce different results, as if we rolled a dice. This doesn’t seem to make us any freer than if determinism were overturned; cf. Levy, 2011). Most importantly, </w:t>
      </w:r>
      <w:r w:rsidRPr="005358E8">
        <w:rPr>
          <w:b/>
          <w:bCs/>
          <w:u w:val="single"/>
        </w:rPr>
        <w:t>another feature of freedom seems to be a pure illusion</w:t>
      </w:r>
      <w:r w:rsidRPr="00B509B1">
        <w:rPr>
          <w:sz w:val="12"/>
        </w:rPr>
        <w:t xml:space="preserve">, namely the role </w:t>
      </w:r>
      <w:r w:rsidRPr="005358E8">
        <w:rPr>
          <w:b/>
          <w:bCs/>
          <w:u w:val="single"/>
        </w:rPr>
        <w:t>of consciousness</w:t>
      </w:r>
      <w:r w:rsidRPr="00B509B1">
        <w:rPr>
          <w:sz w:val="12"/>
        </w:rPr>
        <w:t xml:space="preserve">. </w:t>
      </w:r>
      <w:r w:rsidRPr="005358E8">
        <w:rPr>
          <w:b/>
          <w:bCs/>
          <w:u w:val="single"/>
        </w:rPr>
        <w:t xml:space="preserve">The </w:t>
      </w:r>
      <w:r w:rsidRPr="002009A7">
        <w:rPr>
          <w:b/>
          <w:bCs/>
          <w:highlight w:val="green"/>
          <w:u w:val="single"/>
        </w:rPr>
        <w:t>experiments considered</w:t>
      </w:r>
      <w:r w:rsidRPr="00B509B1">
        <w:rPr>
          <w:sz w:val="12"/>
        </w:rPr>
        <w:t xml:space="preserve"> thus far heavily question </w:t>
      </w:r>
      <w:r w:rsidRPr="002009A7">
        <w:rPr>
          <w:b/>
          <w:bCs/>
          <w:highlight w:val="green"/>
          <w:u w:val="single"/>
        </w:rPr>
        <w:t>the claim</w:t>
      </w:r>
      <w:r w:rsidRPr="005358E8">
        <w:rPr>
          <w:b/>
          <w:bCs/>
          <w:u w:val="single"/>
        </w:rPr>
        <w:t xml:space="preserve"> that </w:t>
      </w:r>
      <w:r w:rsidRPr="002009A7">
        <w:rPr>
          <w:b/>
          <w:bCs/>
          <w:highlight w:val="green"/>
          <w:u w:val="single"/>
        </w:rPr>
        <w:t>consciousness</w:t>
      </w:r>
      <w:r w:rsidRPr="005358E8">
        <w:rPr>
          <w:b/>
          <w:bCs/>
          <w:u w:val="single"/>
        </w:rPr>
        <w:t xml:space="preserve"> </w:t>
      </w:r>
      <w:r w:rsidRPr="00B509B1">
        <w:rPr>
          <w:sz w:val="12"/>
        </w:rPr>
        <w:t xml:space="preserve">actually </w:t>
      </w:r>
      <w:r w:rsidRPr="002009A7">
        <w:rPr>
          <w:b/>
          <w:bCs/>
          <w:highlight w:val="green"/>
          <w:u w:val="single"/>
        </w:rPr>
        <w:t>causes voluntary behavior</w:t>
      </w:r>
      <w:r w:rsidRPr="00B509B1">
        <w:rPr>
          <w:sz w:val="12"/>
        </w:rPr>
        <w:t xml:space="preserve">. </w:t>
      </w:r>
      <w:r w:rsidRPr="002009A7">
        <w:rPr>
          <w:b/>
          <w:bCs/>
          <w:highlight w:val="green"/>
          <w:u w:val="single"/>
        </w:rPr>
        <w:t>Neural activation starts the decisional</w:t>
      </w:r>
      <w:r w:rsidRPr="005358E8">
        <w:rPr>
          <w:b/>
          <w:bCs/>
          <w:u w:val="single"/>
        </w:rPr>
        <w:t xml:space="preserve"> </w:t>
      </w:r>
      <w:r w:rsidRPr="002009A7">
        <w:rPr>
          <w:b/>
          <w:bCs/>
          <w:highlight w:val="green"/>
          <w:u w:val="single"/>
        </w:rPr>
        <w:t>process</w:t>
      </w:r>
      <w:r w:rsidRPr="005358E8">
        <w:rPr>
          <w:b/>
          <w:bCs/>
          <w:u w:val="single"/>
        </w:rPr>
        <w:t xml:space="preserve"> culminating in the movement, </w:t>
      </w:r>
      <w:r w:rsidRPr="002009A7">
        <w:rPr>
          <w:b/>
          <w:bCs/>
          <w:highlight w:val="green"/>
          <w:u w:val="single"/>
        </w:rPr>
        <w:t>while consciousness “comes</w:t>
      </w:r>
      <w:r w:rsidRPr="005358E8">
        <w:rPr>
          <w:b/>
          <w:bCs/>
          <w:u w:val="single"/>
        </w:rPr>
        <w:t xml:space="preserve"> </w:t>
      </w:r>
      <w:r w:rsidRPr="002009A7">
        <w:rPr>
          <w:b/>
          <w:bCs/>
          <w:highlight w:val="green"/>
          <w:u w:val="single"/>
        </w:rPr>
        <w:t>after</w:t>
      </w:r>
      <w:r w:rsidRPr="005358E8">
        <w:rPr>
          <w:b/>
          <w:bCs/>
          <w:u w:val="single"/>
        </w:rPr>
        <w:t>”,</w:t>
      </w:r>
      <w:r w:rsidRPr="00B509B1">
        <w:rPr>
          <w:sz w:val="12"/>
        </w:rPr>
        <w:t xml:space="preserve"> when “</w:t>
      </w:r>
      <w:r w:rsidRPr="002009A7">
        <w:rPr>
          <w:b/>
          <w:bCs/>
          <w:highlight w:val="green"/>
          <w:u w:val="single"/>
        </w:rPr>
        <w:t>things are done</w:t>
      </w:r>
      <w:r w:rsidRPr="002009A7">
        <w:rPr>
          <w:sz w:val="12"/>
          <w:highlight w:val="green"/>
        </w:rPr>
        <w:t xml:space="preserve">”. </w:t>
      </w:r>
      <w:r w:rsidRPr="002009A7">
        <w:rPr>
          <w:b/>
          <w:bCs/>
          <w:highlight w:val="green"/>
          <w:u w:val="single"/>
        </w:rPr>
        <w:t>Therefore</w:t>
      </w:r>
      <w:r w:rsidRPr="00B509B1">
        <w:rPr>
          <w:sz w:val="12"/>
        </w:rPr>
        <w:t xml:space="preserve">, [and] </w:t>
      </w:r>
      <w:r w:rsidRPr="002009A7">
        <w:rPr>
          <w:b/>
          <w:bCs/>
          <w:highlight w:val="green"/>
          <w:u w:val="single"/>
        </w:rPr>
        <w:t>consciousness cannot trigger</w:t>
      </w:r>
      <w:r w:rsidRPr="005358E8">
        <w:rPr>
          <w:b/>
          <w:bCs/>
          <w:u w:val="single"/>
        </w:rPr>
        <w:t xml:space="preserve"> </w:t>
      </w:r>
      <w:r w:rsidRPr="002009A7">
        <w:rPr>
          <w:b/>
          <w:bCs/>
          <w:highlight w:val="green"/>
          <w:u w:val="single"/>
        </w:rPr>
        <w:t>our voluntary decisions</w:t>
      </w:r>
      <w:r w:rsidRPr="005358E8">
        <w:rPr>
          <w:b/>
          <w:bCs/>
          <w:u w:val="single"/>
        </w:rPr>
        <w:t>.</w:t>
      </w:r>
      <w:r w:rsidRPr="00B509B1">
        <w:rPr>
          <w:sz w:val="12"/>
        </w:rPr>
        <w:t xml:space="preserve"> But the role of consciousness in voluntary choices is part of the definition of free will (but the very definition of consciousness is a matter of debate, cf. Chalmers, 1996). Empirical research in psychology also shows that </w:t>
      </w:r>
      <w:r w:rsidRPr="002009A7">
        <w:rPr>
          <w:b/>
          <w:bCs/>
          <w:highlight w:val="green"/>
          <w:u w:val="single"/>
        </w:rPr>
        <w:t>our</w:t>
      </w:r>
      <w:r w:rsidRPr="005358E8">
        <w:rPr>
          <w:b/>
          <w:bCs/>
          <w:u w:val="single"/>
        </w:rPr>
        <w:t xml:space="preserve"> </w:t>
      </w:r>
      <w:r w:rsidRPr="002009A7">
        <w:rPr>
          <w:b/>
          <w:bCs/>
          <w:highlight w:val="green"/>
          <w:u w:val="single"/>
        </w:rPr>
        <w:t>mind works and makes choices without</w:t>
      </w:r>
      <w:r w:rsidRPr="005358E8">
        <w:rPr>
          <w:b/>
          <w:bCs/>
          <w:u w:val="single"/>
        </w:rPr>
        <w:t xml:space="preserve"> our </w:t>
      </w:r>
      <w:r w:rsidRPr="002009A7">
        <w:rPr>
          <w:b/>
          <w:bCs/>
          <w:highlight w:val="green"/>
          <w:u w:val="single"/>
        </w:rPr>
        <w:t>conscious control</w:t>
      </w:r>
      <w:r w:rsidRPr="00B509B1">
        <w:rPr>
          <w:sz w:val="12"/>
        </w:rPr>
        <w:t xml:space="preserve">. As proposed by psychologist Wegner (2002, 2003, 2004) and Aarts et al. (2004), </w:t>
      </w:r>
      <w:r w:rsidRPr="002009A7">
        <w:rPr>
          <w:b/>
          <w:bCs/>
          <w:highlight w:val="green"/>
          <w:u w:val="single"/>
        </w:rPr>
        <w:t>we are “built” to have the impression</w:t>
      </w:r>
      <w:r w:rsidRPr="005358E8">
        <w:rPr>
          <w:b/>
          <w:bCs/>
          <w:u w:val="single"/>
        </w:rPr>
        <w:t xml:space="preserve"> </w:t>
      </w:r>
      <w:r w:rsidRPr="002009A7">
        <w:rPr>
          <w:b/>
          <w:bCs/>
          <w:highlight w:val="green"/>
          <w:u w:val="single"/>
        </w:rPr>
        <w:t>to consciously control our actions or</w:t>
      </w:r>
      <w:r w:rsidRPr="005358E8">
        <w:rPr>
          <w:b/>
          <w:bCs/>
          <w:u w:val="single"/>
        </w:rPr>
        <w:t xml:space="preserve"> to have the power to </w:t>
      </w:r>
      <w:r w:rsidRPr="002009A7">
        <w:rPr>
          <w:b/>
          <w:bCs/>
          <w:highlight w:val="green"/>
          <w:u w:val="single"/>
        </w:rPr>
        <w:t>freely choose</w:t>
      </w:r>
      <w:r w:rsidRPr="005358E8">
        <w:rPr>
          <w:b/>
          <w:bCs/>
          <w:u w:val="single"/>
        </w:rPr>
        <w:t xml:space="preserve">, </w:t>
      </w:r>
      <w:r w:rsidRPr="002009A7">
        <w:rPr>
          <w:b/>
          <w:bCs/>
          <w:highlight w:val="green"/>
          <w:u w:val="single"/>
        </w:rPr>
        <w:t>even though all that is only a cognitive illusion</w:t>
      </w:r>
      <w:r w:rsidRPr="00B509B1">
        <w:rPr>
          <w:sz w:val="12"/>
        </w:rPr>
        <w:t xml:space="preserve">. Many priming experiments show </w:t>
      </w:r>
      <w:r w:rsidRPr="005358E8">
        <w:rPr>
          <w:b/>
          <w:bCs/>
          <w:u w:val="single"/>
        </w:rPr>
        <w:t xml:space="preserve">that </w:t>
      </w:r>
      <w:r w:rsidRPr="002009A7">
        <w:rPr>
          <w:b/>
          <w:bCs/>
          <w:highlight w:val="green"/>
          <w:u w:val="single"/>
        </w:rPr>
        <w:t>people act “mechanically</w:t>
      </w:r>
      <w:r w:rsidRPr="00B509B1">
        <w:rPr>
          <w:sz w:val="12"/>
        </w:rPr>
        <w:t xml:space="preserve">” (even when their behavior might appear suited to the environment and even refined). </w:t>
      </w:r>
      <w:r w:rsidRPr="005358E8">
        <w:rPr>
          <w:b/>
          <w:bCs/>
          <w:u w:val="single"/>
        </w:rPr>
        <w:t>Automatic cognitive processes</w:t>
      </w:r>
      <w:r w:rsidRPr="00B509B1">
        <w:rPr>
          <w:sz w:val="12"/>
        </w:rPr>
        <w:t xml:space="preserve">, of which we aren’t always aware, </w:t>
      </w:r>
      <w:r w:rsidRPr="005358E8">
        <w:rPr>
          <w:b/>
          <w:bCs/>
          <w:u w:val="single"/>
        </w:rPr>
        <w:t>originate our decisions</w:t>
      </w:r>
      <w:r w:rsidRPr="00B509B1">
        <w:rPr>
          <w:sz w:val="12"/>
        </w:rPr>
        <w:t xml:space="preserve">, and they were only discovered thanks to the most advanced scientific research. </w:t>
      </w:r>
      <w:r w:rsidRPr="005358E8">
        <w:rPr>
          <w:b/>
          <w:bCs/>
          <w:u w:val="single"/>
        </w:rPr>
        <w:t>Ultimately, consciousness</w:t>
      </w:r>
      <w:r w:rsidRPr="00B509B1">
        <w:rPr>
          <w:sz w:val="12"/>
        </w:rPr>
        <w:t xml:space="preserve">, which should exercise control and assess the reasons for a choice, </w:t>
      </w:r>
      <w:r w:rsidRPr="005358E8">
        <w:rPr>
          <w:b/>
          <w:bCs/>
          <w:u w:val="single"/>
        </w:rPr>
        <w:t>is thus allegedly causally ineffective</w:t>
      </w:r>
      <w:r w:rsidRPr="00B509B1">
        <w:rPr>
          <w:sz w:val="12"/>
        </w:rPr>
        <w:t xml:space="preserve">: a mere epiphenomenon, to use the terminology of the philosophy of mind. This is what has been called Zombie Challenge, “based on an amazing wealth of findings in recent cognitive science that demonstrate the surprising ways in which </w:t>
      </w:r>
      <w:r w:rsidRPr="002009A7">
        <w:rPr>
          <w:b/>
          <w:bCs/>
          <w:highlight w:val="green"/>
          <w:u w:val="single"/>
        </w:rPr>
        <w:t>our everyday behavior</w:t>
      </w:r>
      <w:r w:rsidRPr="005358E8">
        <w:rPr>
          <w:b/>
          <w:bCs/>
          <w:u w:val="single"/>
        </w:rPr>
        <w:t xml:space="preserve"> </w:t>
      </w:r>
      <w:r w:rsidRPr="002009A7">
        <w:rPr>
          <w:b/>
          <w:bCs/>
          <w:highlight w:val="green"/>
          <w:u w:val="single"/>
        </w:rPr>
        <w:t>is controlled by automatic processes that unfold in the comp</w:t>
      </w:r>
      <w:r w:rsidRPr="005358E8">
        <w:rPr>
          <w:b/>
          <w:bCs/>
          <w:u w:val="single"/>
        </w:rPr>
        <w:t xml:space="preserve">lete </w:t>
      </w:r>
      <w:r w:rsidRPr="002009A7">
        <w:rPr>
          <w:b/>
          <w:bCs/>
          <w:highlight w:val="green"/>
          <w:u w:val="single"/>
        </w:rPr>
        <w:t>absence of consciousness</w:t>
      </w:r>
      <w:r w:rsidRPr="00B509B1">
        <w:rPr>
          <w:sz w:val="12"/>
        </w:rPr>
        <w:t>” (Vierkant et al., 2013).</w:t>
      </w:r>
    </w:p>
    <w:p w14:paraId="1874C2FD" w14:textId="77777777" w:rsidR="00FE7FAF" w:rsidRPr="00585912" w:rsidRDefault="00FE7FAF" w:rsidP="00FE7FAF"/>
    <w:p w14:paraId="52691D3B" w14:textId="77777777" w:rsidR="00FE7FAF" w:rsidRDefault="00FE7FAF" w:rsidP="00FE7FAF"/>
    <w:p w14:paraId="2593388D" w14:textId="77777777" w:rsidR="00FE7FAF" w:rsidRDefault="00FE7FAF" w:rsidP="00FE7FAF">
      <w:pPr>
        <w:pStyle w:val="Heading2"/>
      </w:pPr>
      <w:r>
        <w:lastRenderedPageBreak/>
        <w:t>4</w:t>
      </w:r>
    </w:p>
    <w:p w14:paraId="1BED4414" w14:textId="77777777" w:rsidR="00FE7FAF" w:rsidRPr="003A58AB" w:rsidRDefault="00FE7FAF" w:rsidP="00FE7FAF">
      <w:pPr>
        <w:pStyle w:val="Heading4"/>
      </w:pPr>
      <w:r w:rsidRPr="003A58AB">
        <w:t>Paradigm for 1AR shells and independent voters:</w:t>
      </w:r>
    </w:p>
    <w:p w14:paraId="78597859" w14:textId="77777777" w:rsidR="00FE7FAF" w:rsidRPr="003A58AB" w:rsidRDefault="00FE7FAF" w:rsidP="00FE7FAF">
      <w:pPr>
        <w:pStyle w:val="Heading4"/>
      </w:pPr>
    </w:p>
    <w:p w14:paraId="1B6ADA4E" w14:textId="77777777" w:rsidR="00FE7FAF" w:rsidRPr="003A58AB" w:rsidRDefault="00FE7FAF" w:rsidP="00FE7FAF">
      <w:pPr>
        <w:pStyle w:val="Heading4"/>
        <w:rPr>
          <w:rFonts w:ascii="-webkit-standard" w:hAnsi="-webkit-standard" w:cs="Times New Roman"/>
          <w:color w:val="000000"/>
        </w:rPr>
      </w:pPr>
      <w:r w:rsidRPr="003A58AB">
        <w:rPr>
          <w:rStyle w:val="s2"/>
          <w:rFonts w:cs="Calibri"/>
          <w:color w:val="000000"/>
        </w:rPr>
        <w:t>a)The</w:t>
      </w:r>
      <w:r w:rsidRPr="003A58AB">
        <w:rPr>
          <w:rStyle w:val="apple-converted-space"/>
          <w:rFonts w:cs="Calibri"/>
          <w:color w:val="000000"/>
        </w:rPr>
        <w:t> </w:t>
      </w:r>
      <w:r w:rsidRPr="003A58AB">
        <w:rPr>
          <w:rStyle w:val="s2"/>
          <w:rFonts w:cs="Calibri"/>
          <w:color w:val="000000"/>
        </w:rPr>
        <w:t>2NR must overcover theory since they get 3 minute 2ar collapse on one of the layers and persuasiveness advantage of a 3 minute 2ar </w:t>
      </w:r>
    </w:p>
    <w:p w14:paraId="6D45B26F" w14:textId="77777777" w:rsidR="00FE7FAF" w:rsidRPr="003A58AB" w:rsidRDefault="00FE7FAF" w:rsidP="00FE7FAF">
      <w:pPr>
        <w:pStyle w:val="Heading4"/>
        <w:rPr>
          <w:rFonts w:ascii="-webkit-standard" w:hAnsi="-webkit-standard"/>
          <w:color w:val="000000"/>
        </w:rPr>
      </w:pPr>
      <w:r w:rsidRPr="003A58AB">
        <w:rPr>
          <w:rStyle w:val="s2"/>
          <w:rFonts w:cs="Calibri"/>
          <w:color w:val="000000"/>
        </w:rPr>
        <w:t>b) Resolvability double bind—either you automatically accept 2AR responses to 2NR counter-standards which means they always win since I can't answer those responses, or you have to intervene to determine the credence you give those 2AR responses, which makes it irresolvable and unfair.</w:t>
      </w:r>
    </w:p>
    <w:p w14:paraId="6B385411" w14:textId="77777777" w:rsidR="00FE7FAF" w:rsidRPr="00115615" w:rsidRDefault="00FE7FAF" w:rsidP="00FE7FAF"/>
    <w:p w14:paraId="31804582" w14:textId="77777777" w:rsidR="00E42E4C" w:rsidRPr="00FE7FAF" w:rsidRDefault="00E42E4C" w:rsidP="00FE7FAF"/>
    <w:sectPr w:rsidR="00E42E4C" w:rsidRPr="00FE7FA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B783D2" w14:textId="77777777" w:rsidR="003E2C50" w:rsidRDefault="003E2C50" w:rsidP="00AA64BF">
      <w:pPr>
        <w:spacing w:after="0" w:line="240" w:lineRule="auto"/>
      </w:pPr>
      <w:r>
        <w:separator/>
      </w:r>
    </w:p>
  </w:endnote>
  <w:endnote w:type="continuationSeparator" w:id="0">
    <w:p w14:paraId="180D12AD" w14:textId="77777777" w:rsidR="003E2C50" w:rsidRDefault="003E2C50" w:rsidP="00AA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5CC6BB" w14:textId="77777777" w:rsidR="003E2C50" w:rsidRDefault="003E2C50" w:rsidP="00AA64BF">
      <w:pPr>
        <w:spacing w:after="0" w:line="240" w:lineRule="auto"/>
      </w:pPr>
      <w:r>
        <w:separator/>
      </w:r>
    </w:p>
  </w:footnote>
  <w:footnote w:type="continuationSeparator" w:id="0">
    <w:p w14:paraId="38E4677D" w14:textId="77777777" w:rsidR="003E2C50" w:rsidRDefault="003E2C50" w:rsidP="00AA64BF">
      <w:pPr>
        <w:spacing w:after="0" w:line="240" w:lineRule="auto"/>
      </w:pPr>
      <w:r>
        <w:continuationSeparator/>
      </w:r>
    </w:p>
  </w:footnote>
  <w:footnote w:id="1">
    <w:p w14:paraId="6AFE1087" w14:textId="77777777" w:rsidR="00FE7FAF" w:rsidRDefault="00FE7FAF" w:rsidP="00FE7FAF">
      <w:pPr>
        <w:pStyle w:val="FootnoteText"/>
      </w:pPr>
      <w:r>
        <w:rPr>
          <w:rStyle w:val="FootnoteReference"/>
        </w:rPr>
        <w:footnoteRef/>
      </w:r>
      <w:r>
        <w:t xml:space="preserve"> </w:t>
      </w:r>
      <w:r w:rsidRPr="00E12C6F">
        <w:t>https://www.grc.nasa.gov/www/k-12/airplane/thermo1.html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630EBD"/>
    <w:multiLevelType w:val="hybridMultilevel"/>
    <w:tmpl w:val="98D6CF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F6F"/>
    <w:rsid w:val="00065FEE"/>
    <w:rsid w:val="00066E3C"/>
    <w:rsid w:val="00072718"/>
    <w:rsid w:val="0007381E"/>
    <w:rsid w:val="00076094"/>
    <w:rsid w:val="0008785F"/>
    <w:rsid w:val="00090CBE"/>
    <w:rsid w:val="00094DEC"/>
    <w:rsid w:val="000A2D8A"/>
    <w:rsid w:val="000C373D"/>
    <w:rsid w:val="000D1A2C"/>
    <w:rsid w:val="000D26A6"/>
    <w:rsid w:val="000D2B90"/>
    <w:rsid w:val="000D6ED8"/>
    <w:rsid w:val="000D717B"/>
    <w:rsid w:val="00100B28"/>
    <w:rsid w:val="00117316"/>
    <w:rsid w:val="001209B4"/>
    <w:rsid w:val="0013622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41"/>
    <w:rsid w:val="001F568A"/>
    <w:rsid w:val="002005A8"/>
    <w:rsid w:val="00203DD8"/>
    <w:rsid w:val="00204E1D"/>
    <w:rsid w:val="002059BD"/>
    <w:rsid w:val="00207FD8"/>
    <w:rsid w:val="00210FAF"/>
    <w:rsid w:val="00213B1E"/>
    <w:rsid w:val="00215284"/>
    <w:rsid w:val="002168F2"/>
    <w:rsid w:val="0022589F"/>
    <w:rsid w:val="00233BD0"/>
    <w:rsid w:val="002343FE"/>
    <w:rsid w:val="00235F7B"/>
    <w:rsid w:val="002502CF"/>
    <w:rsid w:val="0025589B"/>
    <w:rsid w:val="00267EBB"/>
    <w:rsid w:val="0027023B"/>
    <w:rsid w:val="00272F3F"/>
    <w:rsid w:val="00274EDB"/>
    <w:rsid w:val="00275DE2"/>
    <w:rsid w:val="0027729E"/>
    <w:rsid w:val="002843B2"/>
    <w:rsid w:val="00284ED6"/>
    <w:rsid w:val="00290C5A"/>
    <w:rsid w:val="00290C92"/>
    <w:rsid w:val="0029647A"/>
    <w:rsid w:val="00296504"/>
    <w:rsid w:val="002A4D0E"/>
    <w:rsid w:val="002B4208"/>
    <w:rsid w:val="002B5511"/>
    <w:rsid w:val="002B7ACF"/>
    <w:rsid w:val="002E0643"/>
    <w:rsid w:val="002E392E"/>
    <w:rsid w:val="002E6BBC"/>
    <w:rsid w:val="002F1BA9"/>
    <w:rsid w:val="002F6E74"/>
    <w:rsid w:val="003067E5"/>
    <w:rsid w:val="003106B3"/>
    <w:rsid w:val="0031385D"/>
    <w:rsid w:val="003171AB"/>
    <w:rsid w:val="003223B2"/>
    <w:rsid w:val="00322A67"/>
    <w:rsid w:val="00324F30"/>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C50"/>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208A"/>
    <w:rsid w:val="00533F1C"/>
    <w:rsid w:val="00535D18"/>
    <w:rsid w:val="00536D8B"/>
    <w:rsid w:val="005379C3"/>
    <w:rsid w:val="005463C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6F"/>
    <w:rsid w:val="005A4D4E"/>
    <w:rsid w:val="005A7237"/>
    <w:rsid w:val="005B21FA"/>
    <w:rsid w:val="005B3244"/>
    <w:rsid w:val="005B654A"/>
    <w:rsid w:val="005B6EE8"/>
    <w:rsid w:val="005B7731"/>
    <w:rsid w:val="005C4515"/>
    <w:rsid w:val="005C5602"/>
    <w:rsid w:val="005C66B1"/>
    <w:rsid w:val="005C74A6"/>
    <w:rsid w:val="005D3B4D"/>
    <w:rsid w:val="005D615C"/>
    <w:rsid w:val="005E1860"/>
    <w:rsid w:val="005E2199"/>
    <w:rsid w:val="005F063B"/>
    <w:rsid w:val="005F192D"/>
    <w:rsid w:val="005F24C8"/>
    <w:rsid w:val="005F26AF"/>
    <w:rsid w:val="005F3E0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E76"/>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8335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0B8"/>
    <w:rsid w:val="008A4633"/>
    <w:rsid w:val="008B032E"/>
    <w:rsid w:val="008C0FA2"/>
    <w:rsid w:val="008C2342"/>
    <w:rsid w:val="008C77B6"/>
    <w:rsid w:val="008D1B91"/>
    <w:rsid w:val="008D724A"/>
    <w:rsid w:val="008E7A3E"/>
    <w:rsid w:val="008F41FD"/>
    <w:rsid w:val="008F4479"/>
    <w:rsid w:val="008F4BA0"/>
    <w:rsid w:val="00901726"/>
    <w:rsid w:val="0091157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91B"/>
    <w:rsid w:val="00981F23"/>
    <w:rsid w:val="00990634"/>
    <w:rsid w:val="00991733"/>
    <w:rsid w:val="00992078"/>
    <w:rsid w:val="00992BE3"/>
    <w:rsid w:val="009A1467"/>
    <w:rsid w:val="009A6464"/>
    <w:rsid w:val="009B69F5"/>
    <w:rsid w:val="009C5FF7"/>
    <w:rsid w:val="009C6292"/>
    <w:rsid w:val="009D15DB"/>
    <w:rsid w:val="009D2522"/>
    <w:rsid w:val="009D3133"/>
    <w:rsid w:val="009E160D"/>
    <w:rsid w:val="009F1CBB"/>
    <w:rsid w:val="009F3305"/>
    <w:rsid w:val="009F6FB2"/>
    <w:rsid w:val="00A071C0"/>
    <w:rsid w:val="00A22670"/>
    <w:rsid w:val="00A24B35"/>
    <w:rsid w:val="00A271BA"/>
    <w:rsid w:val="00A27F86"/>
    <w:rsid w:val="00A431C6"/>
    <w:rsid w:val="00A502F3"/>
    <w:rsid w:val="00A54315"/>
    <w:rsid w:val="00A55615"/>
    <w:rsid w:val="00A60FBC"/>
    <w:rsid w:val="00A624D1"/>
    <w:rsid w:val="00A65C0B"/>
    <w:rsid w:val="00A776BA"/>
    <w:rsid w:val="00A77732"/>
    <w:rsid w:val="00A81FD2"/>
    <w:rsid w:val="00A8441A"/>
    <w:rsid w:val="00A8674A"/>
    <w:rsid w:val="00A930A8"/>
    <w:rsid w:val="00A96E24"/>
    <w:rsid w:val="00AA64BF"/>
    <w:rsid w:val="00AA6F6E"/>
    <w:rsid w:val="00AB122B"/>
    <w:rsid w:val="00AB21B0"/>
    <w:rsid w:val="00AB48D3"/>
    <w:rsid w:val="00AE0243"/>
    <w:rsid w:val="00AE1BAD"/>
    <w:rsid w:val="00AE2124"/>
    <w:rsid w:val="00AE2327"/>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590"/>
    <w:rsid w:val="00CA013C"/>
    <w:rsid w:val="00CA6CF3"/>
    <w:rsid w:val="00CA6D6D"/>
    <w:rsid w:val="00CC7A4E"/>
    <w:rsid w:val="00CD00D1"/>
    <w:rsid w:val="00CD1359"/>
    <w:rsid w:val="00CD4C83"/>
    <w:rsid w:val="00CE123E"/>
    <w:rsid w:val="00D01EDC"/>
    <w:rsid w:val="00D078AA"/>
    <w:rsid w:val="00D10058"/>
    <w:rsid w:val="00D11978"/>
    <w:rsid w:val="00D12DF1"/>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30"/>
    <w:rsid w:val="00DF400D"/>
    <w:rsid w:val="00DF5C23"/>
    <w:rsid w:val="00E01DAD"/>
    <w:rsid w:val="00E021DC"/>
    <w:rsid w:val="00E03F91"/>
    <w:rsid w:val="00E064EF"/>
    <w:rsid w:val="00E064F2"/>
    <w:rsid w:val="00E0717B"/>
    <w:rsid w:val="00E07497"/>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62BE"/>
    <w:rsid w:val="00F73954"/>
    <w:rsid w:val="00F81841"/>
    <w:rsid w:val="00F94060"/>
    <w:rsid w:val="00FA56F6"/>
    <w:rsid w:val="00FB329D"/>
    <w:rsid w:val="00FC27E3"/>
    <w:rsid w:val="00FC74C7"/>
    <w:rsid w:val="00FD451D"/>
    <w:rsid w:val="00FD5B22"/>
    <w:rsid w:val="00FE1B01"/>
    <w:rsid w:val="00FE7F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E7FA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E7F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7FA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E7FA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FE7FA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E7F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7FAF"/>
  </w:style>
  <w:style w:type="character" w:customStyle="1" w:styleId="Heading1Char">
    <w:name w:val="Heading 1 Char"/>
    <w:aliases w:val="Pocket Char"/>
    <w:basedOn w:val="DefaultParagraphFont"/>
    <w:link w:val="Heading1"/>
    <w:uiPriority w:val="9"/>
    <w:rsid w:val="00FE7FA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E7FA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E7FAF"/>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FE7FA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E7FAF"/>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FE7FAF"/>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FE7FA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E7FA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FE7FAF"/>
    <w:rPr>
      <w:color w:val="auto"/>
      <w:u w:val="none"/>
    </w:rPr>
  </w:style>
  <w:style w:type="paragraph" w:styleId="DocumentMap">
    <w:name w:val="Document Map"/>
    <w:basedOn w:val="Normal"/>
    <w:link w:val="DocumentMapChar"/>
    <w:uiPriority w:val="99"/>
    <w:semiHidden/>
    <w:unhideWhenUsed/>
    <w:rsid w:val="00FE7FA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7FAF"/>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Tag and Ci"/>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basedOn w:val="Normal"/>
    <w:uiPriority w:val="34"/>
    <w:qFormat/>
    <w:rsid w:val="00B277C5"/>
    <w:pPr>
      <w:ind w:left="720"/>
      <w:contextualSpacing/>
    </w:pPr>
  </w:style>
  <w:style w:type="paragraph" w:styleId="NoSpacing">
    <w:name w:val="No Spacing"/>
    <w:aliases w:val="Card Format,ClearFormatting,Clear,DDI Tag,Tag Title,CD - Cite,No Spacing7,No Spacing8,Dont u,No Spacing311,No Spacing51,Small Text,ca"/>
    <w:uiPriority w:val="99"/>
    <w:qFormat/>
    <w:rsid w:val="00B277C5"/>
    <w:rPr>
      <w:rFonts w:ascii="Calibri" w:hAnsi="Calibri"/>
      <w:sz w:val="22"/>
    </w:rPr>
  </w:style>
  <w:style w:type="paragraph" w:styleId="FootnoteText">
    <w:name w:val="footnote text"/>
    <w:basedOn w:val="Normal"/>
    <w:link w:val="FootnoteTextChar"/>
    <w:uiPriority w:val="99"/>
    <w:unhideWhenUsed/>
    <w:qFormat/>
    <w:rsid w:val="00DF3430"/>
    <w:rPr>
      <w:sz w:val="20"/>
      <w:szCs w:val="20"/>
    </w:rPr>
  </w:style>
  <w:style w:type="character" w:customStyle="1" w:styleId="FootnoteTextChar">
    <w:name w:val="Footnote Text Char"/>
    <w:basedOn w:val="DefaultParagraphFont"/>
    <w:link w:val="FootnoteText"/>
    <w:uiPriority w:val="99"/>
    <w:rsid w:val="00DF3430"/>
    <w:rPr>
      <w:rFonts w:ascii="Calibri" w:hAnsi="Calibri" w:cs="Calibri"/>
      <w:sz w:val="20"/>
      <w:szCs w:val="20"/>
    </w:rPr>
  </w:style>
  <w:style w:type="paragraph" w:customStyle="1" w:styleId="Analytic">
    <w:name w:val="Analytic"/>
    <w:basedOn w:val="Heading4"/>
    <w:link w:val="AnalyticChar"/>
    <w:qFormat/>
    <w:rsid w:val="00911576"/>
    <w:rPr>
      <w:color w:val="000000" w:themeColor="text1"/>
    </w:rPr>
  </w:style>
  <w:style w:type="character" w:customStyle="1" w:styleId="AnalyticChar">
    <w:name w:val="Analytic Char"/>
    <w:basedOn w:val="DefaultParagraphFont"/>
    <w:link w:val="Analytic"/>
    <w:rsid w:val="00911576"/>
    <w:rPr>
      <w:rFonts w:ascii="Calibri" w:eastAsiaTheme="majorEastAsia" w:hAnsi="Calibri" w:cstheme="majorBidi"/>
      <w:b/>
      <w:bCs/>
      <w:color w:val="000000" w:themeColor="text1"/>
      <w:sz w:val="26"/>
      <w:szCs w:val="26"/>
    </w:rPr>
  </w:style>
  <w:style w:type="character" w:customStyle="1" w:styleId="s9">
    <w:name w:val="s9"/>
    <w:basedOn w:val="DefaultParagraphFont"/>
    <w:rsid w:val="003067E5"/>
  </w:style>
  <w:style w:type="character" w:customStyle="1" w:styleId="s10">
    <w:name w:val="s10"/>
    <w:basedOn w:val="DefaultParagraphFont"/>
    <w:rsid w:val="003067E5"/>
  </w:style>
  <w:style w:type="character" w:styleId="FootnoteReference">
    <w:name w:val="footnote reference"/>
    <w:aliases w:val="FN Ref,footnote reference,fr,o,FR,(NECG) Footnote Reference"/>
    <w:basedOn w:val="DefaultParagraphFont"/>
    <w:uiPriority w:val="99"/>
    <w:unhideWhenUsed/>
    <w:qFormat/>
    <w:rsid w:val="00AA64BF"/>
    <w:rPr>
      <w:vertAlign w:val="superscript"/>
    </w:rPr>
  </w:style>
  <w:style w:type="paragraph" w:customStyle="1" w:styleId="s22">
    <w:name w:val="s22"/>
    <w:basedOn w:val="Normal"/>
    <w:rsid w:val="00AA64BF"/>
    <w:pPr>
      <w:spacing w:before="100" w:beforeAutospacing="1" w:after="100" w:afterAutospacing="1" w:line="240" w:lineRule="auto"/>
    </w:pPr>
    <w:rPr>
      <w:rFonts w:ascii="Times New Roman" w:eastAsia="Times New Roman" w:hAnsi="Times New Roman" w:cs="Times New Roman"/>
      <w:sz w:val="24"/>
    </w:rPr>
  </w:style>
  <w:style w:type="paragraph" w:styleId="BodyText">
    <w:name w:val="Body Text"/>
    <w:basedOn w:val="Normal"/>
    <w:link w:val="BodyTextChar"/>
    <w:rsid w:val="005B654A"/>
    <w:pPr>
      <w:spacing w:after="140" w:line="276" w:lineRule="auto"/>
    </w:pPr>
    <w:rPr>
      <w:rFonts w:eastAsia="Calibri" w:cs="Times New Roman"/>
    </w:rPr>
  </w:style>
  <w:style w:type="character" w:customStyle="1" w:styleId="BodyTextChar">
    <w:name w:val="Body Text Char"/>
    <w:basedOn w:val="DefaultParagraphFont"/>
    <w:link w:val="BodyText"/>
    <w:rsid w:val="005B654A"/>
    <w:rPr>
      <w:rFonts w:ascii="Calibri" w:eastAsia="Calibri" w:hAnsi="Calibri" w:cs="Times New Roman"/>
      <w:sz w:val="22"/>
    </w:rPr>
  </w:style>
  <w:style w:type="character" w:customStyle="1" w:styleId="s28">
    <w:name w:val="s28"/>
    <w:basedOn w:val="DefaultParagraphFont"/>
    <w:rsid w:val="005F3E08"/>
  </w:style>
  <w:style w:type="character" w:customStyle="1" w:styleId="s30">
    <w:name w:val="s30"/>
    <w:basedOn w:val="DefaultParagraphFont"/>
    <w:rsid w:val="005F3E08"/>
  </w:style>
  <w:style w:type="character" w:customStyle="1" w:styleId="s27">
    <w:name w:val="s27"/>
    <w:basedOn w:val="DefaultParagraphFont"/>
    <w:rsid w:val="00A77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16838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4887467/"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7</Pages>
  <Words>1429</Words>
  <Characters>8147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37</cp:revision>
  <dcterms:created xsi:type="dcterms:W3CDTF">2021-09-04T20:57:00Z</dcterms:created>
  <dcterms:modified xsi:type="dcterms:W3CDTF">2022-01-15T17:56:00Z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