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B89AE" w14:textId="42C2F5B7" w:rsidR="00E42E4C" w:rsidRDefault="00884764" w:rsidP="00884764">
      <w:pPr>
        <w:pStyle w:val="Heading1"/>
      </w:pPr>
      <w:r>
        <w:t>Yale r5 1ac</w:t>
      </w:r>
    </w:p>
    <w:p w14:paraId="4C593D47" w14:textId="1690B7CB" w:rsidR="00884764" w:rsidRPr="00884764" w:rsidRDefault="00884764" w:rsidP="00884764"/>
    <w:p w14:paraId="48E7A8E8" w14:textId="7A47B507" w:rsidR="00884764" w:rsidRPr="00884764" w:rsidRDefault="00884764" w:rsidP="00884764"/>
    <w:p w14:paraId="02982E89" w14:textId="77777777" w:rsidR="00884764" w:rsidRDefault="00884764" w:rsidP="00884764">
      <w:pPr>
        <w:pStyle w:val="Heading3"/>
      </w:pPr>
      <w:r>
        <w:t>FW</w:t>
      </w:r>
    </w:p>
    <w:p w14:paraId="233DEA6E" w14:textId="77777777" w:rsidR="00884764" w:rsidRDefault="00884764" w:rsidP="00884764"/>
    <w:p w14:paraId="19573B55" w14:textId="77777777" w:rsidR="00884764" w:rsidRDefault="00884764" w:rsidP="00884764">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28BED4B" w14:textId="77777777" w:rsidR="00884764" w:rsidRDefault="00884764" w:rsidP="00884764">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0D1B1FAE" w14:textId="77777777" w:rsidR="00884764" w:rsidRPr="007A71B9" w:rsidRDefault="00884764" w:rsidP="00884764"/>
    <w:p w14:paraId="649B09FC" w14:textId="77777777" w:rsidR="00884764" w:rsidRDefault="00884764" w:rsidP="00884764">
      <w:pPr>
        <w:pStyle w:val="Heading4"/>
      </w:pPr>
      <w:r>
        <w:t>Next, only practical reason is constitutive:</w:t>
      </w:r>
    </w:p>
    <w:p w14:paraId="2ADAF618" w14:textId="77777777" w:rsidR="00884764" w:rsidRDefault="00884764" w:rsidP="00884764">
      <w:pPr>
        <w:pStyle w:val="Heading4"/>
      </w:pPr>
      <w:r>
        <w:t>[1] Regress – to question why one should reason concedes its authority since it is an act of reasoning itself which proves it’s binding and inescapable</w:t>
      </w:r>
    </w:p>
    <w:p w14:paraId="2D1FBFA0" w14:textId="77777777" w:rsidR="00884764" w:rsidRDefault="00884764" w:rsidP="00884764">
      <w:pPr>
        <w:pStyle w:val="Heading4"/>
      </w:pPr>
      <w:r>
        <w:t>[2] Agents can shift between different identities but doing so requires reason - it unifies the subject and is the only enterprise agents cannot escape</w:t>
      </w:r>
    </w:p>
    <w:p w14:paraId="36072CDA" w14:textId="77777777" w:rsidR="00884764" w:rsidRPr="00E63F3E" w:rsidRDefault="00884764" w:rsidP="00884764">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C5064DC" w14:textId="77777777" w:rsidR="00884764" w:rsidRDefault="00884764" w:rsidP="00884764">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433A3891" w14:textId="77777777" w:rsidR="00884764" w:rsidRPr="0051320E" w:rsidRDefault="00884764" w:rsidP="00884764"/>
    <w:p w14:paraId="2B98FB0D" w14:textId="77777777" w:rsidR="00884764" w:rsidRDefault="00884764" w:rsidP="00884764">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6E3FC8A" w14:textId="77777777" w:rsidR="00884764" w:rsidRDefault="00884764" w:rsidP="00884764">
      <w:pPr>
        <w:pStyle w:val="Heading4"/>
      </w:pPr>
    </w:p>
    <w:p w14:paraId="135BF34E" w14:textId="77777777" w:rsidR="00884764" w:rsidRPr="000129EE" w:rsidRDefault="00884764" w:rsidP="00884764">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4991C184" w14:textId="77777777" w:rsidR="00884764" w:rsidRPr="000129EE" w:rsidRDefault="00884764" w:rsidP="00884764">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77B9B80C" w14:textId="77777777" w:rsidR="00884764" w:rsidRPr="00D7645A" w:rsidRDefault="00884764" w:rsidP="00884764">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AD68F0F" w14:textId="77777777" w:rsidR="00884764" w:rsidRDefault="00884764" w:rsidP="00884764">
      <w:pPr>
        <w:pStyle w:val="Heading4"/>
      </w:pPr>
    </w:p>
    <w:p w14:paraId="043AFF1B" w14:textId="77777777" w:rsidR="00884764" w:rsidRDefault="00884764" w:rsidP="00884764">
      <w:pPr>
        <w:pStyle w:val="Heading4"/>
      </w:pPr>
      <w:r w:rsidRPr="001B1B98">
        <w:t xml:space="preserve">Thus, the standard is </w:t>
      </w:r>
      <w:r>
        <w:t>respecting freedom</w:t>
      </w:r>
      <w:r w:rsidRPr="001B1B98">
        <w:t>.</w:t>
      </w:r>
    </w:p>
    <w:p w14:paraId="66595B50" w14:textId="77777777" w:rsidR="00884764" w:rsidRDefault="00884764" w:rsidP="00884764"/>
    <w:p w14:paraId="0D110839" w14:textId="0D65E97C" w:rsidR="00884764" w:rsidRPr="001B1B98" w:rsidRDefault="00884764" w:rsidP="00884764">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6175255B" w14:textId="77777777" w:rsidR="00884764" w:rsidRDefault="00884764" w:rsidP="00884764">
      <w:r>
        <w:t xml:space="preserve"> </w:t>
      </w:r>
    </w:p>
    <w:p w14:paraId="66270C2B" w14:textId="77777777" w:rsidR="00884764" w:rsidRDefault="00884764" w:rsidP="00884764">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030AADFC" w14:textId="77777777" w:rsidR="00884764" w:rsidRPr="00D11569" w:rsidRDefault="00884764" w:rsidP="00884764">
      <w:pPr>
        <w:pStyle w:val="Heading4"/>
      </w:pPr>
      <w:r>
        <w:t>[2] We must value freedom insofar as we value our ends which justifies valuing the freedom of agents setting and pursuing ends since anything else would be contradictory</w:t>
      </w:r>
    </w:p>
    <w:p w14:paraId="4BC1404A" w14:textId="77777777" w:rsidR="00884764" w:rsidRPr="00D11569" w:rsidRDefault="00884764" w:rsidP="00884764">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4FCC2303" w14:textId="77777777" w:rsidR="00884764" w:rsidRPr="002A4B9D" w:rsidRDefault="00884764" w:rsidP="00884764">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0CCBE74" w14:textId="36638CA5" w:rsidR="00884764" w:rsidRDefault="00884764" w:rsidP="00884764">
      <w:pPr>
        <w:pStyle w:val="Heading4"/>
      </w:pPr>
      <w:r>
        <w:t>[</w:t>
      </w:r>
      <w:r w:rsidR="00796739">
        <w:t>3</w:t>
      </w:r>
      <w:r>
        <w:t>] A posteriori ethics fail:</w:t>
      </w:r>
    </w:p>
    <w:p w14:paraId="79B35EAD" w14:textId="77777777" w:rsidR="00884764" w:rsidRPr="00DC394B" w:rsidRDefault="00884764" w:rsidP="00884764">
      <w:pPr>
        <w:pStyle w:val="Heading4"/>
      </w:pPr>
      <w:r>
        <w:t xml:space="preserve">[a] </w:t>
      </w:r>
      <w:r w:rsidRPr="00DC394B">
        <w:t>Problem of induction</w:t>
      </w:r>
    </w:p>
    <w:p w14:paraId="7143FA79" w14:textId="77777777" w:rsidR="00884764" w:rsidRPr="00DC394B" w:rsidRDefault="00884764" w:rsidP="00884764">
      <w:r w:rsidRPr="00DC394B">
        <w:rPr>
          <w:rStyle w:val="Heading4Char"/>
        </w:rPr>
        <w:t>Vickers 14</w:t>
      </w:r>
      <w:r w:rsidRPr="00DC394B">
        <w:t>, John Vickers, 2014, The Problem of Induction, https://plato.stanford.edu/entries/induction-problem/</w:t>
      </w:r>
    </w:p>
    <w:p w14:paraId="57ECD5E3" w14:textId="77777777" w:rsidR="00884764" w:rsidRDefault="00884764" w:rsidP="00884764">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3D64EE4" w14:textId="77777777" w:rsidR="00884764" w:rsidRPr="00331D90" w:rsidRDefault="00884764" w:rsidP="00884764">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F9D4A1C" w14:textId="77777777" w:rsidR="00884764" w:rsidRDefault="00884764" w:rsidP="00884764">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01AE814" w14:textId="77777777" w:rsidR="00796739" w:rsidRDefault="00884764" w:rsidP="00884764">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r>
        <w:t xml:space="preserve"> </w:t>
      </w:r>
    </w:p>
    <w:p w14:paraId="1030E061" w14:textId="4BC6CA46" w:rsidR="00884764" w:rsidRPr="001B1B98" w:rsidRDefault="00884764" w:rsidP="00884764">
      <w:pPr>
        <w:pStyle w:val="Heading4"/>
      </w:pPr>
    </w:p>
    <w:p w14:paraId="3E1C924D" w14:textId="77777777" w:rsidR="00884764" w:rsidRDefault="00884764" w:rsidP="00884764">
      <w:pPr>
        <w:shd w:val="clear" w:color="auto" w:fill="FFFFFF"/>
        <w:spacing w:after="150"/>
        <w:rPr>
          <w:b/>
          <w:bCs/>
          <w:iCs/>
          <w:sz w:val="26"/>
          <w:szCs w:val="26"/>
        </w:rPr>
      </w:pPr>
    </w:p>
    <w:p w14:paraId="69255C20" w14:textId="77777777" w:rsidR="00884764" w:rsidRPr="001B1B98" w:rsidRDefault="00884764" w:rsidP="00884764">
      <w:pPr>
        <w:pStyle w:val="Heading4"/>
      </w:pPr>
      <w:r w:rsidRPr="00E63F3E">
        <w:t>[6] Oppression</w:t>
      </w:r>
      <w:r w:rsidRPr="001B1B98">
        <w:t xml:space="preserve"> is caused by arbitrary exclusion of others – only universalizability makes sure that we include everyone equally. Farr 02</w:t>
      </w:r>
    </w:p>
    <w:p w14:paraId="594C34C1" w14:textId="77777777" w:rsidR="00884764" w:rsidRPr="001B1B98" w:rsidRDefault="00884764" w:rsidP="00884764">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5B90B6FD" w14:textId="77777777" w:rsidR="00884764" w:rsidRPr="001B1B98" w:rsidRDefault="00884764" w:rsidP="00884764">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59C8F0CF" w14:textId="77777777" w:rsidR="00884764" w:rsidRPr="00331D90" w:rsidRDefault="00884764" w:rsidP="00884764">
      <w:pPr>
        <w:shd w:val="clear" w:color="auto" w:fill="FFFFFF"/>
        <w:spacing w:after="150"/>
        <w:rPr>
          <w:b/>
          <w:iCs/>
          <w:sz w:val="26"/>
          <w:szCs w:val="26"/>
        </w:rPr>
      </w:pPr>
    </w:p>
    <w:p w14:paraId="0CCB1A6E" w14:textId="77777777" w:rsidR="00884764" w:rsidRPr="001B1B98" w:rsidRDefault="00884764" w:rsidP="00884764">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66C1B0A5" w14:textId="77777777" w:rsidR="00884764" w:rsidRPr="00331D90" w:rsidRDefault="00884764" w:rsidP="00884764">
      <w:pPr>
        <w:pStyle w:val="Heading4"/>
        <w:rPr>
          <w:rStyle w:val="Emphasis"/>
          <w:sz w:val="26"/>
          <w:u w:val="none"/>
        </w:rPr>
      </w:pPr>
    </w:p>
    <w:p w14:paraId="2FA29D1C" w14:textId="77777777" w:rsidR="00884764" w:rsidRDefault="00884764" w:rsidP="00884764">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0C71F59F" w14:textId="77777777" w:rsidR="00884764" w:rsidRDefault="00884764" w:rsidP="00884764">
      <w:pPr>
        <w:pStyle w:val="Heading3"/>
      </w:pPr>
      <w:r>
        <w:t>Offense</w:t>
      </w:r>
    </w:p>
    <w:p w14:paraId="0AE87BF4" w14:textId="77777777" w:rsidR="00884764" w:rsidRPr="007245BD" w:rsidRDefault="00884764" w:rsidP="00884764"/>
    <w:p w14:paraId="13E7F30B" w14:textId="77777777" w:rsidR="00884764" w:rsidRDefault="00884764" w:rsidP="00884764">
      <w:pPr>
        <w:pStyle w:val="Heading4"/>
      </w:pPr>
      <w:r>
        <w:t>[1] IPP unjustifiably restricts agents from setting and pursuing ends in healthcare because patents prevent people from taking part in scientific advancements in medicine – that violates freedom in multiple ways</w:t>
      </w:r>
    </w:p>
    <w:p w14:paraId="4463B7B3" w14:textId="77777777" w:rsidR="00884764" w:rsidRPr="00C71D84" w:rsidRDefault="00884764" w:rsidP="00884764">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0"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408B2B8A" w14:textId="77777777" w:rsidR="00884764" w:rsidRPr="00C71D84" w:rsidRDefault="00884764" w:rsidP="00884764">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36121AFC" w14:textId="77777777" w:rsidR="00884764" w:rsidRDefault="00884764" w:rsidP="00884764"/>
    <w:p w14:paraId="6FA204D2" w14:textId="77777777" w:rsidR="00884764" w:rsidRDefault="00884764" w:rsidP="00884764">
      <w:pPr>
        <w:pStyle w:val="Heading4"/>
        <w:spacing w:before="0"/>
        <w:rPr>
          <w:rFonts w:ascii="Times New Roman" w:hAnsi="Times New Roman" w:cs="Times New Roman"/>
          <w:sz w:val="24"/>
        </w:rPr>
      </w:pPr>
      <w:r>
        <w:rPr>
          <w:rFonts w:cs="Calibri"/>
        </w:rPr>
        <w:t>[2] IPP is inconsistent with free market principles</w:t>
      </w:r>
    </w:p>
    <w:p w14:paraId="359FCCDF" w14:textId="77777777" w:rsidR="00884764" w:rsidRDefault="00884764" w:rsidP="00884764">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1"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4E836618" w14:textId="77777777" w:rsidR="00884764" w:rsidRPr="006C50A6" w:rsidRDefault="00884764" w:rsidP="00884764">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21F093D1" w14:textId="77777777" w:rsidR="00884764" w:rsidRDefault="00884764" w:rsidP="00884764"/>
    <w:p w14:paraId="25637E63" w14:textId="77777777" w:rsidR="00884764" w:rsidRDefault="00884764" w:rsidP="00884764">
      <w:pPr>
        <w:pStyle w:val="Heading4"/>
      </w:pPr>
      <w:r>
        <w:t>That affirms: Free market economies are the only ones that allow people to be free to pursue their own interests.</w:t>
      </w:r>
    </w:p>
    <w:p w14:paraId="74F45E0C" w14:textId="77777777" w:rsidR="00884764" w:rsidRPr="001142DE" w:rsidRDefault="00884764" w:rsidP="00884764">
      <w:r w:rsidRPr="001142DE">
        <w:rPr>
          <w:b/>
          <w:bCs/>
          <w:sz w:val="26"/>
          <w:szCs w:val="26"/>
        </w:rPr>
        <w:t>Richman 12</w:t>
      </w:r>
      <w:r>
        <w:t xml:space="preserve"> [</w:t>
      </w:r>
      <w:r w:rsidRPr="001142DE">
        <w:t xml:space="preserve">Sheldon Richman, 8-5-2012, "The Free Market Doesn't Need Government Regulation," Reason, </w:t>
      </w:r>
      <w:hyperlink r:id="rId12" w:history="1">
        <w:r w:rsidRPr="00C81CEE">
          <w:rPr>
            <w:rStyle w:val="Hyperlink"/>
          </w:rPr>
          <w:t>https://reason.com/2012/08/05/the-free-market-doesnt-need-government-r/</w:t>
        </w:r>
      </w:hyperlink>
      <w:r>
        <w:t>] // SJ AME</w:t>
      </w:r>
    </w:p>
    <w:p w14:paraId="5DC8FA81" w14:textId="77777777" w:rsidR="00884764" w:rsidRPr="006C50A6" w:rsidRDefault="00884764" w:rsidP="00884764">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023F025B" w14:textId="77777777" w:rsidR="00884764" w:rsidRDefault="00884764" w:rsidP="00884764"/>
    <w:p w14:paraId="464A0838" w14:textId="77777777" w:rsidR="00884764" w:rsidRDefault="00884764" w:rsidP="00884764">
      <w:pPr>
        <w:pStyle w:val="Heading4"/>
      </w:pPr>
      <w:r>
        <w:t xml:space="preserve">[3]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212A17CD" w14:textId="77777777" w:rsidR="00884764" w:rsidRDefault="00884764" w:rsidP="00884764"/>
    <w:p w14:paraId="66DFDA94" w14:textId="77777777" w:rsidR="00884764" w:rsidRDefault="00884764" w:rsidP="00884764">
      <w:pPr>
        <w:pStyle w:val="Heading3"/>
      </w:pPr>
      <w:r>
        <w:t>UV</w:t>
      </w:r>
    </w:p>
    <w:p w14:paraId="34D14811" w14:textId="77777777" w:rsidR="00884764" w:rsidRPr="00BB79E4" w:rsidRDefault="00884764" w:rsidP="00884764">
      <w:pPr>
        <w:pStyle w:val="Heading4"/>
      </w:pPr>
      <w:r w:rsidRPr="00BB79E4">
        <w:t>[1] </w:t>
      </w:r>
      <w:proofErr w:type="spellStart"/>
      <w:r w:rsidRPr="00BB79E4">
        <w:t>Aff</w:t>
      </w:r>
      <w:proofErr w:type="spellEnd"/>
      <w:r w:rsidRPr="00BB79E4">
        <w:t> Theory – a] the </w:t>
      </w:r>
      <w:proofErr w:type="spellStart"/>
      <w:r w:rsidRPr="00BB79E4">
        <w:t>aff</w:t>
      </w:r>
      <w:proofErr w:type="spellEnd"/>
      <w:r w:rsidRPr="00BB79E4">
        <w:t> gets it because otherwise the 1NC could engage in unchecked, infinite abuse which outweighs anything else, b] it’s drop the debater because the 2AR is too short to win a shell AND substance so theory can only check abuse for the </w:t>
      </w:r>
      <w:proofErr w:type="spellStart"/>
      <w:r w:rsidRPr="00BB79E4">
        <w:t>aff</w:t>
      </w:r>
      <w:proofErr w:type="spellEnd"/>
      <w:r w:rsidRPr="00BB79E4">
        <w:t> if it’s a win condition, c] no neg RVI because otherwise they could dump in the 2n for 6 minutes and get away with anything by sheer brute force, d) competing </w:t>
      </w:r>
      <w:proofErr w:type="spellStart"/>
      <w:r w:rsidRPr="00BB79E4">
        <w:t>interps</w:t>
      </w:r>
      <w:proofErr w:type="spellEnd"/>
      <w:r w:rsidRPr="00BB79E4">
        <w:t> because you have 6 minutes to respond to my 1ar arguments so you should have to prove a better model e) </w:t>
      </w:r>
      <w:proofErr w:type="spellStart"/>
      <w:r w:rsidRPr="00BB79E4">
        <w:t>Aff</w:t>
      </w:r>
      <w:proofErr w:type="spellEnd"/>
      <w:r w:rsidRPr="00BB79E4">
        <w:t> theory first – it’s a much larger strategic loss because 1min is ¼ of the 1AR vs 1/7 of the 1NC which means there’s more abuse if I’m devoting a larger fraction of time.</w:t>
      </w:r>
    </w:p>
    <w:p w14:paraId="5BC68805" w14:textId="77777777" w:rsidR="00884764" w:rsidRPr="00BB79E4" w:rsidRDefault="00884764" w:rsidP="00884764"/>
    <w:p w14:paraId="6A5D0B78" w14:textId="77777777" w:rsidR="00884764" w:rsidRPr="00BB79E4" w:rsidRDefault="00884764" w:rsidP="00884764">
      <w:pPr>
        <w:pStyle w:val="Heading4"/>
      </w:pPr>
      <w:r>
        <w:t>[</w:t>
      </w:r>
      <w:r w:rsidRPr="00BB79E4">
        <w:t>2] Permissibility affirms: </w:t>
      </w:r>
    </w:p>
    <w:p w14:paraId="0E8DEAC4" w14:textId="77777777" w:rsidR="00884764" w:rsidRPr="00BB79E4" w:rsidRDefault="00884764" w:rsidP="00884764">
      <w:pPr>
        <w:pStyle w:val="Heading4"/>
      </w:pPr>
      <w:r w:rsidRPr="00BB79E4">
        <w:t>A] Dictionary.com defines “ought”: as a verb “used to express justice, moral rightness, or the like” and “wrong” as “not in accordance with what is morally right or good” – proving something isn’t wrong means it’s right.</w:t>
      </w:r>
    </w:p>
    <w:p w14:paraId="75741174" w14:textId="77777777" w:rsidR="00884764" w:rsidRPr="00BB79E4" w:rsidRDefault="00884764" w:rsidP="00884764">
      <w:pPr>
        <w:pStyle w:val="Heading4"/>
      </w:pPr>
      <w:r w:rsidRPr="00BB79E4">
        <w:t>B] Otherwise we’d have to have a proactive justification to do things like drink water.</w:t>
      </w:r>
    </w:p>
    <w:p w14:paraId="00CE8E73" w14:textId="77777777" w:rsidR="00884764" w:rsidRPr="00BB79E4" w:rsidRDefault="00884764" w:rsidP="00884764">
      <w:pPr>
        <w:pStyle w:val="Heading4"/>
      </w:pPr>
      <w:r w:rsidRPr="00BB79E4">
        <w:t>C] If anything is permissible, then definitionally so is the </w:t>
      </w:r>
      <w:proofErr w:type="spellStart"/>
      <w:r w:rsidRPr="00BB79E4">
        <w:t>aff</w:t>
      </w:r>
      <w:proofErr w:type="spellEnd"/>
      <w:r w:rsidRPr="00BB79E4">
        <w:t> since there is nothing that prevents us from doing it.</w:t>
      </w:r>
    </w:p>
    <w:p w14:paraId="0F3B7645" w14:textId="77777777" w:rsidR="00884764" w:rsidRPr="00BB79E4" w:rsidRDefault="00884764" w:rsidP="00884764">
      <w:pPr>
        <w:pStyle w:val="Heading4"/>
      </w:pPr>
      <w:r w:rsidRPr="00BB79E4">
        <w:t>[3] Presumption affirms:</w:t>
      </w:r>
    </w:p>
    <w:p w14:paraId="7734FA26" w14:textId="77777777" w:rsidR="00884764" w:rsidRPr="00BB79E4" w:rsidRDefault="00884764" w:rsidP="00884764">
      <w:pPr>
        <w:pStyle w:val="Heading4"/>
      </w:pPr>
      <w:r w:rsidRPr="00BB79E4">
        <w:t>A] Statements are true before false since if I told you my name, you’d believe me.</w:t>
      </w:r>
    </w:p>
    <w:p w14:paraId="466D7B47" w14:textId="77777777" w:rsidR="00884764" w:rsidRPr="002A1359" w:rsidRDefault="00884764" w:rsidP="00884764">
      <w:pPr>
        <w:pStyle w:val="Heading4"/>
      </w:pPr>
      <w:r w:rsidRPr="00BB79E4">
        <w:t xml:space="preserve">B] Epistemics – we wouldn’t be able to start a strand of reasoning since we’d have to question </w:t>
      </w:r>
      <w:r w:rsidRPr="002A1359">
        <w:t>that reason.</w:t>
      </w:r>
    </w:p>
    <w:p w14:paraId="711F3193" w14:textId="77777777" w:rsidR="00884764" w:rsidRDefault="00884764" w:rsidP="00884764">
      <w:pPr>
        <w:pStyle w:val="Heading4"/>
      </w:pPr>
      <w:r w:rsidRPr="002A1359">
        <w:t>C] Illogical – presuming statements false is illogical since you can’t say things like P and ~P are both wrong.</w:t>
      </w:r>
    </w:p>
    <w:p w14:paraId="54BDCBFD" w14:textId="77777777" w:rsidR="00884764" w:rsidRPr="002A1359" w:rsidRDefault="00884764" w:rsidP="00884764"/>
    <w:p w14:paraId="10477EDB" w14:textId="77777777" w:rsidR="00884764" w:rsidRPr="002A1359" w:rsidRDefault="00884764" w:rsidP="00884764">
      <w:pPr>
        <w:pStyle w:val="Heading4"/>
        <w:rPr>
          <w:rFonts w:ascii="-webkit-standard" w:hAnsi="-webkit-standard" w:hint="eastAsia"/>
          <w:color w:val="000000"/>
        </w:rPr>
      </w:pPr>
      <w:r w:rsidRPr="002A1359">
        <w:t xml:space="preserve">[3] </w:t>
      </w:r>
      <w:proofErr w:type="spellStart"/>
      <w:r w:rsidRPr="002A1359">
        <w:rPr>
          <w:rFonts w:eastAsia="Times New Roman" w:cs="Calibri"/>
          <w:color w:val="000000"/>
        </w:rPr>
        <w:t>Aff</w:t>
      </w:r>
      <w:proofErr w:type="spellEnd"/>
      <w:r w:rsidRPr="002A1359">
        <w:rPr>
          <w:rFonts w:eastAsia="Times New Roman" w:cs="Calibri"/>
          <w:color w:val="000000"/>
        </w:rPr>
        <w:t> gets RVI’s</w:t>
      </w:r>
    </w:p>
    <w:p w14:paraId="21DA5826" w14:textId="77777777" w:rsidR="00884764" w:rsidRPr="002A1359" w:rsidRDefault="00884764" w:rsidP="00884764">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w:t>
      </w:r>
      <w:proofErr w:type="spellStart"/>
      <w:r w:rsidRPr="002A1359">
        <w:rPr>
          <w:rFonts w:eastAsia="Times New Roman"/>
          <w:color w:val="000000"/>
        </w:rPr>
        <w:t>theoryoffense</w:t>
      </w:r>
      <w:proofErr w:type="spellEnd"/>
      <w:r w:rsidRPr="002A1359">
        <w:rPr>
          <w:rFonts w:eastAsia="Times New Roman"/>
          <w:color w:val="000000"/>
        </w:rPr>
        <w:t> </w:t>
      </w:r>
    </w:p>
    <w:p w14:paraId="5074734F" w14:textId="77777777" w:rsidR="00884764" w:rsidRPr="002A1359" w:rsidRDefault="00884764" w:rsidP="00884764">
      <w:pPr>
        <w:pStyle w:val="Heading4"/>
        <w:rPr>
          <w:rFonts w:ascii="-webkit-standard" w:eastAsia="Times New Roman" w:hAnsi="-webkit-standard" w:cs="Times New Roman"/>
          <w:color w:val="000000"/>
        </w:rPr>
      </w:pPr>
      <w:r w:rsidRPr="002A1359">
        <w:rPr>
          <w:rFonts w:eastAsia="Times New Roman"/>
          <w:color w:val="000000"/>
        </w:rPr>
        <w:t>2] 7-minute NC means you can brute force theory and I don’t have time to win both layers, and </w:t>
      </w:r>
      <w:proofErr w:type="spellStart"/>
      <w:r w:rsidRPr="002A1359">
        <w:rPr>
          <w:rFonts w:eastAsia="Times New Roman"/>
          <w:color w:val="000000"/>
        </w:rPr>
        <w:t>aff</w:t>
      </w:r>
      <w:proofErr w:type="spellEnd"/>
      <w:r w:rsidRPr="002A1359">
        <w:rPr>
          <w:rFonts w:eastAsia="Times New Roman"/>
          <w:color w:val="000000"/>
        </w:rPr>
        <w:t> speaking in the dark means you get access to awful bidirectional </w:t>
      </w:r>
      <w:proofErr w:type="spellStart"/>
      <w:r w:rsidRPr="002A1359">
        <w:rPr>
          <w:rFonts w:eastAsia="Times New Roman"/>
          <w:color w:val="000000"/>
        </w:rPr>
        <w:t>interps</w:t>
      </w:r>
      <w:proofErr w:type="spellEnd"/>
      <w:r w:rsidRPr="002A1359">
        <w:rPr>
          <w:rFonts w:eastAsia="Times New Roman"/>
          <w:color w:val="000000"/>
        </w:rPr>
        <w:t> – RVI’s solve since you’ll lose on bad shells</w:t>
      </w:r>
    </w:p>
    <w:p w14:paraId="2BF8CB33" w14:textId="450E212F" w:rsidR="00884764" w:rsidRDefault="00884764" w:rsidP="00884764"/>
    <w:p w14:paraId="0FA58E43" w14:textId="601F526E" w:rsidR="00884764" w:rsidRPr="00884764" w:rsidRDefault="00884764" w:rsidP="00884764"/>
    <w:sectPr w:rsidR="00884764" w:rsidRPr="008847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47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73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76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E2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C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CDC7E"/>
  <w14:defaultImageDpi w14:val="300"/>
  <w15:docId w15:val="{5A31A0D1-0DE8-8346-9614-047294FF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47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47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47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47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8847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47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764"/>
  </w:style>
  <w:style w:type="character" w:customStyle="1" w:styleId="Heading1Char">
    <w:name w:val="Heading 1 Char"/>
    <w:aliases w:val="Pocket Char"/>
    <w:basedOn w:val="DefaultParagraphFont"/>
    <w:link w:val="Heading1"/>
    <w:uiPriority w:val="9"/>
    <w:rsid w:val="008847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47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476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847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8476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8"/>
    <w:basedOn w:val="DefaultParagraphFont"/>
    <w:uiPriority w:val="1"/>
    <w:qFormat/>
    <w:rsid w:val="00884764"/>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88476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847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884764"/>
    <w:rPr>
      <w:color w:val="auto"/>
      <w:u w:val="none"/>
    </w:rPr>
  </w:style>
  <w:style w:type="paragraph" w:styleId="DocumentMap">
    <w:name w:val="Document Map"/>
    <w:basedOn w:val="Normal"/>
    <w:link w:val="DocumentMapChar"/>
    <w:uiPriority w:val="99"/>
    <w:semiHidden/>
    <w:unhideWhenUsed/>
    <w:rsid w:val="008847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4764"/>
    <w:rPr>
      <w:rFonts w:ascii="Lucida Grande" w:hAnsi="Lucida Grande" w:cs="Lucida Grande"/>
    </w:rPr>
  </w:style>
  <w:style w:type="paragraph" w:customStyle="1" w:styleId="textbold">
    <w:name w:val="text bold"/>
    <w:basedOn w:val="Normal"/>
    <w:link w:val="Emphasis"/>
    <w:uiPriority w:val="20"/>
    <w:qFormat/>
    <w:rsid w:val="00884764"/>
    <w:pPr>
      <w:widowControl w:val="0"/>
      <w:spacing w:after="0" w:line="240" w:lineRule="auto"/>
      <w:ind w:left="720"/>
      <w:jc w:val="both"/>
    </w:pPr>
    <w:rPr>
      <w:b/>
      <w:iCs/>
      <w:u w:val="single"/>
    </w:rPr>
  </w:style>
  <w:style w:type="paragraph" w:styleId="NormalWeb">
    <w:name w:val="Normal (Web)"/>
    <w:basedOn w:val="Normal"/>
    <w:uiPriority w:val="99"/>
    <w:unhideWhenUsed/>
    <w:rsid w:val="00884764"/>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884764"/>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847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9">
    <w:name w:val="s9"/>
    <w:basedOn w:val="Normal"/>
    <w:rsid w:val="00DE7CCE"/>
    <w:pPr>
      <w:spacing w:before="100" w:beforeAutospacing="1" w:after="100" w:afterAutospacing="1" w:line="240" w:lineRule="auto"/>
    </w:pPr>
    <w:rPr>
      <w:rFonts w:ascii="Times New Roman" w:eastAsia="Times New Roman" w:hAnsi="Times New Roman" w:cs="Times New Roman"/>
      <w:sz w:val="24"/>
    </w:rPr>
  </w:style>
  <w:style w:type="character" w:customStyle="1" w:styleId="s8">
    <w:name w:val="s8"/>
    <w:basedOn w:val="DefaultParagraphFont"/>
    <w:rsid w:val="00DE7CCE"/>
  </w:style>
  <w:style w:type="character" w:customStyle="1" w:styleId="apple-converted-space">
    <w:name w:val="apple-converted-space"/>
    <w:basedOn w:val="DefaultParagraphFont"/>
    <w:rsid w:val="00DE7CCE"/>
  </w:style>
  <w:style w:type="character" w:customStyle="1" w:styleId="s10">
    <w:name w:val="s10"/>
    <w:basedOn w:val="DefaultParagraphFont"/>
    <w:rsid w:val="00DE7CCE"/>
  </w:style>
  <w:style w:type="character" w:customStyle="1" w:styleId="s6">
    <w:name w:val="s6"/>
    <w:basedOn w:val="DefaultParagraphFont"/>
    <w:rsid w:val="00DE7CCE"/>
  </w:style>
  <w:style w:type="paragraph" w:customStyle="1" w:styleId="s7">
    <w:name w:val="s7"/>
    <w:basedOn w:val="Normal"/>
    <w:rsid w:val="00DE7CC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417617">
      <w:bodyDiv w:val="1"/>
      <w:marLeft w:val="0"/>
      <w:marRight w:val="0"/>
      <w:marTop w:val="0"/>
      <w:marBottom w:val="0"/>
      <w:divBdr>
        <w:top w:val="none" w:sz="0" w:space="0" w:color="auto"/>
        <w:left w:val="none" w:sz="0" w:space="0" w:color="auto"/>
        <w:bottom w:val="none" w:sz="0" w:space="0" w:color="auto"/>
        <w:right w:val="none" w:sz="0" w:space="0" w:color="auto"/>
      </w:divBdr>
    </w:div>
    <w:div w:id="984941654">
      <w:bodyDiv w:val="1"/>
      <w:marLeft w:val="0"/>
      <w:marRight w:val="0"/>
      <w:marTop w:val="0"/>
      <w:marBottom w:val="0"/>
      <w:divBdr>
        <w:top w:val="none" w:sz="0" w:space="0" w:color="auto"/>
        <w:left w:val="none" w:sz="0" w:space="0" w:color="auto"/>
        <w:bottom w:val="none" w:sz="0" w:space="0" w:color="auto"/>
        <w:right w:val="none" w:sz="0" w:space="0" w:color="auto"/>
      </w:divBdr>
    </w:div>
    <w:div w:id="1954286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son.com/2012/08/05/the-free-market-doesnt-need-government-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e.org/articles/how-intellectual-property-hampers-the-free-market/" TargetMode="External"/><Relationship Id="rId5" Type="http://schemas.openxmlformats.org/officeDocument/2006/relationships/numbering" Target="numbering.xml"/><Relationship Id="rId10"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3989</Words>
  <Characters>22739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2021-09-18T18:34:00Z</dcterms:created>
  <dcterms:modified xsi:type="dcterms:W3CDTF">2021-09-18T20:26:00Z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