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AEEB67" w14:textId="77777777" w:rsidR="00A502F3" w:rsidRDefault="00A502F3" w:rsidP="00A502F3">
      <w:pPr>
        <w:pStyle w:val="Heading3"/>
      </w:pPr>
      <w:r>
        <w:t>Framework</w:t>
      </w:r>
    </w:p>
    <w:p w14:paraId="1889B9F1" w14:textId="77777777" w:rsidR="00A502F3" w:rsidRDefault="00A502F3" w:rsidP="00A502F3">
      <w:pPr>
        <w:pStyle w:val="Heading4"/>
      </w:pPr>
    </w:p>
    <w:p w14:paraId="76AF1F33" w14:textId="77777777" w:rsidR="00A502F3" w:rsidRDefault="00A502F3" w:rsidP="00A502F3">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374CE0C3" w14:textId="77777777" w:rsidR="00A502F3" w:rsidRDefault="00A502F3" w:rsidP="00A502F3">
      <w:pPr>
        <w:pStyle w:val="Heading4"/>
      </w:pPr>
      <w:r>
        <w:t>Constitutivism solves – it allows for universal obligations among all agents but they are binding and cannot be opted out of.</w:t>
      </w:r>
    </w:p>
    <w:p w14:paraId="1B576EC9" w14:textId="77777777" w:rsidR="00A502F3" w:rsidRPr="007A71B9" w:rsidRDefault="00A502F3" w:rsidP="00A502F3"/>
    <w:p w14:paraId="0441D59D" w14:textId="77777777" w:rsidR="00A502F3" w:rsidRDefault="00A502F3" w:rsidP="00A502F3">
      <w:pPr>
        <w:pStyle w:val="Heading4"/>
      </w:pPr>
      <w:r>
        <w:t>Next, only practical reason is constitutive:</w:t>
      </w:r>
    </w:p>
    <w:p w14:paraId="6CAC8B2D" w14:textId="77777777" w:rsidR="00A502F3" w:rsidRDefault="00A502F3" w:rsidP="00A502F3">
      <w:pPr>
        <w:pStyle w:val="Heading4"/>
      </w:pPr>
      <w:r>
        <w:t>[1] Regress – to question why one should reason concedes its authority since it is an act of reasoning itself which proves it’s binding and inescapable</w:t>
      </w:r>
    </w:p>
    <w:p w14:paraId="32641E75" w14:textId="77777777" w:rsidR="00A502F3" w:rsidRDefault="00A502F3" w:rsidP="00A502F3">
      <w:pPr>
        <w:pStyle w:val="Heading4"/>
      </w:pPr>
      <w:r>
        <w:t>[2] Agents can shift between different identities but doing so requires reason - it unifies the subject and is the only enterprise agents cannot escape</w:t>
      </w:r>
    </w:p>
    <w:p w14:paraId="45F13191" w14:textId="77777777" w:rsidR="00A502F3" w:rsidRPr="00E63F3E" w:rsidRDefault="00A502F3" w:rsidP="00A502F3">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510750F4" w14:textId="77777777" w:rsidR="00A502F3" w:rsidRDefault="00A502F3" w:rsidP="00A502F3">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20B99335" w14:textId="77777777" w:rsidR="00A502F3" w:rsidRPr="0051320E" w:rsidRDefault="00A502F3" w:rsidP="00A502F3"/>
    <w:p w14:paraId="0A5127AE" w14:textId="77777777" w:rsidR="00A502F3" w:rsidRDefault="00A502F3" w:rsidP="00A502F3">
      <w:pPr>
        <w:pStyle w:val="Heading4"/>
      </w:pPr>
      <w:r>
        <w:lastRenderedPageBreak/>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666C065D" w14:textId="77777777" w:rsidR="00A502F3" w:rsidRDefault="00A502F3" w:rsidP="00A502F3">
      <w:pPr>
        <w:pStyle w:val="Heading4"/>
      </w:pPr>
    </w:p>
    <w:p w14:paraId="593D1AEA" w14:textId="77777777" w:rsidR="00A502F3" w:rsidRPr="000129EE" w:rsidRDefault="00A502F3" w:rsidP="00A502F3">
      <w:pPr>
        <w:keepNext/>
        <w:keepLines/>
        <w:spacing w:before="40" w:after="0" w:line="256" w:lineRule="auto"/>
        <w:outlineLvl w:val="3"/>
        <w:rPr>
          <w:rFonts w:eastAsia="Times New Roman"/>
          <w:b/>
          <w:iCs/>
          <w:color w:val="000000" w:themeColor="text1"/>
          <w:sz w:val="26"/>
        </w:rPr>
      </w:pPr>
      <w:r w:rsidRPr="000129EE">
        <w:rPr>
          <w:rFonts w:eastAsia="Times New Roman"/>
          <w:b/>
          <w:iCs/>
          <w:color w:val="000000" w:themeColor="text1"/>
          <w:sz w:val="26"/>
        </w:rPr>
        <w:t>The universality of freedom justifies a libertarian state which outweighs on actor specificity.</w:t>
      </w:r>
    </w:p>
    <w:p w14:paraId="183E69E3" w14:textId="77777777" w:rsidR="00A502F3" w:rsidRPr="000129EE" w:rsidRDefault="00A502F3" w:rsidP="00A502F3">
      <w:pPr>
        <w:spacing w:line="256" w:lineRule="auto"/>
        <w:rPr>
          <w:rFonts w:eastAsia="Calibri"/>
          <w:color w:val="000000" w:themeColor="text1"/>
          <w:sz w:val="16"/>
          <w:szCs w:val="16"/>
        </w:rPr>
      </w:pPr>
      <w:r w:rsidRPr="000129EE">
        <w:rPr>
          <w:rFonts w:eastAsia="Calibri"/>
          <w:b/>
          <w:iCs/>
          <w:color w:val="000000" w:themeColor="text1"/>
          <w:sz w:val="26"/>
        </w:rPr>
        <w:t xml:space="preserve">Otteson 9 </w:t>
      </w:r>
      <w:r w:rsidRPr="000129EE">
        <w:rPr>
          <w:sz w:val="16"/>
          <w:szCs w:val="16"/>
        </w:rPr>
        <w:t>**brackets in original**</w:t>
      </w:r>
      <w:r w:rsidRPr="000129EE">
        <w:rPr>
          <w:rFonts w:eastAsia="Calibri"/>
          <w:iCs/>
          <w:color w:val="000000" w:themeColor="text1"/>
          <w:sz w:val="16"/>
          <w:szCs w:val="16"/>
        </w:rPr>
        <w:t xml:space="preserve"> </w:t>
      </w:r>
      <w:r w:rsidRPr="000129EE">
        <w:rPr>
          <w:rFonts w:eastAsia="Calibri"/>
          <w:color w:val="000000" w:themeColor="text1"/>
          <w:sz w:val="16"/>
          <w:szCs w:val="16"/>
        </w:rPr>
        <w:t xml:space="preserve">James R. Otteson (professor of philosophy and economics at Yeshiva University) “Kantian Individualism and Political Libertarianism” The Independent Review, v. 13, n. 3, Winter 2009 </w:t>
      </w:r>
      <w:r>
        <w:rPr>
          <w:rFonts w:eastAsia="Calibri"/>
          <w:color w:val="000000" w:themeColor="text1"/>
          <w:sz w:val="16"/>
          <w:szCs w:val="16"/>
        </w:rPr>
        <w:t>BE</w:t>
      </w:r>
    </w:p>
    <w:p w14:paraId="2D70EC01" w14:textId="77777777" w:rsidR="00A502F3" w:rsidRPr="00D7645A" w:rsidRDefault="00A502F3" w:rsidP="00A502F3">
      <w:pPr>
        <w:spacing w:line="256" w:lineRule="auto"/>
        <w:rPr>
          <w:rFonts w:eastAsia="Calibri"/>
          <w:color w:val="000000" w:themeColor="text1"/>
          <w:sz w:val="16"/>
          <w:szCs w:val="22"/>
        </w:rPr>
      </w:pPr>
      <w:r w:rsidRPr="00D7645A">
        <w:rPr>
          <w:rFonts w:eastAsia="Calibri"/>
          <w:color w:val="000000" w:themeColor="text1"/>
          <w:sz w:val="16"/>
          <w:szCs w:val="22"/>
        </w:rPr>
        <w:t xml:space="preserve">In a crucial passage in Metaphysics of Morals, Kant writes that </w:t>
      </w:r>
      <w:r w:rsidRPr="00D7645A">
        <w:rPr>
          <w:rFonts w:eastAsia="Calibri"/>
          <w:color w:val="000000" w:themeColor="text1"/>
          <w:szCs w:val="22"/>
          <w:u w:val="single"/>
        </w:rPr>
        <w:t xml:space="preserve">the “Universal Principle of Right” is </w:t>
      </w:r>
      <w:r w:rsidRPr="00D7645A">
        <w:rPr>
          <w:rFonts w:eastAsia="Calibri"/>
          <w:iCs/>
          <w:color w:val="000000" w:themeColor="text1"/>
          <w:szCs w:val="22"/>
          <w:u w:val="single"/>
        </w:rPr>
        <w:t>“‘[e]very action which by itself or by its maxim enables the freedom of each individual’s will to co-exist with the freedom of everyone else</w:t>
      </w:r>
      <w:r w:rsidRPr="00D7645A">
        <w:rPr>
          <w:rFonts w:eastAsia="Calibri"/>
          <w:color w:val="000000" w:themeColor="text1"/>
          <w:szCs w:val="22"/>
          <w:u w:val="single"/>
        </w:rPr>
        <w:t xml:space="preserve"> in accordance with a universal law is right</w:t>
      </w:r>
      <w:r w:rsidRPr="00D7645A">
        <w:rPr>
          <w:rFonts w:eastAsia="Calibri"/>
          <w:color w:val="000000" w:themeColor="text1"/>
          <w:sz w:val="16"/>
          <w:szCs w:val="22"/>
        </w:rPr>
        <w:t xml:space="preserve">.’” He concludes, “Thus the universal law of right is as follows: </w:t>
      </w:r>
      <w:r w:rsidRPr="00D7645A">
        <w:rPr>
          <w:rFonts w:eastAsia="Calibri"/>
          <w:color w:val="000000" w:themeColor="text1"/>
          <w:szCs w:val="22"/>
          <w:u w:val="single"/>
        </w:rPr>
        <w:t>let your external actions be such that the free application of your will can co-exist with the freedom of everyone in accordance with a universal law</w:t>
      </w:r>
      <w:r w:rsidRPr="00D7645A">
        <w:rPr>
          <w:rFonts w:eastAsia="Calibri"/>
          <w:color w:val="000000" w:themeColor="text1"/>
          <w:sz w:val="16"/>
          <w:szCs w:val="22"/>
        </w:rPr>
        <w:t xml:space="preserve">” (1991, 133, emphasis in original).5 </w:t>
      </w:r>
      <w:r w:rsidRPr="00D7645A">
        <w:rPr>
          <w:rFonts w:eastAsia="Calibri"/>
          <w:color w:val="000000" w:themeColor="text1"/>
          <w:szCs w:val="22"/>
          <w:u w:val="single"/>
        </w:rPr>
        <w:t>This</w:t>
      </w:r>
      <w:r w:rsidRPr="00D7645A">
        <w:rPr>
          <w:rFonts w:eastAsia="Calibri"/>
          <w:color w:val="000000" w:themeColor="text1"/>
          <w:sz w:val="16"/>
          <w:szCs w:val="22"/>
        </w:rPr>
        <w:t xml:space="preserve"> stipulation </w:t>
      </w:r>
      <w:r w:rsidRPr="00D7645A">
        <w:rPr>
          <w:rFonts w:eastAsia="Calibri"/>
          <w:iCs/>
          <w:color w:val="000000" w:themeColor="text1"/>
          <w:szCs w:val="22"/>
          <w:u w:val="single"/>
        </w:rPr>
        <w:t>becomes</w:t>
      </w:r>
      <w:r w:rsidRPr="00D7645A">
        <w:rPr>
          <w:rFonts w:eastAsia="Calibri"/>
          <w:color w:val="000000" w:themeColor="text1"/>
          <w:sz w:val="16"/>
          <w:szCs w:val="22"/>
        </w:rPr>
        <w:t xml:space="preserve"> for Kant </w:t>
      </w:r>
      <w:r w:rsidRPr="00D7645A">
        <w:rPr>
          <w:rFonts w:eastAsia="Calibri"/>
          <w:iCs/>
          <w:color w:val="000000" w:themeColor="text1"/>
          <w:szCs w:val="22"/>
          <w:u w:val="single"/>
        </w:rPr>
        <w:t>the grounding justification for the existence of a state</w:t>
      </w:r>
      <w:r w:rsidRPr="00D7645A">
        <w:rPr>
          <w:rFonts w:eastAsia="Calibri"/>
          <w:color w:val="000000" w:themeColor="text1"/>
          <w:sz w:val="16"/>
          <w:szCs w:val="22"/>
        </w:rPr>
        <w:t xml:space="preserve">, its raison d’être, and </w:t>
      </w:r>
      <w:r w:rsidRPr="00D7645A">
        <w:rPr>
          <w:rFonts w:eastAsia="Calibri"/>
          <w:iCs/>
          <w:color w:val="000000" w:themeColor="text1"/>
          <w:szCs w:val="22"/>
          <w:highlight w:val="green"/>
          <w:u w:val="single"/>
        </w:rPr>
        <w:t>the reason we leave the state of nature is to secure</w:t>
      </w:r>
      <w:r w:rsidRPr="00D7645A">
        <w:rPr>
          <w:rFonts w:eastAsia="Calibri"/>
          <w:iCs/>
          <w:color w:val="000000" w:themeColor="text1"/>
          <w:szCs w:val="22"/>
          <w:u w:val="single"/>
        </w:rPr>
        <w:t xml:space="preserve"> this sphere of </w:t>
      </w:r>
      <w:r w:rsidRPr="00D7645A">
        <w:rPr>
          <w:rFonts w:eastAsia="Calibri"/>
          <w:iCs/>
          <w:color w:val="000000" w:themeColor="text1"/>
          <w:szCs w:val="22"/>
          <w:highlight w:val="green"/>
          <w:u w:val="single"/>
        </w:rPr>
        <w:t xml:space="preserve">maximum freedom compatible with the same freedom of </w:t>
      </w:r>
      <w:r w:rsidRPr="00D7645A">
        <w:rPr>
          <w:rFonts w:eastAsia="Calibri"/>
          <w:iCs/>
          <w:color w:val="000000" w:themeColor="text1"/>
          <w:szCs w:val="22"/>
          <w:u w:val="single"/>
        </w:rPr>
        <w:t xml:space="preserve">all </w:t>
      </w:r>
      <w:r w:rsidRPr="00D7645A">
        <w:rPr>
          <w:rFonts w:eastAsia="Calibri"/>
          <w:iCs/>
          <w:color w:val="000000" w:themeColor="text1"/>
          <w:szCs w:val="22"/>
          <w:highlight w:val="green"/>
          <w:u w:val="single"/>
        </w:rPr>
        <w:t>others</w:t>
      </w:r>
      <w:r w:rsidRPr="00D7645A">
        <w:rPr>
          <w:rFonts w:eastAsia="Calibri"/>
          <w:color w:val="000000" w:themeColor="text1"/>
          <w:sz w:val="16"/>
          <w:szCs w:val="22"/>
        </w:rPr>
        <w:t xml:space="preserve">. </w:t>
      </w:r>
      <w:r w:rsidRPr="00D7645A">
        <w:rPr>
          <w:rFonts w:eastAsia="Calibri"/>
          <w:iCs/>
          <w:color w:val="000000" w:themeColor="text1"/>
          <w:szCs w:val="22"/>
          <w:highlight w:val="green"/>
          <w:u w:val="single"/>
        </w:rPr>
        <w:t>Because this freedom must be</w:t>
      </w:r>
      <w:r w:rsidRPr="00D7645A">
        <w:rPr>
          <w:rFonts w:eastAsia="Calibri"/>
          <w:iCs/>
          <w:color w:val="000000" w:themeColor="text1"/>
          <w:szCs w:val="22"/>
          <w:u w:val="single"/>
        </w:rPr>
        <w:t xml:space="preserve"> complete</w:t>
      </w:r>
      <w:r w:rsidRPr="00D7645A">
        <w:rPr>
          <w:rFonts w:eastAsia="Calibri"/>
          <w:color w:val="000000" w:themeColor="text1"/>
          <w:szCs w:val="22"/>
          <w:u w:val="single"/>
        </w:rPr>
        <w:t xml:space="preserve">, in the sense of being </w:t>
      </w:r>
      <w:r w:rsidRPr="00D7645A">
        <w:rPr>
          <w:rFonts w:eastAsia="Calibri"/>
          <w:iCs/>
          <w:color w:val="000000" w:themeColor="text1"/>
          <w:szCs w:val="22"/>
          <w:highlight w:val="green"/>
          <w:u w:val="single"/>
        </w:rPr>
        <w:t>as full as possible</w:t>
      </w:r>
      <w:r w:rsidRPr="00D7645A">
        <w:rPr>
          <w:rFonts w:eastAsia="Calibri"/>
          <w:color w:val="000000" w:themeColor="text1"/>
          <w:szCs w:val="22"/>
          <w:u w:val="single"/>
        </w:rPr>
        <w:t xml:space="preserve"> given the existence of other persons who demand similar freedom, it entails that </w:t>
      </w:r>
      <w:r w:rsidRPr="00D7645A">
        <w:rPr>
          <w:rFonts w:eastAsia="Calibri"/>
          <w:iCs/>
          <w:color w:val="000000" w:themeColor="text1"/>
          <w:szCs w:val="22"/>
          <w:highlight w:val="green"/>
          <w:u w:val="single"/>
        </w:rPr>
        <w:t>the state may</w:t>
      </w:r>
      <w:r w:rsidRPr="00D7645A">
        <w:rPr>
          <w:rFonts w:eastAsia="Calibri"/>
          <w:color w:val="000000" w:themeColor="text1"/>
          <w:sz w:val="16"/>
          <w:szCs w:val="22"/>
        </w:rPr>
        <w:t>—indeed, must—</w:t>
      </w:r>
      <w:r w:rsidRPr="00D7645A">
        <w:rPr>
          <w:rFonts w:eastAsia="Calibri"/>
          <w:iCs/>
          <w:color w:val="000000" w:themeColor="text1"/>
          <w:szCs w:val="22"/>
          <w:highlight w:val="green"/>
          <w:u w:val="single"/>
        </w:rPr>
        <w:t>secure this condition</w:t>
      </w:r>
      <w:r w:rsidRPr="00D7645A">
        <w:rPr>
          <w:rFonts w:eastAsia="Calibri"/>
          <w:color w:val="000000" w:themeColor="text1"/>
          <w:szCs w:val="22"/>
          <w:u w:val="single"/>
        </w:rPr>
        <w:t xml:space="preserve"> of freedom, </w:t>
      </w:r>
      <w:r w:rsidRPr="00D7645A">
        <w:rPr>
          <w:rFonts w:eastAsia="Calibri"/>
          <w:iCs/>
          <w:color w:val="000000" w:themeColor="text1"/>
          <w:szCs w:val="22"/>
          <w:highlight w:val="green"/>
          <w:u w:val="single"/>
        </w:rPr>
        <w:t>but undertake</w:t>
      </w:r>
      <w:r w:rsidRPr="00D7645A">
        <w:rPr>
          <w:rFonts w:eastAsia="Calibri"/>
          <w:iCs/>
          <w:color w:val="000000" w:themeColor="text1"/>
          <w:szCs w:val="22"/>
          <w:u w:val="single"/>
        </w:rPr>
        <w:t xml:space="preserve"> to do </w:t>
      </w:r>
      <w:r w:rsidRPr="00D7645A">
        <w:rPr>
          <w:rFonts w:eastAsia="Calibri"/>
          <w:iCs/>
          <w:color w:val="000000" w:themeColor="text1"/>
          <w:szCs w:val="22"/>
          <w:highlight w:val="green"/>
          <w:u w:val="single"/>
        </w:rPr>
        <w:t xml:space="preserve">nothing else </w:t>
      </w:r>
      <w:r w:rsidRPr="00D7645A">
        <w:rPr>
          <w:rFonts w:eastAsia="Calibri"/>
          <w:iCs/>
          <w:color w:val="000000" w:themeColor="text1"/>
          <w:szCs w:val="22"/>
          <w:u w:val="single"/>
        </w:rPr>
        <w:t xml:space="preserve">because </w:t>
      </w:r>
      <w:r w:rsidRPr="00D7645A">
        <w:rPr>
          <w:rFonts w:eastAsia="Calibri"/>
          <w:iCs/>
          <w:color w:val="000000" w:themeColor="text1"/>
          <w:szCs w:val="22"/>
          <w:highlight w:val="green"/>
          <w:u w:val="single"/>
        </w:rPr>
        <w:t>any other</w:t>
      </w:r>
      <w:r w:rsidRPr="00D7645A">
        <w:rPr>
          <w:rFonts w:eastAsia="Calibri"/>
          <w:color w:val="000000" w:themeColor="text1"/>
          <w:szCs w:val="22"/>
          <w:u w:val="single"/>
        </w:rPr>
        <w:t xml:space="preserve"> state </w:t>
      </w:r>
      <w:r w:rsidRPr="00D7645A">
        <w:rPr>
          <w:rFonts w:eastAsia="Calibri"/>
          <w:iCs/>
          <w:color w:val="000000" w:themeColor="text1"/>
          <w:szCs w:val="22"/>
          <w:highlight w:val="green"/>
          <w:u w:val="single"/>
        </w:rPr>
        <w:t>activities would compromise the</w:t>
      </w:r>
      <w:r w:rsidRPr="00D7645A">
        <w:rPr>
          <w:rFonts w:eastAsia="Calibri"/>
          <w:iCs/>
          <w:color w:val="000000" w:themeColor="text1"/>
          <w:szCs w:val="22"/>
          <w:u w:val="single"/>
        </w:rPr>
        <w:t xml:space="preserve"> very </w:t>
      </w:r>
      <w:r w:rsidRPr="00D7645A">
        <w:rPr>
          <w:rFonts w:eastAsia="Calibri"/>
          <w:iCs/>
          <w:color w:val="000000" w:themeColor="text1"/>
          <w:szCs w:val="22"/>
          <w:highlight w:val="green"/>
          <w:u w:val="single"/>
        </w:rPr>
        <w:t>autonomy the state seeks to defend</w:t>
      </w:r>
      <w:r w:rsidRPr="00D7645A">
        <w:rPr>
          <w:rFonts w:eastAsia="Calibri"/>
          <w:color w:val="000000" w:themeColor="text1"/>
          <w:sz w:val="16"/>
          <w:szCs w:val="22"/>
        </w:rPr>
        <w:t xml:space="preserve">. Kant’s position thus outlines and implies a political philosophy that is broadly libertarian; that is, it endorses a state constructed with the sole aim of protecting its citizens against invasions of their liberty. For Kant, </w:t>
      </w:r>
      <w:r w:rsidRPr="00D7645A">
        <w:rPr>
          <w:rFonts w:eastAsia="Calibri"/>
          <w:iCs/>
          <w:color w:val="000000" w:themeColor="text1"/>
          <w:szCs w:val="22"/>
          <w:u w:val="single"/>
        </w:rPr>
        <w:t xml:space="preserve">individuals create a </w:t>
      </w:r>
      <w:r w:rsidRPr="00D7645A">
        <w:rPr>
          <w:rFonts w:eastAsia="Calibri"/>
          <w:iCs/>
          <w:color w:val="000000" w:themeColor="text1"/>
          <w:szCs w:val="22"/>
          <w:highlight w:val="green"/>
          <w:u w:val="single"/>
        </w:rPr>
        <w:t>state</w:t>
      </w:r>
      <w:r w:rsidRPr="00D7645A">
        <w:rPr>
          <w:rFonts w:eastAsia="Calibri"/>
          <w:iCs/>
          <w:color w:val="000000" w:themeColor="text1"/>
          <w:szCs w:val="22"/>
          <w:u w:val="single"/>
        </w:rPr>
        <w:t xml:space="preserve"> to </w:t>
      </w:r>
      <w:r w:rsidRPr="00D7645A">
        <w:rPr>
          <w:rFonts w:eastAsia="Calibri"/>
          <w:iCs/>
          <w:color w:val="000000" w:themeColor="text1"/>
          <w:szCs w:val="22"/>
          <w:highlight w:val="green"/>
          <w:u w:val="single"/>
        </w:rPr>
        <w:t>protect</w:t>
      </w:r>
      <w:r w:rsidRPr="00D7645A">
        <w:rPr>
          <w:rFonts w:eastAsia="Calibri"/>
          <w:iCs/>
          <w:color w:val="000000" w:themeColor="text1"/>
          <w:szCs w:val="22"/>
          <w:u w:val="single"/>
        </w:rPr>
        <w:t xml:space="preserve"> their moral </w:t>
      </w:r>
      <w:r w:rsidRPr="00D7645A">
        <w:rPr>
          <w:rFonts w:eastAsia="Calibri"/>
          <w:iCs/>
          <w:color w:val="000000" w:themeColor="text1"/>
          <w:szCs w:val="22"/>
          <w:highlight w:val="green"/>
          <w:u w:val="single"/>
        </w:rPr>
        <w:t>agency</w:t>
      </w:r>
      <w:r w:rsidRPr="00D7645A">
        <w:rPr>
          <w:rFonts w:eastAsia="Calibri"/>
          <w:iCs/>
          <w:color w:val="000000" w:themeColor="text1"/>
          <w:szCs w:val="22"/>
          <w:u w:val="single"/>
        </w:rPr>
        <w:t xml:space="preserve">, </w:t>
      </w:r>
      <w:r w:rsidRPr="00D7645A">
        <w:rPr>
          <w:sz w:val="16"/>
          <w:szCs w:val="22"/>
        </w:rPr>
        <w:t>and in doing so they consent to coercion only insofar as it is required to prevent themselves or others from impinging on their own or others’ agency</w:t>
      </w:r>
      <w:r w:rsidRPr="00D7645A">
        <w:rPr>
          <w:rFonts w:eastAsia="Calibri"/>
          <w:color w:val="000000" w:themeColor="text1"/>
          <w:sz w:val="16"/>
          <w:szCs w:val="22"/>
        </w:rPr>
        <w:t xml:space="preserve">. In his argument, </w:t>
      </w:r>
      <w:r w:rsidRPr="00D7645A">
        <w:rPr>
          <w:rFonts w:eastAsia="Calibri"/>
          <w:color w:val="000000" w:themeColor="text1"/>
          <w:szCs w:val="22"/>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D7645A">
        <w:rPr>
          <w:rFonts w:eastAsia="Calibri"/>
          <w:color w:val="000000" w:themeColor="text1"/>
          <w:sz w:val="16"/>
          <w:szCs w:val="22"/>
        </w:rPr>
        <w:t xml:space="preserve">. And except in cases of punishment for wrongdoing,6 </w:t>
      </w:r>
      <w:r w:rsidRPr="00D7645A">
        <w:rPr>
          <w:rFonts w:eastAsia="Calibri"/>
          <w:color w:val="000000" w:themeColor="text1"/>
          <w:szCs w:val="22"/>
          <w:u w:val="single"/>
        </w:rPr>
        <w:t>this severe limitation on the scope of the state’s authority must always be respected</w:t>
      </w:r>
      <w:r w:rsidRPr="00D7645A">
        <w:rPr>
          <w:rFonts w:eastAsia="Calibri"/>
          <w:color w:val="000000" w:themeColor="text1"/>
          <w:sz w:val="16"/>
          <w:szCs w:val="22"/>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601AA13A" w14:textId="77777777" w:rsidR="00A502F3" w:rsidRDefault="00A502F3" w:rsidP="00A502F3">
      <w:pPr>
        <w:pStyle w:val="Heading4"/>
      </w:pPr>
    </w:p>
    <w:p w14:paraId="78A8171E" w14:textId="77777777" w:rsidR="00A502F3" w:rsidRDefault="00A502F3" w:rsidP="00A502F3">
      <w:pPr>
        <w:pStyle w:val="Heading4"/>
      </w:pPr>
      <w:r w:rsidRPr="001B1B98">
        <w:t xml:space="preserve">Thus, the standard is </w:t>
      </w:r>
      <w:r>
        <w:t>respecting freedom</w:t>
      </w:r>
      <w:r w:rsidRPr="001B1B98">
        <w:t>.</w:t>
      </w:r>
    </w:p>
    <w:p w14:paraId="638BCD10" w14:textId="77777777" w:rsidR="00A502F3" w:rsidRDefault="00A502F3" w:rsidP="00A502F3"/>
    <w:p w14:paraId="0546BFB3" w14:textId="77777777" w:rsidR="00A502F3" w:rsidRPr="001B1B98" w:rsidRDefault="00A502F3" w:rsidP="00A502F3">
      <w:pPr>
        <w:pStyle w:val="Heading4"/>
      </w:pPr>
      <w:r>
        <w:lastRenderedPageBreak/>
        <w:t xml:space="preserve">Impact calc: Intentions first – only the intention in pursuing a certain end is relevant when considering whether or not it is universalizable. 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r>
        <w:t>Prefer additionally:</w:t>
      </w:r>
    </w:p>
    <w:p w14:paraId="0634E430" w14:textId="77777777" w:rsidR="00A502F3" w:rsidRDefault="00A502F3" w:rsidP="00A502F3">
      <w:r>
        <w:t xml:space="preserve"> </w:t>
      </w:r>
    </w:p>
    <w:p w14:paraId="3622B4B8" w14:textId="77777777" w:rsidR="00A502F3" w:rsidRDefault="00A502F3" w:rsidP="00A502F3">
      <w:r>
        <w:rPr>
          <w:b/>
          <w:bCs/>
          <w:color w:val="000000"/>
          <w:sz w:val="26"/>
          <w:szCs w:val="26"/>
        </w:rPr>
        <w:t xml:space="preserve">[1] </w:t>
      </w:r>
      <w:r w:rsidRPr="001B1B98">
        <w:rPr>
          <w:b/>
          <w:bCs/>
          <w:color w:val="000000"/>
          <w:sz w:val="26"/>
          <w:szCs w:val="26"/>
        </w:rPr>
        <w:t>Performativity – arguing against my framework presupposes freedom because without freedom to reason you would not be able to make arguments and try to win. – this means that contesting any of my arguments proves my framework true.</w:t>
      </w:r>
    </w:p>
    <w:p w14:paraId="6C7BC1EB" w14:textId="77777777" w:rsidR="00A502F3" w:rsidRPr="00D11569" w:rsidRDefault="00A502F3" w:rsidP="00A502F3">
      <w:pPr>
        <w:pStyle w:val="Heading4"/>
      </w:pPr>
      <w:r>
        <w:t>[2] We must value freedom insofar as we value our ends which justifies valuing the freedom of agents setting and pursuing ends since anything else would be contradictory</w:t>
      </w:r>
    </w:p>
    <w:p w14:paraId="62CB54B9" w14:textId="77777777" w:rsidR="00A502F3" w:rsidRPr="00D11569" w:rsidRDefault="00A502F3" w:rsidP="00A502F3">
      <w:r w:rsidRPr="00D11569">
        <w:rPr>
          <w:rStyle w:val="Style13ptBold"/>
        </w:rPr>
        <w:t>Gewirth ’84</w:t>
      </w:r>
      <w:r w:rsidRPr="00D11569">
        <w:t xml:space="preserve"> </w:t>
      </w:r>
      <w:r w:rsidRPr="002A6DA0">
        <w:rPr>
          <w:sz w:val="18"/>
          <w:szCs w:val="18"/>
        </w:rPr>
        <w:t>[Alan Gewirth, “The Ontological Basis of Natural Law: A Critique and an Alternative,” The American Journal of Jurisprudence, Vol. 29, No. 1 (1984), Pg. 95–121. Gewirth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2D7E1CE4" w14:textId="77777777" w:rsidR="00A502F3" w:rsidRPr="002A4B9D" w:rsidRDefault="00A502F3" w:rsidP="00A502F3">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other[s]</w:t>
      </w:r>
      <w:r>
        <w:rPr>
          <w:rStyle w:val="StyleUnderline"/>
        </w:rPr>
        <w:t xml:space="preserve"> </w:t>
      </w:r>
      <w:r w:rsidRPr="00752FF8">
        <w:rPr>
          <w:rStyle w:val="StyleUnderline"/>
        </w:rPr>
        <w:t xml:space="preserve"> persons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and also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5A272EF1" w14:textId="77777777" w:rsidR="00A502F3" w:rsidRPr="001B1B98" w:rsidRDefault="00A502F3" w:rsidP="00A502F3">
      <w:pPr>
        <w:pStyle w:val="Heading4"/>
        <w:rPr>
          <w:color w:val="000000"/>
        </w:rPr>
      </w:pPr>
      <w:r>
        <w:rPr>
          <w:color w:val="000000"/>
        </w:rPr>
        <w:lastRenderedPageBreak/>
        <w:t>[3] Humans have unconditional value since they have the power to confer value onto objects – means humans are ends in themselves and must not be treated as a mere means</w:t>
      </w:r>
    </w:p>
    <w:p w14:paraId="2C40C4C5" w14:textId="77777777" w:rsidR="00A502F3" w:rsidRPr="001B1B98" w:rsidRDefault="00A502F3" w:rsidP="00A502F3">
      <w:pPr>
        <w:rPr>
          <w:color w:val="000000"/>
        </w:rPr>
      </w:pPr>
      <w:r w:rsidRPr="001B1B98">
        <w:rPr>
          <w:b/>
          <w:color w:val="000000"/>
          <w:sz w:val="26"/>
          <w:szCs w:val="26"/>
        </w:rPr>
        <w:t xml:space="preserve">Korsgaard 83 </w:t>
      </w:r>
      <w:r w:rsidRPr="00E63F3E">
        <w:rPr>
          <w:rFonts w:eastAsia="Arial"/>
          <w:color w:val="000000"/>
          <w:sz w:val="18"/>
          <w:szCs w:val="18"/>
        </w:rPr>
        <w:t>(Christine Korsgaard, [Christine Marion Korsgaard is an American </w:t>
      </w:r>
      <w:hyperlink r:id="rId10">
        <w:r w:rsidRPr="00E63F3E">
          <w:rPr>
            <w:rFonts w:eastAsia="Arial"/>
            <w:color w:val="000000"/>
            <w:sz w:val="18"/>
            <w:szCs w:val="18"/>
          </w:rPr>
          <w:t>philosopher</w:t>
        </w:r>
      </w:hyperlink>
      <w:r w:rsidRPr="00E63F3E">
        <w:rPr>
          <w:rFonts w:eastAsia="Arial"/>
          <w:color w:val="000000"/>
          <w:sz w:val="18"/>
          <w:szCs w:val="18"/>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w:t>
      </w:r>
      <w:r>
        <w:rPr>
          <w:rFonts w:eastAsia="Arial"/>
          <w:color w:val="000000"/>
          <w:sz w:val="18"/>
          <w:szCs w:val="18"/>
        </w:rPr>
        <w:t>BHHS</w:t>
      </w:r>
      <w:r w:rsidRPr="00E63F3E">
        <w:rPr>
          <w:rFonts w:eastAsia="Arial"/>
          <w:color w:val="000000"/>
          <w:sz w:val="18"/>
          <w:szCs w:val="18"/>
        </w:rPr>
        <w:t xml:space="preserve"> AK</w:t>
      </w:r>
      <w:r>
        <w:rPr>
          <w:rFonts w:eastAsia="Arial"/>
          <w:color w:val="000000"/>
          <w:sz w:val="18"/>
          <w:szCs w:val="18"/>
        </w:rPr>
        <w:t xml:space="preserve"> recut</w:t>
      </w:r>
    </w:p>
    <w:p w14:paraId="4BC97EA6" w14:textId="77777777" w:rsidR="00A502F3" w:rsidRPr="001B1B98" w:rsidRDefault="00A502F3" w:rsidP="00A502F3">
      <w:pPr>
        <w:rPr>
          <w:sz w:val="16"/>
        </w:rPr>
      </w:pPr>
      <w:r w:rsidRPr="001B1B98">
        <w:rPr>
          <w:sz w:val="16"/>
        </w:rPr>
        <w:t xml:space="preserve">The argument shows how Kant's idea of justification works. It can be read as a kind of regress upon the conditions, starting from an important assumption. </w:t>
      </w:r>
      <w:r w:rsidRPr="001B1B98">
        <w:rPr>
          <w:u w:val="single"/>
        </w:rPr>
        <w:t xml:space="preserve">The assumption is that </w:t>
      </w:r>
      <w:r w:rsidRPr="001B1B98">
        <w:rPr>
          <w:highlight w:val="green"/>
          <w:u w:val="single"/>
        </w:rPr>
        <w:t>when a rational being</w:t>
      </w:r>
      <w:r w:rsidRPr="001B1B98">
        <w:rPr>
          <w:u w:val="single"/>
        </w:rPr>
        <w:t xml:space="preserve"> makes a choice or </w:t>
      </w:r>
      <w:r w:rsidRPr="001B1B98">
        <w:rPr>
          <w:highlight w:val="green"/>
          <w:u w:val="single"/>
        </w:rPr>
        <w:t>undertakes an action, [they]</w:t>
      </w:r>
      <w:r w:rsidRPr="001B1B98">
        <w:rPr>
          <w:u w:val="single"/>
        </w:rPr>
        <w:t xml:space="preserve"> he or she </w:t>
      </w:r>
      <w:r w:rsidRPr="001B1B98">
        <w:rPr>
          <w:highlight w:val="green"/>
          <w:u w:val="single"/>
        </w:rPr>
        <w:t>suppose</w:t>
      </w:r>
      <w:r w:rsidRPr="001B1B98">
        <w:rPr>
          <w:u w:val="single"/>
        </w:rPr>
        <w:t xml:space="preserve">s </w:t>
      </w:r>
      <w:r w:rsidRPr="001B1B98">
        <w:rPr>
          <w:highlight w:val="green"/>
          <w:u w:val="single"/>
        </w:rPr>
        <w:t>the object to be good</w:t>
      </w:r>
      <w:r w:rsidRPr="001B1B98">
        <w:rPr>
          <w:u w:val="single"/>
        </w:rPr>
        <w:t>, and its pursuit to be justified</w:t>
      </w:r>
      <w:r w:rsidRPr="001B1B98">
        <w:rPr>
          <w:sz w:val="16"/>
        </w:rPr>
        <w:t>. At least, if there is a categorical imperative there must be objectively good ends, for then there are necessary actions and so necessary ends (G 45-46/427-428 and Doctrine of Virtue 43-44/384-385</w:t>
      </w:r>
      <w:r w:rsidRPr="001B1B98">
        <w:rPr>
          <w:u w:val="single"/>
        </w:rPr>
        <w:t>). In order for there to be any objectively good ends, however</w:t>
      </w:r>
      <w:r w:rsidRPr="001B1B98">
        <w:rPr>
          <w:highlight w:val="green"/>
          <w:u w:val="single"/>
        </w:rPr>
        <w:t>, there must be something that is unconditionally good</w:t>
      </w:r>
      <w:r w:rsidRPr="001B1B98">
        <w:rPr>
          <w:u w:val="single"/>
        </w:rPr>
        <w:t xml:space="preserve"> and so can serve as a sufficient condition of their goodness</w:t>
      </w:r>
      <w:r w:rsidRPr="001B1B98">
        <w:rPr>
          <w:sz w:val="16"/>
        </w:rPr>
        <w:t>. Kant considers what this might be: it cannot be an object of inclination, for those have only a conditional worth, "for if the inclinations and the needs founded on them did not exist, their object would be without worth" (G 46/428</w:t>
      </w:r>
      <w:r w:rsidRPr="001B1B98">
        <w:rPr>
          <w:sz w:val="16"/>
          <w:highlight w:val="green"/>
        </w:rPr>
        <w:t xml:space="preserve">). </w:t>
      </w:r>
      <w:r w:rsidRPr="001B1B98">
        <w:rPr>
          <w:highlight w:val="green"/>
          <w:u w:val="single"/>
        </w:rPr>
        <w:t xml:space="preserve">It cannot be </w:t>
      </w:r>
      <w:r w:rsidRPr="001B1B98">
        <w:rPr>
          <w:u w:val="single"/>
        </w:rPr>
        <w:t xml:space="preserve">the inclinations themselves because a rational being would rather be free from them. Nor can it be </w:t>
      </w:r>
      <w:r w:rsidRPr="001B1B98">
        <w:rPr>
          <w:highlight w:val="green"/>
          <w:u w:val="single"/>
        </w:rPr>
        <w:t>external things,</w:t>
      </w:r>
      <w:r w:rsidRPr="001B1B98">
        <w:rPr>
          <w:u w:val="single"/>
        </w:rPr>
        <w:t xml:space="preserve"> which serve only as means. </w:t>
      </w:r>
      <w:r w:rsidRPr="001B1B98">
        <w:rPr>
          <w:highlight w:val="green"/>
          <w:u w:val="single"/>
        </w:rPr>
        <w:t>So</w:t>
      </w:r>
      <w:r w:rsidRPr="001B1B98">
        <w:rPr>
          <w:u w:val="single"/>
        </w:rPr>
        <w:t xml:space="preserve">, Kant asserts, the unconditionally valuable thing </w:t>
      </w:r>
      <w:r w:rsidRPr="001B1B98">
        <w:rPr>
          <w:highlight w:val="green"/>
          <w:u w:val="single"/>
        </w:rPr>
        <w:t>must be "humanity</w:t>
      </w:r>
      <w:r w:rsidRPr="001B1B98">
        <w:rPr>
          <w:u w:val="single"/>
        </w:rPr>
        <w:t>" or "rational nature," which he defines as "the power set to an end</w:t>
      </w:r>
      <w:r w:rsidRPr="001B1B98">
        <w:rPr>
          <w:sz w:val="16"/>
        </w:rPr>
        <w:t xml:space="preserve">" (G 56/437 and DV 51/392). Kant explains that regarding your existence as a rational being as an end in itself is a "subjective principle of human action." </w:t>
      </w:r>
      <w:r w:rsidRPr="001B1B98">
        <w:rPr>
          <w:u w:val="single"/>
        </w:rPr>
        <w:t xml:space="preserve">By this I understand him to mean that </w:t>
      </w:r>
      <w:r w:rsidRPr="001B1B98">
        <w:rPr>
          <w:highlight w:val="green"/>
          <w:u w:val="single"/>
        </w:rPr>
        <w:t>we must regard ourselves as capable of conferring value upon the objects of our choice</w:t>
      </w:r>
      <w:r w:rsidRPr="001B1B98">
        <w:rPr>
          <w:u w:val="single"/>
        </w:rPr>
        <w:t xml:space="preserve">, the ends that we set, </w:t>
      </w:r>
      <w:r w:rsidRPr="001B1B98">
        <w:rPr>
          <w:highlight w:val="green"/>
          <w:u w:val="single"/>
        </w:rPr>
        <w:t>because we must regard our ends as good</w:t>
      </w:r>
      <w:r w:rsidRPr="001B1B98">
        <w:rPr>
          <w:u w:val="single"/>
        </w:rPr>
        <w:t xml:space="preserve">. But since "every other rational being thinks of his existence by the same rational ground which holds also for myself' (G 47/429), </w:t>
      </w:r>
      <w:r w:rsidRPr="001B1B98">
        <w:rPr>
          <w:highlight w:val="green"/>
          <w:u w:val="single"/>
        </w:rPr>
        <w:t xml:space="preserve">we must regard others as capable of conferring value by reason </w:t>
      </w:r>
      <w:r w:rsidRPr="001B1B98">
        <w:rPr>
          <w:u w:val="single"/>
        </w:rPr>
        <w:t xml:space="preserve">of their rational choices </w:t>
      </w:r>
      <w:r w:rsidRPr="001B1B98">
        <w:rPr>
          <w:highlight w:val="green"/>
          <w:u w:val="single"/>
        </w:rPr>
        <w:t xml:space="preserve">and </w:t>
      </w:r>
      <w:r w:rsidRPr="001B1B98">
        <w:rPr>
          <w:u w:val="single"/>
        </w:rPr>
        <w:t xml:space="preserve">so also as </w:t>
      </w:r>
      <w:r w:rsidRPr="001B1B98">
        <w:rPr>
          <w:highlight w:val="green"/>
          <w:u w:val="single"/>
        </w:rPr>
        <w:t>ends in themselves</w:t>
      </w:r>
      <w:r w:rsidRPr="001B1B98">
        <w:rPr>
          <w:u w:val="single"/>
        </w:rPr>
        <w:t>. Treating another as an end in itself thus involves making that person's ends as far as possible your own</w:t>
      </w:r>
      <w:r w:rsidRPr="001B1B98">
        <w:rPr>
          <w:sz w:val="16"/>
        </w:rPr>
        <w:t xml:space="preserve"> (G 49/430). </w:t>
      </w:r>
      <w:r w:rsidRPr="001B1B98">
        <w:rPr>
          <w:u w:val="single"/>
        </w:rPr>
        <w:t xml:space="preserve">The </w:t>
      </w:r>
      <w:r w:rsidRPr="001B1B98">
        <w:rPr>
          <w:highlight w:val="green"/>
          <w:u w:val="single"/>
        </w:rPr>
        <w:t>ends</w:t>
      </w:r>
      <w:r w:rsidRPr="001B1B98">
        <w:rPr>
          <w:u w:val="single"/>
        </w:rPr>
        <w:t xml:space="preserve"> that are </w:t>
      </w:r>
      <w:r w:rsidRPr="001B1B98">
        <w:rPr>
          <w:highlight w:val="green"/>
          <w:u w:val="single"/>
        </w:rPr>
        <w:t>chosen by a</w:t>
      </w:r>
      <w:r w:rsidRPr="001B1B98">
        <w:rPr>
          <w:u w:val="single"/>
        </w:rPr>
        <w:t xml:space="preserve">ny </w:t>
      </w:r>
      <w:r w:rsidRPr="001B1B98">
        <w:rPr>
          <w:highlight w:val="green"/>
          <w:u w:val="single"/>
        </w:rPr>
        <w:t>rational being</w:t>
      </w:r>
      <w:r w:rsidRPr="001B1B98">
        <w:rPr>
          <w:u w:val="single"/>
        </w:rPr>
        <w:t xml:space="preserve">, possessed of the humanity or rational nature that is fully realized in a good will, take on the status of </w:t>
      </w:r>
      <w:r w:rsidRPr="001B1B98">
        <w:rPr>
          <w:highlight w:val="green"/>
          <w:u w:val="single"/>
        </w:rPr>
        <w:t>[are] objective goods</w:t>
      </w:r>
      <w:r w:rsidRPr="001B1B98">
        <w:rPr>
          <w:u w:val="single"/>
        </w:rPr>
        <w:t xml:space="preserve">. They are not intrinsically valuable, but </w:t>
      </w:r>
      <w:r w:rsidRPr="001B1B98">
        <w:rPr>
          <w:highlight w:val="green"/>
          <w:u w:val="single"/>
        </w:rPr>
        <w:t>they are objectively valuable in the sense that every rational being has a reason to promote</w:t>
      </w:r>
      <w:r w:rsidRPr="001B1B98">
        <w:rPr>
          <w:u w:val="single"/>
        </w:rPr>
        <w:t xml:space="preserve"> or realize </w:t>
      </w:r>
      <w:r w:rsidRPr="001B1B98">
        <w:rPr>
          <w:highlight w:val="green"/>
          <w:u w:val="single"/>
        </w:rPr>
        <w:t>them</w:t>
      </w:r>
      <w:r w:rsidRPr="001B1B98">
        <w:rPr>
          <w:u w:val="single"/>
        </w:rPr>
        <w:t>.</w:t>
      </w:r>
      <w:r w:rsidRPr="001B1B98">
        <w:rPr>
          <w:sz w:val="16"/>
        </w:rPr>
        <w:t xml:space="preserve"> </w:t>
      </w:r>
    </w:p>
    <w:p w14:paraId="0C0C9248" w14:textId="77777777" w:rsidR="00A502F3" w:rsidRDefault="00A502F3" w:rsidP="00A502F3">
      <w:pPr>
        <w:pStyle w:val="Heading4"/>
      </w:pPr>
      <w:r>
        <w:t>[4] A posteriori ethics fail:</w:t>
      </w:r>
    </w:p>
    <w:p w14:paraId="59547DD1" w14:textId="77777777" w:rsidR="00A502F3" w:rsidRPr="00DC394B" w:rsidRDefault="00A502F3" w:rsidP="00A502F3">
      <w:pPr>
        <w:pStyle w:val="Heading4"/>
      </w:pPr>
      <w:r>
        <w:t xml:space="preserve">[a] </w:t>
      </w:r>
      <w:r w:rsidRPr="00DC394B">
        <w:t>Problem of induction</w:t>
      </w:r>
    </w:p>
    <w:p w14:paraId="196B9478" w14:textId="77777777" w:rsidR="00A502F3" w:rsidRPr="00DC394B" w:rsidRDefault="00A502F3" w:rsidP="00A502F3">
      <w:r w:rsidRPr="00DC394B">
        <w:rPr>
          <w:rStyle w:val="Heading4Char"/>
        </w:rPr>
        <w:t>Vickers 14</w:t>
      </w:r>
      <w:r w:rsidRPr="00DC394B">
        <w:t>, John Vickers, 2014, The Problem of Induction, https://plato.stanford.edu/entries/induction-problem/</w:t>
      </w:r>
    </w:p>
    <w:p w14:paraId="4F2B7564" w14:textId="77777777" w:rsidR="00A502F3" w:rsidRDefault="00A502F3" w:rsidP="00A502F3">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51436733" w14:textId="77777777" w:rsidR="00A502F3" w:rsidRPr="00331D90" w:rsidRDefault="00A502F3" w:rsidP="00A502F3">
      <w:pPr>
        <w:spacing w:after="0" w:line="240" w:lineRule="auto"/>
        <w:rPr>
          <w:rFonts w:ascii="Times New Roman" w:eastAsia="Times New Roman" w:hAnsi="Times New Roman" w:cs="Times New Roman"/>
          <w:sz w:val="26"/>
          <w:szCs w:val="26"/>
        </w:rPr>
      </w:pPr>
      <w:r w:rsidRPr="00331D90">
        <w:rPr>
          <w:rStyle w:val="Emphasis"/>
          <w:sz w:val="26"/>
          <w:szCs w:val="26"/>
          <w:u w:val="none"/>
        </w:rPr>
        <w:lastRenderedPageBreak/>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21DB029F" w14:textId="77777777" w:rsidR="00A502F3" w:rsidRDefault="00A502F3" w:rsidP="00A502F3">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6A00413C" w14:textId="77777777" w:rsidR="00A502F3" w:rsidRPr="001B1B98" w:rsidRDefault="00A502F3" w:rsidP="00A502F3">
      <w:pPr>
        <w:pStyle w:val="Heading4"/>
      </w:pPr>
      <w:r w:rsidRPr="00E63F3E">
        <w:t>[5]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 we have no idea how many headaches equal a migraine</w:t>
      </w:r>
    </w:p>
    <w:p w14:paraId="26D392D5" w14:textId="77777777" w:rsidR="00A502F3" w:rsidRDefault="00A502F3" w:rsidP="00A502F3">
      <w:pPr>
        <w:shd w:val="clear" w:color="auto" w:fill="FFFFFF"/>
        <w:spacing w:after="150"/>
        <w:rPr>
          <w:b/>
          <w:bCs/>
          <w:iCs/>
          <w:sz w:val="26"/>
          <w:szCs w:val="26"/>
        </w:rPr>
      </w:pPr>
    </w:p>
    <w:p w14:paraId="1DB4CEC5" w14:textId="77777777" w:rsidR="00A502F3" w:rsidRPr="001B1B98" w:rsidRDefault="00A502F3" w:rsidP="00A502F3">
      <w:pPr>
        <w:pStyle w:val="Heading4"/>
      </w:pPr>
      <w:r w:rsidRPr="00E63F3E">
        <w:t>[6] Oppression</w:t>
      </w:r>
      <w:r w:rsidRPr="001B1B98">
        <w:t xml:space="preserve"> is caused by arbitrary exclusion of others – only universalizability makes sure that we include everyone equally. Farr 02</w:t>
      </w:r>
    </w:p>
    <w:p w14:paraId="3C6D29CB" w14:textId="77777777" w:rsidR="00A502F3" w:rsidRPr="001B1B98" w:rsidRDefault="00A502F3" w:rsidP="00A502F3">
      <w:pPr>
        <w:rPr>
          <w:rFonts w:ascii="Arial" w:eastAsia="Arial" w:hAnsi="Arial" w:cs="Arial"/>
        </w:rPr>
      </w:pPr>
      <w:r w:rsidRPr="001B1B98">
        <w:rPr>
          <w:rFonts w:ascii="Arial" w:eastAsia="Arial" w:hAnsi="Arial" w:cs="Arial"/>
        </w:rPr>
        <w:t>Arnold Farr. [Arnold Farr is a Philosophy professor at the University of Kentucky. His research interests are German idealism, Marxism, critical theory, philosophy of race, postmodernism, psychoanalysis, and liberation philosophy. He has published numorous articles and book chapters on all of these subjects], “Can a Philosophy of Race Afford to Abandon the Kantian Categorical Imperative?”, 2002, blog.ufba.br/kant/files/2009/12/Can-a-Philosophy-of-Race-Afford-to-Abandon-the.pdf.</w:t>
      </w:r>
      <w:r>
        <w:rPr>
          <w:rFonts w:ascii="Arial" w:eastAsia="Arial" w:hAnsi="Arial" w:cs="Arial"/>
        </w:rPr>
        <w:t xml:space="preserve"> /BHHS AK recut</w:t>
      </w:r>
    </w:p>
    <w:p w14:paraId="42E91C80" w14:textId="77777777" w:rsidR="00A502F3" w:rsidRPr="001B1B98" w:rsidRDefault="00A502F3" w:rsidP="00A502F3">
      <w:pPr>
        <w:rPr>
          <w:sz w:val="16"/>
        </w:rPr>
      </w:pPr>
      <w:r w:rsidRPr="001B1B98">
        <w:rPr>
          <w:sz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1B1B98">
        <w:rPr>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sidRPr="001B1B98">
        <w:rPr>
          <w:highlight w:val="green"/>
          <w:u w:val="single"/>
        </w:rPr>
        <w:t>human beings have an intelligible and empirical character</w:t>
      </w:r>
      <w:r w:rsidRPr="001B1B98">
        <w:rPr>
          <w:u w:val="single"/>
        </w:rPr>
        <w:t>.15 It is impossible to understand and do justice to Kant’s moral theory without taking seriously the relation between these two characters. The very concept of morality is impossible without the tension between the two.</w:t>
      </w:r>
      <w:r w:rsidRPr="001B1B98">
        <w:rPr>
          <w:sz w:val="16"/>
        </w:rPr>
        <w:t xml:space="preserve"> By “empirical character” Kant simply means that we have a sensual nature. </w:t>
      </w:r>
      <w:r w:rsidRPr="001B1B98">
        <w:rPr>
          <w:u w:val="single"/>
        </w:rPr>
        <w:t xml:space="preserve">We are physical creatures with physical drives or desires. The very fact that </w:t>
      </w:r>
      <w:r w:rsidRPr="001B1B98">
        <w:rPr>
          <w:highlight w:val="green"/>
          <w:u w:val="single"/>
        </w:rPr>
        <w:t>I cannot</w:t>
      </w:r>
      <w:r w:rsidRPr="001B1B98">
        <w:rPr>
          <w:u w:val="single"/>
        </w:rPr>
        <w:t xml:space="preserve"> simply </w:t>
      </w:r>
      <w:r w:rsidRPr="001B1B98">
        <w:rPr>
          <w:highlight w:val="green"/>
          <w:u w:val="single"/>
        </w:rPr>
        <w:t>satisfy</w:t>
      </w:r>
      <w:r w:rsidRPr="001B1B98">
        <w:rPr>
          <w:u w:val="single"/>
        </w:rPr>
        <w:t xml:space="preserve"> my </w:t>
      </w:r>
      <w:r w:rsidRPr="001B1B98">
        <w:rPr>
          <w:highlight w:val="green"/>
          <w:u w:val="single"/>
        </w:rPr>
        <w:t>desires without considering the rightness or wrongness of my actions</w:t>
      </w:r>
      <w:r w:rsidRPr="001B1B98">
        <w:rPr>
          <w:u w:val="single"/>
        </w:rPr>
        <w:t xml:space="preserve"> suggests that my empirical character must be held in check by something</w:t>
      </w:r>
      <w:r w:rsidRPr="001B1B98">
        <w:rPr>
          <w:sz w:val="16"/>
        </w:rPr>
        <w:t xml:space="preserve">, or else I behave like a Freudian id. </w:t>
      </w:r>
      <w:r w:rsidRPr="001B1B98">
        <w:rPr>
          <w:highlight w:val="green"/>
          <w:u w:val="single"/>
        </w:rPr>
        <w:t>My empirical character must be held in check by my intelligible character, which is the</w:t>
      </w:r>
      <w:r w:rsidRPr="001B1B98">
        <w:rPr>
          <w:u w:val="single"/>
        </w:rPr>
        <w:t xml:space="preserve"> legislative </w:t>
      </w:r>
      <w:r w:rsidRPr="001B1B98">
        <w:rPr>
          <w:highlight w:val="green"/>
          <w:u w:val="single"/>
        </w:rPr>
        <w:t>activity of practical reason</w:t>
      </w:r>
      <w:r w:rsidRPr="001B1B98">
        <w:rPr>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1B1B98">
        <w:rPr>
          <w:sz w:val="16"/>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w:t>
      </w:r>
      <w:r w:rsidRPr="001B1B98">
        <w:rPr>
          <w:u w:val="single"/>
        </w:rPr>
        <w:t xml:space="preserve">The reason why a </w:t>
      </w:r>
      <w:r w:rsidRPr="001B1B98">
        <w:rPr>
          <w:highlight w:val="green"/>
          <w:u w:val="single"/>
        </w:rPr>
        <w:t>universilizability</w:t>
      </w:r>
      <w:r w:rsidRPr="001B1B98">
        <w:rPr>
          <w:u w:val="single"/>
        </w:rPr>
        <w:t xml:space="preserve"> </w:t>
      </w:r>
      <w:r w:rsidRPr="001B1B98">
        <w:rPr>
          <w:u w:val="single"/>
        </w:rPr>
        <w:lastRenderedPageBreak/>
        <w:t xml:space="preserve">criterion is morally significant is that it </w:t>
      </w:r>
      <w:r w:rsidRPr="001B1B98">
        <w:rPr>
          <w:highlight w:val="green"/>
          <w:u w:val="single"/>
        </w:rPr>
        <w:t>makes our own case no special exception</w:t>
      </w:r>
      <w:r w:rsidRPr="001B1B98">
        <w:rPr>
          <w:sz w:val="16"/>
        </w:rPr>
        <w:t xml:space="preserve"> (G, IV, 404). </w:t>
      </w:r>
      <w:r w:rsidRPr="001B1B98">
        <w:rPr>
          <w:u w:val="single"/>
        </w:rPr>
        <w:t xml:space="preserve">In accepting the Categorical Imperative we accept the moral reality of other selves, and hence the possibility (not, note, the reality) of a moral community. </w:t>
      </w:r>
      <w:r w:rsidRPr="001B1B98">
        <w:rPr>
          <w:sz w:val="16"/>
        </w:rP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sidRPr="001B1B98">
        <w:rPr>
          <w:highlight w:val="green"/>
          <w:u w:val="single"/>
        </w:rPr>
        <w:t>The individual is not allowed to exclude others as</w:t>
      </w:r>
      <w:r w:rsidRPr="001B1B98">
        <w:rPr>
          <w:u w:val="single"/>
        </w:rPr>
        <w:t xml:space="preserve"> rational moral </w:t>
      </w:r>
      <w:r w:rsidRPr="001B1B98">
        <w:rPr>
          <w:highlight w:val="green"/>
          <w:u w:val="single"/>
        </w:rPr>
        <w:t>agents</w:t>
      </w:r>
      <w:r w:rsidRPr="001B1B98">
        <w:rPr>
          <w:u w:val="single"/>
        </w:rPr>
        <w:t xml:space="preserve"> who </w:t>
      </w:r>
      <w:r w:rsidRPr="001B1B98">
        <w:rPr>
          <w:highlight w:val="green"/>
          <w:u w:val="single"/>
        </w:rPr>
        <w:t>have the right to act as he acts in a given situation</w:t>
      </w:r>
      <w:r w:rsidRPr="001B1B98">
        <w:rPr>
          <w:u w:val="single"/>
        </w:rPr>
        <w:t>.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rsidRPr="001B1B98">
        <w:rPr>
          <w:sz w:val="16"/>
        </w:rPr>
        <w:t>.</w:t>
      </w:r>
    </w:p>
    <w:p w14:paraId="03F7267B" w14:textId="77777777" w:rsidR="00A502F3" w:rsidRPr="00331D90" w:rsidRDefault="00A502F3" w:rsidP="00A502F3">
      <w:pPr>
        <w:shd w:val="clear" w:color="auto" w:fill="FFFFFF"/>
        <w:spacing w:after="150"/>
        <w:rPr>
          <w:b/>
          <w:iCs/>
          <w:sz w:val="26"/>
          <w:szCs w:val="26"/>
        </w:rPr>
      </w:pPr>
    </w:p>
    <w:p w14:paraId="3B8BF734" w14:textId="77777777" w:rsidR="00A502F3" w:rsidRPr="001B1B98" w:rsidRDefault="00A502F3" w:rsidP="00A502F3">
      <w:pPr>
        <w:spacing w:after="0" w:line="240" w:lineRule="auto"/>
        <w:rPr>
          <w:rFonts w:eastAsia="Times New Roman"/>
          <w:b/>
          <w:bCs/>
          <w:sz w:val="26"/>
          <w:szCs w:val="26"/>
        </w:rPr>
      </w:pPr>
      <w:r>
        <w:rPr>
          <w:rStyle w:val="Emphasis"/>
          <w:sz w:val="26"/>
          <w:u w:val="none"/>
        </w:rPr>
        <w:t xml:space="preserve">[7] </w:t>
      </w:r>
      <w:r w:rsidRPr="001B1B98">
        <w:rPr>
          <w:rFonts w:eastAsia="Times New Roman"/>
          <w:b/>
          <w:bCs/>
          <w:sz w:val="26"/>
          <w:szCs w:val="26"/>
        </w:rPr>
        <w:t>Resolvability: Clarity of weighing under interpretation of Kantianism: perfect duties above imperfect duties</w:t>
      </w:r>
      <w:r>
        <w:rPr>
          <w:rFonts w:eastAsia="Times New Roman"/>
          <w:b/>
          <w:bCs/>
          <w:sz w:val="26"/>
          <w:szCs w:val="26"/>
        </w:rPr>
        <w:t xml:space="preserve">, duties in right, etc. </w:t>
      </w:r>
      <w:r w:rsidRPr="001B1B98">
        <w:rPr>
          <w:rFonts w:eastAsia="Times New Roman"/>
          <w:b/>
          <w:bCs/>
          <w:sz w:val="26"/>
          <w:szCs w:val="26"/>
        </w:rPr>
        <w:t xml:space="preserve">All other FWs are consequentialist that use unquantifiable prob, mag, or prob x mag. Resolvability </w:t>
      </w:r>
      <w:r>
        <w:rPr>
          <w:rFonts w:eastAsia="Times New Roman"/>
          <w:b/>
          <w:bCs/>
          <w:sz w:val="26"/>
          <w:szCs w:val="26"/>
        </w:rPr>
        <w:t>is a reason to prefer the fw</w:t>
      </w:r>
      <w:r w:rsidRPr="001B1B98">
        <w:rPr>
          <w:rFonts w:eastAsia="Times New Roman"/>
          <w:b/>
          <w:bCs/>
          <w:sz w:val="26"/>
          <w:szCs w:val="26"/>
        </w:rPr>
        <w:t xml:space="preserve"> otherwise the judge can’t make a decision which means it’s a constraint on any ROB because otherwise the round is impossible</w:t>
      </w:r>
    </w:p>
    <w:p w14:paraId="03975A6A" w14:textId="77777777" w:rsidR="00A502F3" w:rsidRPr="00331D90" w:rsidRDefault="00A502F3" w:rsidP="00A502F3">
      <w:pPr>
        <w:pStyle w:val="Heading4"/>
        <w:rPr>
          <w:rStyle w:val="Emphasis"/>
          <w:sz w:val="26"/>
          <w:u w:val="none"/>
        </w:rPr>
      </w:pPr>
    </w:p>
    <w:p w14:paraId="607443C9" w14:textId="77777777" w:rsidR="00A502F3" w:rsidRDefault="00A502F3" w:rsidP="00A502F3">
      <w:pPr>
        <w:pStyle w:val="Heading4"/>
      </w:pPr>
      <w:r w:rsidRPr="0014547F">
        <w:t>Thus</w:t>
      </w:r>
      <w:r>
        <w:t>,</w:t>
      </w:r>
      <w:r w:rsidRPr="0014547F">
        <w:t xml:space="preserve"> the advocacy: </w:t>
      </w:r>
      <w:r w:rsidRPr="00D7645A">
        <w:t>Resolved: The member nations of the World Trade Organization ought to reduce intellectual property protections for medicines.</w:t>
      </w:r>
      <w:r w:rsidRPr="0014547F">
        <w:t xml:space="preserve"> I’m willing to spec what you want as long as I don’t abandon my maxim</w:t>
      </w:r>
      <w:r>
        <w:t>.</w:t>
      </w:r>
      <w:r w:rsidRPr="0014547F">
        <w:t xml:space="preserve"> </w:t>
      </w:r>
    </w:p>
    <w:p w14:paraId="67596775" w14:textId="77777777" w:rsidR="00A502F3" w:rsidRDefault="00A502F3" w:rsidP="00A502F3">
      <w:pPr>
        <w:pStyle w:val="Heading3"/>
      </w:pPr>
      <w:r>
        <w:lastRenderedPageBreak/>
        <w:t>Offense</w:t>
      </w:r>
    </w:p>
    <w:p w14:paraId="6BE2F3DB" w14:textId="77777777" w:rsidR="00A502F3" w:rsidRPr="007245BD" w:rsidRDefault="00A502F3" w:rsidP="00A502F3"/>
    <w:p w14:paraId="7CB1F82A" w14:textId="77777777" w:rsidR="00A502F3" w:rsidRDefault="00A502F3" w:rsidP="00A502F3">
      <w:pPr>
        <w:pStyle w:val="Heading4"/>
      </w:pPr>
      <w:r>
        <w:t>[1] IPP unjustifiably restricts agents from setting and pursuing ends in healthcare because patents prevent people from taking part in scientific advancements in medicine – that violates freedom in multiple ways</w:t>
      </w:r>
    </w:p>
    <w:p w14:paraId="528A5AC5" w14:textId="77777777" w:rsidR="00A502F3" w:rsidRPr="00C71D84" w:rsidRDefault="00A502F3" w:rsidP="00A502F3">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szCs w:val="22"/>
        </w:rPr>
        <w:t> </w:t>
      </w:r>
      <w:r w:rsidRPr="00C71D84">
        <w:rPr>
          <w:rFonts w:ascii="Arial" w:eastAsia="Times New Roman" w:hAnsi="Arial" w:cs="Arial"/>
          <w:szCs w:val="22"/>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1" w:history="1">
        <w:r w:rsidRPr="00C71D84">
          <w:rPr>
            <w:rStyle w:val="Hyperlink"/>
            <w:rFonts w:ascii="Arial" w:eastAsia="Times New Roman" w:hAnsi="Arial" w:cs="Arial"/>
            <w:szCs w:val="22"/>
          </w:rPr>
          <w:t>https://ualr.edu/socialchange/2018/04/04/patently-unfair/</w:t>
        </w:r>
      </w:hyperlink>
      <w:r w:rsidRPr="00C71D84">
        <w:rPr>
          <w:rFonts w:ascii="Arial" w:eastAsia="Times New Roman" w:hAnsi="Arial" w:cs="Arial"/>
          <w:szCs w:val="22"/>
        </w:rPr>
        <w:t>)</w:t>
      </w:r>
      <w:r>
        <w:rPr>
          <w:rFonts w:ascii="Arial" w:eastAsia="Times New Roman" w:hAnsi="Arial" w:cs="Arial"/>
          <w:szCs w:val="22"/>
        </w:rPr>
        <w:t xml:space="preserve"> BHHS AK</w:t>
      </w:r>
    </w:p>
    <w:p w14:paraId="20C9069E" w14:textId="77777777" w:rsidR="00A502F3" w:rsidRPr="00C71D84" w:rsidRDefault="00A502F3" w:rsidP="00A502F3">
      <w:r w:rsidRPr="00C71D84">
        <w:t xml:space="preserve">Although the right to the protection of “moral and material interests resulting from any scientific, literary, or artistic production,”[32]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5B0FA713" w14:textId="77777777" w:rsidR="00A502F3" w:rsidRDefault="00A502F3" w:rsidP="00A502F3"/>
    <w:p w14:paraId="02896F47" w14:textId="77777777" w:rsidR="00A502F3" w:rsidRDefault="00A502F3" w:rsidP="00A502F3">
      <w:pPr>
        <w:pStyle w:val="Heading4"/>
        <w:spacing w:before="0"/>
        <w:rPr>
          <w:rFonts w:ascii="Times New Roman" w:hAnsi="Times New Roman" w:cs="Times New Roman"/>
          <w:sz w:val="24"/>
        </w:rPr>
      </w:pPr>
      <w:r>
        <w:rPr>
          <w:rFonts w:cs="Calibri"/>
        </w:rPr>
        <w:t>[2] IPP is inconsistent with free market principles</w:t>
      </w:r>
    </w:p>
    <w:p w14:paraId="6D7EB56E" w14:textId="77777777" w:rsidR="00A502F3" w:rsidRDefault="00A502F3" w:rsidP="00A502F3">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12" w:history="1">
        <w:r w:rsidRPr="00F44138">
          <w:rPr>
            <w:rStyle w:val="Hyperlink"/>
            <w:rFonts w:ascii="Arial" w:hAnsi="Arial" w:cs="Arial"/>
            <w:sz w:val="22"/>
            <w:szCs w:val="22"/>
          </w:rPr>
          <w:t>https://fee.org/articles/how-intellectual-property-hampers-the-free-market/</w:t>
        </w:r>
      </w:hyperlink>
      <w:r>
        <w:rPr>
          <w:rFonts w:ascii="Arial" w:hAnsi="Arial" w:cs="Arial"/>
          <w:sz w:val="22"/>
          <w:szCs w:val="22"/>
        </w:rPr>
        <w:t>) BHHS AK</w:t>
      </w:r>
    </w:p>
    <w:p w14:paraId="31033779" w14:textId="77777777" w:rsidR="00A502F3" w:rsidRPr="006C50A6" w:rsidRDefault="00A502F3" w:rsidP="00A502F3">
      <w:pPr>
        <w:rPr>
          <w:rStyle w:val="StyleUnderline"/>
        </w:rPr>
      </w:pPr>
      <w:r w:rsidRPr="006C50A6">
        <w:rPr>
          <w:sz w:val="16"/>
        </w:rPr>
        <w:t xml:space="preserve">But are they? </w:t>
      </w:r>
      <w:r w:rsidRPr="00097C77">
        <w:rPr>
          <w:rStyle w:val="StyleUnderline"/>
        </w:rPr>
        <w:t xml:space="preserve">There are good reasons to think that </w:t>
      </w:r>
      <w:r w:rsidRPr="006C50A6">
        <w:rPr>
          <w:rStyle w:val="StyleUnderline"/>
          <w:highlight w:val="green"/>
        </w:rPr>
        <w:t>IP is not</w:t>
      </w:r>
      <w:r w:rsidRPr="00097C77">
        <w:rPr>
          <w:rStyle w:val="StyleUnderline"/>
        </w:rPr>
        <w:t xml:space="preserve"> actually </w:t>
      </w:r>
      <w:r w:rsidRPr="006C50A6">
        <w:rPr>
          <w:rStyle w:val="StyleUnderline"/>
          <w:highlight w:val="green"/>
        </w:rPr>
        <w:t>property</w:t>
      </w:r>
      <w:r w:rsidRPr="00097C77">
        <w:rPr>
          <w:rStyle w:val="StyleUnderline"/>
        </w:rPr>
        <w:t xml:space="preserve">—that </w:t>
      </w:r>
      <w:r w:rsidRPr="006C50A6">
        <w:rPr>
          <w:rStyle w:val="StyleUnderline"/>
          <w:highlight w:val="green"/>
        </w:rPr>
        <w:t>it is</w:t>
      </w:r>
      <w:r w:rsidRPr="00097C77">
        <w:rPr>
          <w:rStyle w:val="StyleUnderline"/>
        </w:rPr>
        <w:t xml:space="preserve"> actually </w:t>
      </w:r>
      <w:r w:rsidRPr="006C50A6">
        <w:rPr>
          <w:rStyle w:val="StyleUnderline"/>
          <w:highlight w:val="green"/>
        </w:rPr>
        <w:t>antithetical</w:t>
      </w:r>
      <w:r w:rsidRPr="00097C77">
        <w:rPr>
          <w:rStyle w:val="StyleUnderline"/>
        </w:rPr>
        <w:t xml:space="preserve"> </w:t>
      </w:r>
      <w:r w:rsidRPr="006C50A6">
        <w:rPr>
          <w:rStyle w:val="StyleUnderline"/>
          <w:highlight w:val="green"/>
        </w:rPr>
        <w:t>to a</w:t>
      </w:r>
      <w:r w:rsidRPr="00097C77">
        <w:rPr>
          <w:rStyle w:val="StyleUnderline"/>
        </w:rPr>
        <w:t xml:space="preserve"> private-property, </w:t>
      </w:r>
      <w:r w:rsidRPr="006C50A6">
        <w:rPr>
          <w:rStyle w:val="StyleUnderline"/>
          <w:highlight w:val="green"/>
        </w:rPr>
        <w:t>free-market</w:t>
      </w:r>
      <w:r w:rsidRPr="00097C77">
        <w:rPr>
          <w:rStyle w:val="StyleUnderline"/>
        </w:rPr>
        <w:t xml:space="preserve"> order.</w:t>
      </w:r>
      <w:r w:rsidRPr="006C50A6">
        <w:rPr>
          <w:sz w:val="16"/>
        </w:rPr>
        <w:t xml:space="preserve"> </w:t>
      </w:r>
      <w:r w:rsidRPr="006C50A6">
        <w:rPr>
          <w:sz w:val="8"/>
          <w:szCs w:val="8"/>
        </w:rPr>
        <w:t>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patente,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6C50A6">
        <w:rPr>
          <w:sz w:val="16"/>
        </w:rPr>
        <w:t xml:space="preserve"> </w:t>
      </w:r>
      <w:r w:rsidRPr="006C50A6">
        <w:rPr>
          <w:rStyle w:val="StyleUnderline"/>
        </w:rPr>
        <w:t xml:space="preserve">So </w:t>
      </w:r>
      <w:r w:rsidRPr="006C50A6">
        <w:rPr>
          <w:rStyle w:val="StyleUnderline"/>
          <w:highlight w:val="green"/>
        </w:rPr>
        <w:t>companies</w:t>
      </w:r>
      <w:r w:rsidRPr="006C50A6">
        <w:rPr>
          <w:rStyle w:val="StyleUnderline"/>
        </w:rPr>
        <w:t xml:space="preserve"> spend millions of dollars to </w:t>
      </w:r>
      <w:r w:rsidRPr="006C50A6">
        <w:rPr>
          <w:rStyle w:val="StyleUnderline"/>
          <w:highlight w:val="green"/>
        </w:rPr>
        <w:t>obtain patents for defensive purposes.</w:t>
      </w:r>
      <w:r>
        <w:rPr>
          <w:rStyle w:val="StyleUnderline"/>
        </w:rPr>
        <w:t xml:space="preserve"> </w:t>
      </w:r>
      <w:r w:rsidRPr="006C50A6">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r w:rsidRPr="006C50A6">
        <w:rPr>
          <w:rStyle w:val="StyleUnderline"/>
        </w:rPr>
        <w:t xml:space="preserve">So </w:t>
      </w:r>
      <w:r w:rsidRPr="006C50A6">
        <w:rPr>
          <w:rStyle w:val="StyleUnderline"/>
          <w:highlight w:val="green"/>
        </w:rPr>
        <w:t>patents amount to a barrier to entry</w:t>
      </w:r>
      <w:r w:rsidRPr="006C50A6">
        <w:rPr>
          <w:rStyle w:val="StyleUnderline"/>
        </w:rPr>
        <w:t>, the modern version of mercantilist protectionism</w:t>
      </w:r>
      <w:r w:rsidRPr="006C50A6">
        <w:rPr>
          <w:sz w:val="16"/>
        </w:rPr>
        <w:t xml:space="preserve">. </w:t>
      </w:r>
      <w:r w:rsidRPr="006C50A6">
        <w:rPr>
          <w:sz w:val="8"/>
          <w:szCs w:val="8"/>
        </w:rPr>
        <w:t>What about copyright? The roots literally lie in censorship. It was easy for State and church to control thought by controlling the scribes, but then the printing press came along, and the authorities worried that they couldn’t control official thought as easily. So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The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6C50A6">
        <w:rPr>
          <w:sz w:val="16"/>
        </w:rPr>
        <w:t xml:space="preserve"> </w:t>
      </w:r>
      <w:r w:rsidRPr="006C50A6">
        <w:rPr>
          <w:rStyle w:val="StyleUnderline"/>
        </w:rPr>
        <w:t xml:space="preserve">In the case of patents we have a modern statute administered by a huge </w:t>
      </w:r>
      <w:r w:rsidRPr="006C50A6">
        <w:rPr>
          <w:rStyle w:val="StyleUnderline"/>
          <w:highlight w:val="green"/>
        </w:rPr>
        <w:t>federal bureaucracy</w:t>
      </w:r>
      <w:r w:rsidRPr="006C50A6">
        <w:rPr>
          <w:rStyle w:val="StyleUnderline"/>
        </w:rPr>
        <w:t xml:space="preserve"> that </w:t>
      </w:r>
      <w:r w:rsidRPr="006C50A6">
        <w:rPr>
          <w:rStyle w:val="StyleUnderline"/>
          <w:highlight w:val="green"/>
        </w:rPr>
        <w:t>grants monopolies</w:t>
      </w:r>
      <w:r w:rsidRPr="006C50A6">
        <w:rPr>
          <w:rStyle w:val="StyleUnderline"/>
        </w:rPr>
        <w:t xml:space="preserve"> on the production and trade of various things, which means </w:t>
      </w:r>
      <w:r w:rsidRPr="006C50A6">
        <w:rPr>
          <w:rStyle w:val="StyleUnderline"/>
          <w:highlight w:val="green"/>
        </w:rPr>
        <w:t>holders may</w:t>
      </w:r>
      <w:r w:rsidRPr="006C50A6">
        <w:rPr>
          <w:rStyle w:val="StyleUnderline"/>
        </w:rPr>
        <w:t xml:space="preserve"> ask the federal courts to </w:t>
      </w:r>
      <w:r w:rsidRPr="006C50A6">
        <w:rPr>
          <w:rStyle w:val="StyleUnderline"/>
          <w:highlight w:val="green"/>
        </w:rPr>
        <w:t xml:space="preserve">order the use of </w:t>
      </w:r>
      <w:r w:rsidRPr="006C50A6">
        <w:rPr>
          <w:rStyle w:val="StyleUnderline"/>
          <w:highlight w:val="green"/>
        </w:rPr>
        <w:lastRenderedPageBreak/>
        <w:t>force to stop competitors</w:t>
      </w:r>
      <w:r w:rsidRPr="006C50A6">
        <w:rPr>
          <w:rStyle w:val="StyleUnderline"/>
        </w:rPr>
        <w:t xml:space="preserve">. But </w:t>
      </w:r>
      <w:r w:rsidRPr="006C50A6">
        <w:rPr>
          <w:rStyle w:val="StyleUnderline"/>
          <w:highlight w:val="green"/>
        </w:rPr>
        <w:t>the competitors have not done anything</w:t>
      </w:r>
      <w:r w:rsidRPr="006C50A6">
        <w:rPr>
          <w:rStyle w:val="StyleUnderline"/>
        </w:rPr>
        <w:t xml:space="preserve"> that justifies force. They merely have used information to guide their actions with respect to their own property. Is that compatible with private property and the free market?</w:t>
      </w:r>
    </w:p>
    <w:p w14:paraId="6373E6C2" w14:textId="77777777" w:rsidR="00A502F3" w:rsidRDefault="00A502F3" w:rsidP="00A502F3"/>
    <w:p w14:paraId="70689D74" w14:textId="77777777" w:rsidR="00A502F3" w:rsidRDefault="00A502F3" w:rsidP="00A502F3">
      <w:pPr>
        <w:pStyle w:val="Heading4"/>
      </w:pPr>
      <w:r>
        <w:t>That affirms: Free market economies are the only ones that allow people to be free to pursue their own interests.</w:t>
      </w:r>
    </w:p>
    <w:p w14:paraId="786D6A71" w14:textId="77777777" w:rsidR="00A502F3" w:rsidRPr="001142DE" w:rsidRDefault="00A502F3" w:rsidP="00A502F3">
      <w:r w:rsidRPr="001142DE">
        <w:rPr>
          <w:b/>
          <w:bCs/>
          <w:sz w:val="26"/>
          <w:szCs w:val="26"/>
        </w:rPr>
        <w:t>Richman 12</w:t>
      </w:r>
      <w:r>
        <w:t xml:space="preserve"> [</w:t>
      </w:r>
      <w:r w:rsidRPr="001142DE">
        <w:t xml:space="preserve">Sheldon Richman, 8-5-2012, "The Free Market Doesn't Need Government Regulation," Reason, </w:t>
      </w:r>
      <w:hyperlink r:id="rId13" w:history="1">
        <w:r w:rsidRPr="00C81CEE">
          <w:rPr>
            <w:rStyle w:val="Hyperlink"/>
          </w:rPr>
          <w:t>https://reason.com/2012/08/05/the-free-market-doesnt-need-government-r/</w:t>
        </w:r>
      </w:hyperlink>
      <w:r>
        <w:t>] // SJ AME</w:t>
      </w:r>
    </w:p>
    <w:p w14:paraId="18996245" w14:textId="77777777" w:rsidR="00A502F3" w:rsidRPr="006C50A6" w:rsidRDefault="00A502F3" w:rsidP="00A502F3">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6C50A6">
        <w:rPr>
          <w:highlight w:val="green"/>
          <w:u w:val="single"/>
        </w:rPr>
        <w:t>in a free</w:t>
      </w:r>
      <w:r w:rsidRPr="006C50A6">
        <w:rPr>
          <w:u w:val="single"/>
        </w:rPr>
        <w:t xml:space="preserve">d </w:t>
      </w:r>
      <w:r w:rsidRPr="006C50A6">
        <w:rPr>
          <w:highlight w:val="green"/>
          <w:u w:val="single"/>
        </w:rPr>
        <w:t>market</w:t>
      </w:r>
      <w:r w:rsidRPr="006C50A6">
        <w:rPr>
          <w:sz w:val="16"/>
        </w:rPr>
        <w:t xml:space="preserve"> because other </w:t>
      </w:r>
      <w:r w:rsidRPr="006C50A6">
        <w:rPr>
          <w:highlight w:val="green"/>
          <w:u w:val="single"/>
        </w:rPr>
        <w:t>people are free</w:t>
      </w:r>
      <w:r w:rsidRPr="006C50A6">
        <w:rPr>
          <w:u w:val="single"/>
        </w:rPr>
        <w:t xml:space="preserve"> </w:t>
      </w:r>
      <w:r w:rsidRPr="006C50A6">
        <w:rPr>
          <w:highlight w:val="green"/>
          <w:u w:val="single"/>
        </w:rPr>
        <w:t>to counteract them and it's in their interest to do so</w:t>
      </w:r>
      <w:r w:rsidRPr="006C50A6">
        <w:rPr>
          <w:u w:val="single"/>
        </w:rPr>
        <w:t xml:space="preserve">. </w:t>
      </w:r>
      <w:r w:rsidRPr="006C50A6">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6C50A6">
        <w:rPr>
          <w:highlight w:val="green"/>
          <w:u w:val="single"/>
        </w:rPr>
        <w:t>Bureaucrats</w:t>
      </w:r>
      <w:r w:rsidRPr="006C50A6">
        <w:rPr>
          <w:sz w:val="16"/>
        </w:rPr>
        <w:t xml:space="preserve">, who necessarily have limited knowledge and perverse incentives, </w:t>
      </w:r>
      <w:r w:rsidRPr="006C50A6">
        <w:rPr>
          <w:highlight w:val="green"/>
          <w:u w:val="single"/>
        </w:rPr>
        <w:t>regulate by threat of physical force</w:t>
      </w:r>
      <w:r w:rsidRPr="006C50A6">
        <w:rPr>
          <w:u w:val="single"/>
        </w:rPr>
        <w:t>.</w:t>
      </w:r>
      <w:r w:rsidRPr="006C50A6">
        <w:rPr>
          <w:sz w:val="16"/>
        </w:rPr>
        <w:t xml:space="preserve"> </w:t>
      </w:r>
      <w:r w:rsidRPr="006C50A6">
        <w:rPr>
          <w:u w:val="single"/>
        </w:rPr>
        <w:t xml:space="preserve">In contrast, </w:t>
      </w:r>
      <w:r w:rsidRPr="006C50A6">
        <w:rPr>
          <w:highlight w:val="green"/>
          <w:u w:val="single"/>
        </w:rPr>
        <w:t>market forces operate peacefully through millions of cooperating participants</w:t>
      </w:r>
      <w:r w:rsidRPr="006C50A6">
        <w:rPr>
          <w:u w:val="single"/>
        </w:rPr>
        <w:t>, each with intimate knowledge of her own personal circumstances and looking out for her own well-being</w:t>
      </w:r>
      <w:r w:rsidRPr="006C50A6">
        <w:rPr>
          <w:sz w:val="16"/>
        </w:rPr>
        <w:t xml:space="preserve">. </w:t>
      </w:r>
      <w:r w:rsidRPr="006C50A6">
        <w:rPr>
          <w:highlight w:val="green"/>
          <w:u w:val="single"/>
        </w:rPr>
        <w:t>Bureaucratic regulation</w:t>
      </w:r>
      <w:r w:rsidRPr="006C50A6">
        <w:rPr>
          <w:u w:val="single"/>
        </w:rPr>
        <w:t xml:space="preserve"> </w:t>
      </w:r>
      <w:r w:rsidRPr="006C50A6">
        <w:rPr>
          <w:highlight w:val="green"/>
          <w:u w:val="single"/>
        </w:rPr>
        <w:t>is</w:t>
      </w:r>
      <w:r w:rsidRPr="006C50A6">
        <w:rPr>
          <w:sz w:val="16"/>
        </w:rPr>
        <w:t xml:space="preserve"> likely to be </w:t>
      </w:r>
      <w:r w:rsidRPr="006C50A6">
        <w:rPr>
          <w:highlight w:val="green"/>
          <w:u w:val="single"/>
        </w:rPr>
        <w:t>irrelevant</w:t>
      </w:r>
      <w:r w:rsidRPr="006C50A6">
        <w:rPr>
          <w:sz w:val="16"/>
        </w:rPr>
        <w:t xml:space="preserve"> or (more likely) </w:t>
      </w:r>
      <w:r w:rsidRPr="006C50A6">
        <w:rPr>
          <w:u w:val="single"/>
        </w:rPr>
        <w:t xml:space="preserve">inimical </w:t>
      </w:r>
      <w:r w:rsidRPr="006C50A6">
        <w:rPr>
          <w:highlight w:val="green"/>
          <w:u w:val="single"/>
        </w:rPr>
        <w:t>to what people in the market care about</w:t>
      </w:r>
      <w:r w:rsidRPr="006C50A6">
        <w:rPr>
          <w:sz w:val="16"/>
        </w:rPr>
        <w:t>. Not so regulation by market forces.</w:t>
      </w:r>
    </w:p>
    <w:p w14:paraId="4F5BB63A" w14:textId="77777777" w:rsidR="00A502F3" w:rsidRDefault="00A502F3" w:rsidP="00A502F3"/>
    <w:p w14:paraId="0C6A9BA7" w14:textId="77777777" w:rsidR="00A502F3" w:rsidRDefault="00A502F3" w:rsidP="00A502F3">
      <w:pPr>
        <w:pStyle w:val="Heading4"/>
      </w:pPr>
      <w:r>
        <w:t>[3] IPP is nonuniversalizable – universalizing the act of restricting the production of a certain medicine terminates in a contradiction because it entails that you restrict your own ability to produce the medicine</w:t>
      </w:r>
    </w:p>
    <w:p w14:paraId="28797722" w14:textId="77777777" w:rsidR="00A502F3" w:rsidRDefault="00A502F3" w:rsidP="00A502F3"/>
    <w:p w14:paraId="56DC2D0A" w14:textId="77777777" w:rsidR="00A502F3" w:rsidRDefault="00A502F3" w:rsidP="00A502F3"/>
    <w:p w14:paraId="57B8C2BB" w14:textId="77777777" w:rsidR="00A502F3" w:rsidRDefault="00A502F3" w:rsidP="00A502F3">
      <w:pPr>
        <w:pStyle w:val="Heading3"/>
      </w:pPr>
      <w:r>
        <w:lastRenderedPageBreak/>
        <w:t>UV</w:t>
      </w:r>
    </w:p>
    <w:p w14:paraId="66136190" w14:textId="77777777" w:rsidR="00A502F3" w:rsidRDefault="00A502F3" w:rsidP="00A502F3">
      <w:pPr>
        <w:pStyle w:val="Heading4"/>
      </w:pPr>
      <w:r w:rsidRPr="00BB79E4">
        <w:t xml:space="preserve">[1] Aff Theory – </w:t>
      </w:r>
    </w:p>
    <w:p w14:paraId="1092C528" w14:textId="77777777" w:rsidR="00A502F3" w:rsidRDefault="00A502F3" w:rsidP="00A502F3">
      <w:pPr>
        <w:pStyle w:val="Heading4"/>
      </w:pPr>
      <w:r w:rsidRPr="00BB79E4">
        <w:t xml:space="preserve">a] the aff gets it because otherwise the 1NC could engage in unchecked, infinite abuse which outweighs anything else, </w:t>
      </w:r>
    </w:p>
    <w:p w14:paraId="69A23BF6" w14:textId="77777777" w:rsidR="00A502F3" w:rsidRDefault="00A502F3" w:rsidP="00A502F3">
      <w:pPr>
        <w:pStyle w:val="Heading4"/>
      </w:pPr>
      <w:r w:rsidRPr="00BB79E4">
        <w:t xml:space="preserve">b] it’s drop the debater because the 2AR is too short to win a shell AND substance so theory can only check abuse for the aff if it’s a win condition, </w:t>
      </w:r>
    </w:p>
    <w:p w14:paraId="0FE3418F" w14:textId="77777777" w:rsidR="00A502F3" w:rsidRDefault="00A502F3" w:rsidP="00A502F3">
      <w:pPr>
        <w:pStyle w:val="Heading4"/>
      </w:pPr>
      <w:r w:rsidRPr="00BB79E4">
        <w:t xml:space="preserve">c] no neg RVI because otherwise they could dump in the 2n for 6 minutes and get away with anything by sheer brute force, </w:t>
      </w:r>
    </w:p>
    <w:p w14:paraId="1C56C1B9" w14:textId="77777777" w:rsidR="00A502F3" w:rsidRDefault="00A502F3" w:rsidP="00A502F3">
      <w:pPr>
        <w:pStyle w:val="Heading4"/>
      </w:pPr>
      <w:r w:rsidRPr="00BB79E4">
        <w:t xml:space="preserve">d) competing interps because you have 6 minutes to respond to my 1ar arguments so you should have to prove a better model </w:t>
      </w:r>
    </w:p>
    <w:p w14:paraId="4752A794" w14:textId="77777777" w:rsidR="00A502F3" w:rsidRPr="00BB79E4" w:rsidRDefault="00A502F3" w:rsidP="00A502F3">
      <w:pPr>
        <w:pStyle w:val="Heading4"/>
      </w:pPr>
      <w:r w:rsidRPr="00BB79E4">
        <w:t>e) Aff theory first – it’s a much larger strategic loss because 1min is ¼ of the 1AR vs 1/7 of the 1NC which means there’s more abuse if I’m devoting a larger fraction of time.</w:t>
      </w:r>
    </w:p>
    <w:p w14:paraId="48F3BCA5" w14:textId="77777777" w:rsidR="00A502F3" w:rsidRPr="00BB79E4" w:rsidRDefault="00A502F3" w:rsidP="00A502F3"/>
    <w:p w14:paraId="4998E4A7" w14:textId="77777777" w:rsidR="00A502F3" w:rsidRPr="00BB79E4" w:rsidRDefault="00A502F3" w:rsidP="00A502F3">
      <w:pPr>
        <w:pStyle w:val="Heading4"/>
      </w:pPr>
      <w:r>
        <w:t>[</w:t>
      </w:r>
      <w:r w:rsidRPr="00BB79E4">
        <w:t>2] Permissibility affirms: </w:t>
      </w:r>
    </w:p>
    <w:p w14:paraId="0988A4ED" w14:textId="77777777" w:rsidR="00A502F3" w:rsidRPr="00BB79E4" w:rsidRDefault="00A502F3" w:rsidP="00A502F3">
      <w:pPr>
        <w:pStyle w:val="Heading4"/>
      </w:pPr>
      <w:r w:rsidRPr="00BB79E4">
        <w:t>A] Dictionary.com defines “ought”: as a verb “used to express justice, moral rightness, or the like” and “wrong” as “not in accordance with what is morally right or good” – proving something isn’t wrong means it’s right.</w:t>
      </w:r>
    </w:p>
    <w:p w14:paraId="5A2BCBCC" w14:textId="77777777" w:rsidR="00A502F3" w:rsidRPr="00BB79E4" w:rsidRDefault="00A502F3" w:rsidP="00A502F3">
      <w:pPr>
        <w:pStyle w:val="Heading4"/>
      </w:pPr>
      <w:r w:rsidRPr="00BB79E4">
        <w:t>B] Otherwise we’d have to have a proactive justification to do things like drink water.</w:t>
      </w:r>
    </w:p>
    <w:p w14:paraId="5D3637AF" w14:textId="77777777" w:rsidR="00A502F3" w:rsidRDefault="00A502F3" w:rsidP="00A502F3">
      <w:pPr>
        <w:pStyle w:val="Heading4"/>
      </w:pPr>
      <w:r w:rsidRPr="00BB79E4">
        <w:t>C] If anything is permissible, then definitionally so is the aff since there is nothing that prevents us from doing it.</w:t>
      </w:r>
    </w:p>
    <w:p w14:paraId="040327F8" w14:textId="77777777" w:rsidR="00A502F3" w:rsidRPr="00195756" w:rsidRDefault="00A502F3" w:rsidP="00A502F3"/>
    <w:p w14:paraId="0820FE15" w14:textId="77777777" w:rsidR="00A502F3" w:rsidRPr="00BB79E4" w:rsidRDefault="00A502F3" w:rsidP="00A502F3">
      <w:pPr>
        <w:pStyle w:val="Heading4"/>
      </w:pPr>
      <w:r w:rsidRPr="00BB79E4">
        <w:t>[3] Presumption affirms:</w:t>
      </w:r>
    </w:p>
    <w:p w14:paraId="74C02CD0" w14:textId="77777777" w:rsidR="00A502F3" w:rsidRPr="00BB79E4" w:rsidRDefault="00A502F3" w:rsidP="00A502F3">
      <w:pPr>
        <w:pStyle w:val="Heading4"/>
      </w:pPr>
      <w:r w:rsidRPr="00BB79E4">
        <w:t>A] Statements are true before false since if I told you my name, you’d believe me.</w:t>
      </w:r>
    </w:p>
    <w:p w14:paraId="0B8428D1" w14:textId="77777777" w:rsidR="00A502F3" w:rsidRPr="002A1359" w:rsidRDefault="00A502F3" w:rsidP="00A502F3">
      <w:pPr>
        <w:pStyle w:val="Heading4"/>
      </w:pPr>
      <w:r w:rsidRPr="00BB79E4">
        <w:t xml:space="preserve">B] Epistemics – we wouldn’t be able to start a strand of reasoning since we’d have to question </w:t>
      </w:r>
      <w:r w:rsidRPr="002A1359">
        <w:t>that reason.</w:t>
      </w:r>
    </w:p>
    <w:p w14:paraId="681E9A23" w14:textId="77777777" w:rsidR="00A502F3" w:rsidRDefault="00A502F3" w:rsidP="00A502F3">
      <w:pPr>
        <w:pStyle w:val="Heading4"/>
      </w:pPr>
      <w:r w:rsidRPr="002A1359">
        <w:t>C] Illogical – presuming statements false is illogical since you can’t say things like P and ~P are both wrong.</w:t>
      </w:r>
    </w:p>
    <w:p w14:paraId="790C241A" w14:textId="77777777" w:rsidR="00A502F3" w:rsidRPr="002A1359" w:rsidRDefault="00A502F3" w:rsidP="00A502F3"/>
    <w:p w14:paraId="61D1EF28" w14:textId="77777777" w:rsidR="00A502F3" w:rsidRDefault="00A502F3" w:rsidP="00A502F3">
      <w:pPr>
        <w:pStyle w:val="Heading3"/>
      </w:pPr>
      <w:r>
        <w:lastRenderedPageBreak/>
        <w:t>Method</w:t>
      </w:r>
    </w:p>
    <w:p w14:paraId="4DD0B928" w14:textId="77777777" w:rsidR="00A502F3" w:rsidRDefault="00A502F3" w:rsidP="00A502F3"/>
    <w:p w14:paraId="5B5C1563" w14:textId="77777777" w:rsidR="00A502F3" w:rsidRPr="00C712CA" w:rsidRDefault="00A502F3" w:rsidP="00A502F3">
      <w:pPr>
        <w:pStyle w:val="Heading4"/>
        <w:rPr>
          <w:rFonts w:cs="Arial"/>
        </w:rPr>
      </w:pPr>
      <w:r>
        <w:rPr>
          <w:rFonts w:cs="Arial"/>
        </w:rPr>
        <w:t xml:space="preserve">[1] </w:t>
      </w:r>
      <w:r w:rsidRPr="00C712CA">
        <w:rPr>
          <w:rFonts w:cs="Arial"/>
        </w:rPr>
        <w:t>methodological pluralism is key to sustainable critique</w:t>
      </w:r>
      <w:r>
        <w:rPr>
          <w:rFonts w:cs="Arial"/>
        </w:rPr>
        <w:t xml:space="preserve"> we impact turn ur notion of severance or exclusvity</w:t>
      </w:r>
    </w:p>
    <w:p w14:paraId="76AD5958" w14:textId="77777777" w:rsidR="00A502F3" w:rsidRPr="00C712CA" w:rsidRDefault="00A502F3" w:rsidP="00A502F3">
      <w:pPr>
        <w:spacing w:after="120"/>
        <w:rPr>
          <w:rFonts w:eastAsia="Heiti TC Light"/>
          <w:sz w:val="16"/>
          <w:szCs w:val="16"/>
        </w:rPr>
      </w:pPr>
      <w:r w:rsidRPr="00C712CA">
        <w:rPr>
          <w:rStyle w:val="Style13ptBold"/>
        </w:rPr>
        <w:t>Bleiker 14</w:t>
      </w:r>
      <w:r w:rsidRPr="00C712CA">
        <w:rPr>
          <w:sz w:val="24"/>
        </w:rPr>
        <w:t xml:space="preserve"> </w:t>
      </w:r>
      <w:r w:rsidRPr="00C712CA">
        <w:t>[Roland, professor of international relations at the university of Queensland. “International Theory Between Reification and Self-Reflective Critique” International Studies Review, Volume 16, Issue 2. June 17, 2014]</w:t>
      </w:r>
    </w:p>
    <w:p w14:paraId="734971C3" w14:textId="77777777" w:rsidR="00A502F3" w:rsidRPr="003A2813" w:rsidRDefault="00A502F3" w:rsidP="00A502F3">
      <w:pPr>
        <w:rPr>
          <w:rFonts w:eastAsia="Heiti TC Light"/>
          <w:sz w:val="14"/>
        </w:rPr>
      </w:pPr>
      <w:r w:rsidRPr="00C712CA">
        <w:rPr>
          <w:rFonts w:eastAsia="Heiti TC Light"/>
          <w:sz w:val="14"/>
        </w:rPr>
        <w:t>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674775">
        <w:rPr>
          <w:rStyle w:val="Emphasis"/>
          <w:rFonts w:eastAsia="Heiti TC Light"/>
        </w:rPr>
        <w:t>IR</w:t>
      </w:r>
      <w:r w:rsidRPr="00C712CA">
        <w:rPr>
          <w:rFonts w:eastAsia="Heiti TC Light"/>
          <w:sz w:val="14"/>
        </w:rPr>
        <w:t xml:space="preserve">) scholarship </w:t>
      </w:r>
      <w:r w:rsidRPr="00674775">
        <w:rPr>
          <w:rStyle w:val="Emphasis"/>
          <w:rFonts w:eastAsia="Heiti TC Light"/>
        </w:rPr>
        <w:t>is</w:t>
      </w:r>
      <w:r w:rsidRPr="00C712CA">
        <w:rPr>
          <w:rFonts w:eastAsia="Heiti TC Light"/>
          <w:sz w:val="14"/>
        </w:rPr>
        <w:t xml:space="preserve"> what he calls “unchecked reification”: the widespread and</w:t>
      </w:r>
      <w:r w:rsidRPr="00674775">
        <w:rPr>
          <w:rStyle w:val="StyleUnderline"/>
          <w:rFonts w:eastAsia="Heiti TC Light"/>
        </w:rPr>
        <w:t xml:space="preserve"> </w:t>
      </w:r>
      <w:r w:rsidRPr="00674775">
        <w:rPr>
          <w:rStyle w:val="Emphasis"/>
          <w:rFonts w:eastAsia="Heiti TC Light"/>
        </w:rPr>
        <w:t>dangerous</w:t>
      </w:r>
      <w:r w:rsidRPr="00674775">
        <w:rPr>
          <w:rStyle w:val="StyleUnderline"/>
          <w:rFonts w:eastAsia="Heiti TC Light"/>
        </w:rPr>
        <w:t xml:space="preserve"> </w:t>
      </w:r>
      <w:r w:rsidRPr="00C712CA">
        <w:rPr>
          <w:rFonts w:eastAsia="Heiti TC Light"/>
          <w:sz w:val="14"/>
        </w:rPr>
        <w:t xml:space="preserve">process of forgetting “the distinction between theoretical concepts and the real-world things they mean to describe or to which they refer” (p. 15). The dangers are real, Levine stresses, </w:t>
      </w:r>
      <w:r w:rsidRPr="00674775">
        <w:rPr>
          <w:rStyle w:val="Emphasis"/>
          <w:rFonts w:eastAsia="Heiti TC Light"/>
        </w:rPr>
        <w:t>because IR deals with some of the most difficult issues</w:t>
      </w:r>
      <w:r w:rsidRPr="00C712CA">
        <w:rPr>
          <w:rFonts w:eastAsia="Heiti TC Light"/>
          <w:sz w:val="14"/>
        </w:rPr>
        <w:t xml:space="preserve">, </w:t>
      </w:r>
      <w:r w:rsidRPr="00674775">
        <w:rPr>
          <w:rStyle w:val="Emphasis"/>
          <w:rFonts w:eastAsia="Heiti TC Light"/>
        </w:rPr>
        <w:t xml:space="preserve">from genocides to war. </w:t>
      </w:r>
      <w:r w:rsidRPr="00362EE6">
        <w:rPr>
          <w:rStyle w:val="Emphasis"/>
          <w:rFonts w:eastAsia="Heiti TC Light"/>
          <w:highlight w:val="green"/>
        </w:rPr>
        <w:t>Upholding one subjective position without critical scrutiny can</w:t>
      </w:r>
      <w:r w:rsidRPr="00362EE6">
        <w:rPr>
          <w:rFonts w:eastAsia="Heiti TC Light"/>
          <w:sz w:val="14"/>
          <w:highlight w:val="green"/>
        </w:rPr>
        <w:t xml:space="preserve"> </w:t>
      </w:r>
      <w:r w:rsidRPr="00C712CA">
        <w:rPr>
          <w:rFonts w:eastAsia="Heiti TC Light"/>
          <w:sz w:val="14"/>
        </w:rPr>
        <w:t xml:space="preserve">thus </w:t>
      </w:r>
      <w:r w:rsidRPr="00362EE6">
        <w:rPr>
          <w:rStyle w:val="Emphasis"/>
          <w:rFonts w:eastAsia="Heiti TC Light"/>
          <w:highlight w:val="green"/>
        </w:rPr>
        <w:t>have far-reaching consequences</w:t>
      </w:r>
      <w:r w:rsidRPr="00C712CA">
        <w:rPr>
          <w:rFonts w:eastAsia="Heiti TC Light"/>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362EE6">
        <w:rPr>
          <w:rStyle w:val="Emphasis"/>
          <w:rFonts w:eastAsia="Heiti TC Light"/>
          <w:highlight w:val="green"/>
        </w:rPr>
        <w:t xml:space="preserve">Methodological pluralism </w:t>
      </w:r>
      <w:r w:rsidRPr="00362EE6">
        <w:rPr>
          <w:rStyle w:val="Emphasis"/>
          <w:rFonts w:eastAsia="Heiti TC Light"/>
          <w:highlight w:val="green"/>
          <w:bdr w:val="single" w:sz="18" w:space="0" w:color="auto"/>
        </w:rPr>
        <w:t>lies at the heart of</w:t>
      </w:r>
      <w:r w:rsidRPr="00674775">
        <w:rPr>
          <w:rStyle w:val="Emphasis"/>
          <w:rFonts w:eastAsia="Heiti TC Light"/>
          <w:bdr w:val="single" w:sz="18" w:space="0" w:color="auto"/>
        </w:rPr>
        <w:t xml:space="preserve"> Levine's </w:t>
      </w:r>
      <w:r w:rsidRPr="00362EE6">
        <w:rPr>
          <w:rStyle w:val="Emphasis"/>
          <w:rFonts w:eastAsia="Heiti TC Light"/>
          <w:highlight w:val="green"/>
          <w:bdr w:val="single" w:sz="18" w:space="0" w:color="auto"/>
        </w:rPr>
        <w:t>sustainable critique</w:t>
      </w:r>
      <w:r w:rsidRPr="00C712CA">
        <w:rPr>
          <w:rFonts w:eastAsia="Heiti TC Light"/>
          <w:sz w:val="14"/>
        </w:rPr>
        <w:t xml:space="preserve">. He borrows from what Adorno calls a “constellation”: an attempt to juxtapose, rather than integrate, different perspectives. It is in this spirit that Levine advocates </w:t>
      </w:r>
      <w:r w:rsidRPr="00362EE6">
        <w:rPr>
          <w:rStyle w:val="Emphasis"/>
          <w:rFonts w:eastAsia="Heiti TC Light"/>
          <w:highlight w:val="green"/>
        </w:rPr>
        <w:t>multiple methods to understand the same event or phenomena</w:t>
      </w:r>
      <w:r w:rsidRPr="00362EE6">
        <w:rPr>
          <w:rFonts w:eastAsia="Heiti TC Light"/>
          <w:sz w:val="14"/>
          <w:highlight w:val="green"/>
        </w:rPr>
        <w:t>.</w:t>
      </w:r>
      <w:r w:rsidRPr="00C712CA">
        <w:rPr>
          <w:rFonts w:eastAsia="Heiti TC Light"/>
          <w:sz w:val="14"/>
        </w:rPr>
        <w:t xml:space="preserve"> He writes of the need to validate “multiple and mutually incompatible ways of seeing” (p. 63, see also pp. 101–102). In this model, </w:t>
      </w:r>
      <w:r w:rsidRPr="00674775">
        <w:rPr>
          <w:rStyle w:val="Emphasis"/>
          <w:rFonts w:eastAsia="Heiti TC Light"/>
        </w:rPr>
        <w:t xml:space="preserve">a </w:t>
      </w:r>
      <w:r w:rsidRPr="00674775">
        <w:rPr>
          <w:rStyle w:val="Emphasis"/>
        </w:rPr>
        <w:t>scholar oscillates back and forth between different methods and</w:t>
      </w:r>
      <w:r w:rsidRPr="00674775">
        <w:rPr>
          <w:rStyle w:val="Emphasis"/>
          <w:rFonts w:eastAsia="Heiti TC Light"/>
        </w:rPr>
        <w:t xml:space="preserve"> paradigms, trying to understand the event in question from multiple perspectives. </w:t>
      </w:r>
      <w:r w:rsidRPr="00362EE6">
        <w:rPr>
          <w:rStyle w:val="Emphasis"/>
          <w:rFonts w:eastAsia="Heiti TC Light"/>
          <w:highlight w:val="green"/>
        </w:rPr>
        <w:t>No single method can</w:t>
      </w:r>
      <w:r w:rsidRPr="00674775">
        <w:rPr>
          <w:rStyle w:val="Emphasis"/>
          <w:rFonts w:eastAsia="Heiti TC Light"/>
        </w:rPr>
        <w:t xml:space="preserve"> ever adequately represent the event or should </w:t>
      </w:r>
      <w:r w:rsidRPr="00362EE6">
        <w:rPr>
          <w:rStyle w:val="Emphasis"/>
          <w:rFonts w:eastAsia="Heiti TC Light"/>
          <w:highlight w:val="green"/>
        </w:rPr>
        <w:t>gain the upper hand. But each should</w:t>
      </w:r>
      <w:r w:rsidRPr="00C712CA">
        <w:rPr>
          <w:rFonts w:eastAsia="Heiti TC Light"/>
          <w:sz w:val="14"/>
        </w:rPr>
        <w:t xml:space="preserve">, in a </w:t>
      </w:r>
      <w:r w:rsidRPr="00674775">
        <w:rPr>
          <w:rStyle w:val="Emphasis"/>
          <w:rFonts w:eastAsia="Heiti TC Light"/>
        </w:rPr>
        <w:t xml:space="preserve">way, </w:t>
      </w:r>
      <w:r w:rsidRPr="00362EE6">
        <w:rPr>
          <w:rStyle w:val="Emphasis"/>
          <w:rFonts w:eastAsia="Heiti TC Light"/>
          <w:highlight w:val="green"/>
        </w:rPr>
        <w:t>recognize and capture details or perspectives that the others cannot</w:t>
      </w:r>
      <w:r w:rsidRPr="00C712CA">
        <w:rPr>
          <w:rFonts w:eastAsia="Heiti TC Light"/>
          <w:sz w:val="14"/>
        </w:rPr>
        <w:t xml:space="preserve"> (p. 102). </w:t>
      </w:r>
      <w:r w:rsidRPr="00362EE6">
        <w:rPr>
          <w:rStyle w:val="Emphasis"/>
          <w:rFonts w:eastAsia="Heiti TC Light"/>
          <w:highlight w:val="green"/>
        </w:rPr>
        <w:t>In practical terms, this means combining</w:t>
      </w:r>
      <w:r w:rsidRPr="00674775">
        <w:rPr>
          <w:rStyle w:val="Emphasis"/>
          <w:rFonts w:eastAsia="Heiti TC Light"/>
        </w:rPr>
        <w:t xml:space="preserve"> a range of </w:t>
      </w:r>
      <w:r w:rsidRPr="00362EE6">
        <w:rPr>
          <w:rStyle w:val="Emphasis"/>
          <w:rFonts w:eastAsia="Heiti TC Light"/>
          <w:highlight w:val="green"/>
        </w:rPr>
        <w:t>methods</w:t>
      </w:r>
      <w:r w:rsidRPr="00674775">
        <w:rPr>
          <w:rStyle w:val="StyleUnderline"/>
          <w:rFonts w:eastAsia="Heiti TC Light"/>
        </w:rPr>
        <w:t xml:space="preserve"> </w:t>
      </w:r>
      <w:r w:rsidRPr="00C712CA">
        <w:rPr>
          <w:rFonts w:eastAsia="Heiti TC Light"/>
          <w:sz w:val="14"/>
        </w:rPr>
        <w:t>even when—</w:t>
      </w:r>
      <w:r w:rsidRPr="00674775">
        <w:rPr>
          <w:rStyle w:val="Emphasis"/>
          <w:rFonts w:eastAsia="Heiti TC Light"/>
        </w:rPr>
        <w:t xml:space="preserve">or, rather, </w:t>
      </w:r>
      <w:r w:rsidRPr="00362EE6">
        <w:rPr>
          <w:rStyle w:val="Emphasis"/>
          <w:rFonts w:eastAsia="Heiti TC Light"/>
          <w:highlight w:val="green"/>
        </w:rPr>
        <w:t>precisely when</w:t>
      </w:r>
      <w:r w:rsidRPr="00674775">
        <w:rPr>
          <w:rStyle w:val="Emphasis"/>
          <w:rFonts w:eastAsia="Heiti TC Light"/>
        </w:rPr>
        <w:t>—</w:t>
      </w:r>
      <w:r w:rsidRPr="00362EE6">
        <w:rPr>
          <w:rStyle w:val="Emphasis"/>
          <w:rFonts w:eastAsia="Heiti TC Light"/>
          <w:highlight w:val="green"/>
          <w:bdr w:val="single" w:sz="18" w:space="0" w:color="auto"/>
        </w:rPr>
        <w:t>they are deemed incompatible.</w:t>
      </w:r>
      <w:r w:rsidRPr="00674775">
        <w:rPr>
          <w:rStyle w:val="Emphasis"/>
          <w:rFonts w:eastAsia="Heiti TC Light"/>
        </w:rPr>
        <w:t xml:space="preserve"> They can range from poststructual deconstruction to</w:t>
      </w:r>
      <w:r w:rsidRPr="00674775">
        <w:rPr>
          <w:rStyle w:val="StyleUnderline"/>
          <w:rFonts w:eastAsia="Heiti TC Light"/>
        </w:rPr>
        <w:t xml:space="preserve"> </w:t>
      </w:r>
      <w:r w:rsidRPr="00C712CA">
        <w:rPr>
          <w:rFonts w:eastAsia="Heiti TC Light"/>
          <w:sz w:val="14"/>
        </w:rPr>
        <w:t xml:space="preserve">the tools pioneered and championed by </w:t>
      </w:r>
      <w:r w:rsidRPr="00674775">
        <w:rPr>
          <w:rStyle w:val="Emphasis"/>
          <w:rFonts w:eastAsia="Heiti TC Light"/>
        </w:rPr>
        <w:t>positivist social sciences</w:t>
      </w:r>
      <w:r w:rsidRPr="00C712CA">
        <w:rPr>
          <w:rFonts w:eastAsia="Heiti TC Light"/>
          <w:sz w:val="14"/>
        </w:rPr>
        <w:t xml:space="preserve">. </w:t>
      </w:r>
      <w:r w:rsidRPr="00674775">
        <w:rPr>
          <w:rStyle w:val="Emphasis"/>
          <w:rFonts w:eastAsia="Heiti TC Light"/>
        </w:rPr>
        <w:t>The benefit of</w:t>
      </w:r>
      <w:r w:rsidRPr="00C712CA">
        <w:rPr>
          <w:rFonts w:eastAsia="Heiti TC Light"/>
          <w:sz w:val="14"/>
        </w:rPr>
        <w:t xml:space="preserve"> such a </w:t>
      </w:r>
      <w:r w:rsidRPr="00674775">
        <w:rPr>
          <w:rStyle w:val="Emphasis"/>
          <w:rFonts w:eastAsia="Heiti TC Light"/>
        </w:rPr>
        <w:t>methodological polyphony is not just the opportunity to bring out nuances and new perspectives</w:t>
      </w:r>
      <w:r w:rsidRPr="00C712CA">
        <w:rPr>
          <w:rFonts w:eastAsia="Heiti TC Light"/>
          <w:sz w:val="14"/>
        </w:rPr>
        <w:t xml:space="preserve">. Once the false hope of a smooth synthesis has been abandoned, the very incompatibility of the respective perspectives can then be used to identify the reifying tendencies in each of them. For Levine, this is how </w:t>
      </w:r>
      <w:r w:rsidRPr="00674775">
        <w:rPr>
          <w:rStyle w:val="Emphasis"/>
          <w:rFonts w:eastAsia="Heiti TC Light"/>
        </w:rPr>
        <w:t>reification may be “checked at the source”</w:t>
      </w:r>
      <w:r w:rsidRPr="00C712CA">
        <w:rPr>
          <w:rFonts w:eastAsia="Heiti TC Light"/>
          <w:sz w:val="14"/>
        </w:rPr>
        <w:t xml:space="preserve"> and this is how a “critically reflexive moment might thus be rendered sustainable”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639E3C26" w14:textId="77777777" w:rsidR="00A502F3" w:rsidRDefault="00A502F3" w:rsidP="00A502F3"/>
    <w:p w14:paraId="68FB40F0" w14:textId="77777777" w:rsidR="00A502F3" w:rsidRPr="007428EA" w:rsidRDefault="00A502F3" w:rsidP="00A502F3"/>
    <w:p w14:paraId="09F72E2D" w14:textId="77777777" w:rsidR="00A502F3" w:rsidRDefault="00A502F3" w:rsidP="00A502F3"/>
    <w:p w14:paraId="6AB338E8" w14:textId="77777777" w:rsidR="00A502F3" w:rsidRPr="00F601E6" w:rsidRDefault="00A502F3" w:rsidP="00A502F3"/>
    <w:p w14:paraId="31804582" w14:textId="77777777" w:rsidR="00E42E4C" w:rsidRPr="00A502F3" w:rsidRDefault="00E42E4C" w:rsidP="00A502F3"/>
    <w:sectPr w:rsidR="00E42E4C" w:rsidRPr="00A502F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A2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68A"/>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067E5"/>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3F1C"/>
    <w:rsid w:val="00535D18"/>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2F3"/>
    <w:rsid w:val="00A54315"/>
    <w:rsid w:val="00A60FBC"/>
    <w:rsid w:val="00A624D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02F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502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02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502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A502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02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02F3"/>
  </w:style>
  <w:style w:type="character" w:customStyle="1" w:styleId="Heading1Char">
    <w:name w:val="Heading 1 Char"/>
    <w:aliases w:val="Pocket Char"/>
    <w:basedOn w:val="DefaultParagraphFont"/>
    <w:link w:val="Heading1"/>
    <w:uiPriority w:val="9"/>
    <w:rsid w:val="00A502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02F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502F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A502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502F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A502F3"/>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A502F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502F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A502F3"/>
    <w:rPr>
      <w:color w:val="auto"/>
      <w:u w:val="none"/>
    </w:rPr>
  </w:style>
  <w:style w:type="paragraph" w:styleId="DocumentMap">
    <w:name w:val="Document Map"/>
    <w:basedOn w:val="Normal"/>
    <w:link w:val="DocumentMapChar"/>
    <w:uiPriority w:val="99"/>
    <w:semiHidden/>
    <w:unhideWhenUsed/>
    <w:rsid w:val="00A502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02F3"/>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uiPriority w:val="1"/>
    <w:qFormat/>
    <w:rsid w:val="00B277C5"/>
    <w:rPr>
      <w:rFonts w:ascii="Calibri" w:hAnsi="Calibri"/>
      <w:sz w:val="22"/>
    </w:rPr>
  </w:style>
  <w:style w:type="paragraph" w:styleId="FootnoteText">
    <w:name w:val="footnote text"/>
    <w:basedOn w:val="Normal"/>
    <w:link w:val="FootnoteTextChar"/>
    <w:uiPriority w:val="99"/>
    <w:unhideWhenUsed/>
    <w:qFormat/>
    <w:rsid w:val="00DF3430"/>
    <w:rPr>
      <w:sz w:val="20"/>
      <w:szCs w:val="20"/>
    </w:rPr>
  </w:style>
  <w:style w:type="character" w:customStyle="1" w:styleId="FootnoteTextChar">
    <w:name w:val="Footnote Text Char"/>
    <w:basedOn w:val="DefaultParagraphFont"/>
    <w:link w:val="FootnoteText"/>
    <w:uiPriority w:val="99"/>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ason.com/2012/08/05/the-free-market-doesnt-need-government-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ee.org/articles/how-intellectual-property-hampers-the-free-marke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alr.edu/socialchange/2018/04/04/patently-unfai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en.wikipedia.org/wiki/Philosopher" TargetMode="Externa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11</Pages>
  <Words>5326</Words>
  <Characters>30364</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35619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16</cp:revision>
  <dcterms:created xsi:type="dcterms:W3CDTF">2021-09-04T20:57:00Z</dcterms:created>
  <dcterms:modified xsi:type="dcterms:W3CDTF">2021-10-16T15:28:00Z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