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C0B8E" w14:textId="77777777" w:rsidR="00A624D1" w:rsidRPr="00C40D04" w:rsidRDefault="00A624D1" w:rsidP="00A624D1">
      <w:pPr>
        <w:pStyle w:val="Heading1"/>
      </w:pPr>
      <w:r>
        <w:t>Loyola r3 1ac</w:t>
      </w:r>
    </w:p>
    <w:p w14:paraId="6F844895" w14:textId="77777777" w:rsidR="00A624D1" w:rsidRDefault="00A624D1" w:rsidP="00A624D1">
      <w:pPr>
        <w:pStyle w:val="Heading2"/>
      </w:pPr>
    </w:p>
    <w:p w14:paraId="40E18207" w14:textId="77777777" w:rsidR="00A624D1" w:rsidRDefault="00A624D1" w:rsidP="00A624D1">
      <w:pPr>
        <w:pStyle w:val="Heading3"/>
      </w:pPr>
      <w:r>
        <w:lastRenderedPageBreak/>
        <w:t>FW</w:t>
      </w:r>
    </w:p>
    <w:p w14:paraId="264610CC" w14:textId="77777777" w:rsidR="00A624D1" w:rsidRDefault="00A624D1" w:rsidP="00A624D1"/>
    <w:p w14:paraId="68FF3C2C" w14:textId="77777777" w:rsidR="00A624D1" w:rsidRDefault="00A624D1" w:rsidP="00A624D1">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2B44A90" w14:textId="77777777" w:rsidR="00A624D1" w:rsidRDefault="00A624D1" w:rsidP="00A624D1">
      <w:pPr>
        <w:pStyle w:val="Heading4"/>
      </w:pPr>
      <w:r>
        <w:t>Constitutivism solves – it allows for universal obligations among all agents but they are binding and cannot be opted out of.</w:t>
      </w:r>
    </w:p>
    <w:p w14:paraId="799D4356" w14:textId="77777777" w:rsidR="00A624D1" w:rsidRPr="007A71B9" w:rsidRDefault="00A624D1" w:rsidP="00A624D1"/>
    <w:p w14:paraId="212D2FF5" w14:textId="77777777" w:rsidR="00A624D1" w:rsidRDefault="00A624D1" w:rsidP="00A624D1">
      <w:pPr>
        <w:pStyle w:val="Heading4"/>
      </w:pPr>
      <w:r>
        <w:t>Next, only practical reason is constitutive:</w:t>
      </w:r>
    </w:p>
    <w:p w14:paraId="5D958B44" w14:textId="77777777" w:rsidR="00A624D1" w:rsidRDefault="00A624D1" w:rsidP="00A624D1">
      <w:pPr>
        <w:pStyle w:val="Heading4"/>
      </w:pPr>
      <w:r>
        <w:t>[1] Regress – to question why one should reason concedes its authority since it is an act of reasoning itself which proves it’s binding and inescapable</w:t>
      </w:r>
    </w:p>
    <w:p w14:paraId="4D0C918F" w14:textId="77777777" w:rsidR="00A624D1" w:rsidRDefault="00A624D1" w:rsidP="00A624D1">
      <w:pPr>
        <w:pStyle w:val="Heading4"/>
      </w:pPr>
      <w:r>
        <w:t>[2] Agents can shift between different identities but doing so requires reason - it unifies the subject and is the only enterprise agents cannot escape</w:t>
      </w:r>
    </w:p>
    <w:p w14:paraId="7638FD54" w14:textId="77777777" w:rsidR="00A624D1" w:rsidRPr="00E63F3E" w:rsidRDefault="00A624D1" w:rsidP="00A624D1">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035B6C51" w14:textId="77777777" w:rsidR="00A624D1" w:rsidRDefault="00A624D1" w:rsidP="00A624D1">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5570902" w14:textId="77777777" w:rsidR="00A624D1" w:rsidRPr="0051320E" w:rsidRDefault="00A624D1" w:rsidP="00A624D1"/>
    <w:p w14:paraId="57018AA9" w14:textId="77777777" w:rsidR="00A624D1" w:rsidRDefault="00A624D1" w:rsidP="00A624D1">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713155AD" w14:textId="77777777" w:rsidR="00A624D1" w:rsidRDefault="00A624D1" w:rsidP="00A624D1">
      <w:pPr>
        <w:pStyle w:val="Heading4"/>
      </w:pPr>
    </w:p>
    <w:p w14:paraId="0CB0B75A" w14:textId="77777777" w:rsidR="00A624D1" w:rsidRPr="000129EE" w:rsidRDefault="00A624D1" w:rsidP="00A624D1">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7276A194" w14:textId="77777777" w:rsidR="00A624D1" w:rsidRPr="000129EE" w:rsidRDefault="00A624D1" w:rsidP="00A624D1">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4C219936" w14:textId="77777777" w:rsidR="00A624D1" w:rsidRPr="00D7645A" w:rsidRDefault="00A624D1" w:rsidP="00A624D1">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3FFF7C91" w14:textId="77777777" w:rsidR="00A624D1" w:rsidRDefault="00A624D1" w:rsidP="00A624D1">
      <w:pPr>
        <w:pStyle w:val="Heading4"/>
      </w:pPr>
    </w:p>
    <w:p w14:paraId="475A993F" w14:textId="77777777" w:rsidR="00A624D1" w:rsidRDefault="00A624D1" w:rsidP="00A624D1">
      <w:pPr>
        <w:pStyle w:val="Heading4"/>
      </w:pPr>
      <w:r w:rsidRPr="001B1B98">
        <w:t xml:space="preserve">Thus, the standard is </w:t>
      </w:r>
      <w:r>
        <w:t>respecting freedom</w:t>
      </w:r>
      <w:r w:rsidRPr="001B1B98">
        <w:t>.</w:t>
      </w:r>
    </w:p>
    <w:p w14:paraId="79B5E62B" w14:textId="77777777" w:rsidR="00A624D1" w:rsidRDefault="00A624D1" w:rsidP="00A624D1"/>
    <w:p w14:paraId="453B1A83" w14:textId="0C19A096" w:rsidR="00A624D1" w:rsidRDefault="00A624D1" w:rsidP="00A624D1">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0774DBAD" w14:textId="77777777" w:rsidR="00A624D1" w:rsidRDefault="00A624D1" w:rsidP="00A624D1">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291C2549" w14:textId="77777777" w:rsidR="00A624D1" w:rsidRPr="001B1B98" w:rsidRDefault="00A624D1" w:rsidP="00A624D1">
      <w:pPr>
        <w:pStyle w:val="Heading4"/>
        <w:rPr>
          <w:color w:val="000000"/>
        </w:rPr>
      </w:pPr>
      <w:r>
        <w:rPr>
          <w:color w:val="000000"/>
        </w:rPr>
        <w:t>[2] Humans have unconditional value since they have the power to confer value onto objects – means humans are ends in themselves and must not be treated as a mere means</w:t>
      </w:r>
    </w:p>
    <w:p w14:paraId="37CF2628" w14:textId="77777777" w:rsidR="00A624D1" w:rsidRPr="001B1B98" w:rsidRDefault="00A624D1" w:rsidP="00A624D1">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0">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20F78EB2" w14:textId="77777777" w:rsidR="00A624D1" w:rsidRPr="001B1B98" w:rsidRDefault="00A624D1" w:rsidP="00A624D1">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542A050D" w14:textId="77777777" w:rsidR="00A624D1" w:rsidRDefault="00A624D1" w:rsidP="00A624D1">
      <w:pPr>
        <w:pStyle w:val="Heading4"/>
      </w:pPr>
      <w:r>
        <w:lastRenderedPageBreak/>
        <w:t>[3] A posteriori ethics fail:</w:t>
      </w:r>
    </w:p>
    <w:p w14:paraId="6B109B03" w14:textId="77777777" w:rsidR="00A624D1" w:rsidRPr="00DC394B" w:rsidRDefault="00A624D1" w:rsidP="00A624D1">
      <w:pPr>
        <w:pStyle w:val="Heading4"/>
      </w:pPr>
      <w:r>
        <w:t xml:space="preserve">[a] </w:t>
      </w:r>
      <w:r w:rsidRPr="00DC394B">
        <w:t>Problem of induction</w:t>
      </w:r>
    </w:p>
    <w:p w14:paraId="7717B361" w14:textId="77777777" w:rsidR="00A624D1" w:rsidRPr="00DC394B" w:rsidRDefault="00A624D1" w:rsidP="00A624D1">
      <w:r w:rsidRPr="00DC394B">
        <w:rPr>
          <w:rStyle w:val="Heading4Char"/>
        </w:rPr>
        <w:t>Vickers 14</w:t>
      </w:r>
      <w:r w:rsidRPr="00DC394B">
        <w:t>, John Vickers, 2014, The Problem of Induction, https://plato.stanford.edu/entries/induction-problem/</w:t>
      </w:r>
    </w:p>
    <w:p w14:paraId="634982A7" w14:textId="77777777" w:rsidR="00A624D1" w:rsidRDefault="00A624D1" w:rsidP="00A624D1">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16262899" w14:textId="77777777" w:rsidR="00A624D1" w:rsidRPr="00331D90" w:rsidRDefault="00A624D1" w:rsidP="00A624D1">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50F02696" w14:textId="77777777" w:rsidR="00A624D1" w:rsidRDefault="00A624D1" w:rsidP="00A624D1">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28051A64" w14:textId="77777777" w:rsidR="00A624D1" w:rsidRPr="00D7389A" w:rsidRDefault="00A624D1" w:rsidP="00A624D1">
      <w:pPr>
        <w:pStyle w:val="Heading4"/>
      </w:pPr>
      <w:r w:rsidRPr="00E63F3E">
        <w:t>[</w:t>
      </w: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w:t>
      </w:r>
      <w:r w:rsidRPr="00D7389A">
        <w:t>up causing nuclear war in a million years. C] Aggregation is impossible – pleasure and pain are subjective – we have no idea how many headaches equal a migraine</w:t>
      </w:r>
    </w:p>
    <w:p w14:paraId="0BDC5BFB" w14:textId="7BC34ACE" w:rsidR="00A624D1" w:rsidRPr="001B1B98" w:rsidRDefault="00A624D1" w:rsidP="00A624D1">
      <w:pPr>
        <w:spacing w:after="0" w:line="240" w:lineRule="auto"/>
        <w:rPr>
          <w:rFonts w:eastAsia="Times New Roman"/>
          <w:b/>
          <w:bCs/>
          <w:sz w:val="26"/>
          <w:szCs w:val="26"/>
        </w:rPr>
      </w:pPr>
      <w:r>
        <w:rPr>
          <w:rStyle w:val="Emphasis"/>
          <w:sz w:val="26"/>
          <w:u w:val="none"/>
        </w:rPr>
        <w:t>[</w:t>
      </w:r>
      <w:r>
        <w:rPr>
          <w:rStyle w:val="Emphasis"/>
          <w:sz w:val="26"/>
          <w:u w:val="none"/>
        </w:rPr>
        <w:t>5</w:t>
      </w:r>
      <w:r>
        <w:rPr>
          <w:rStyle w:val="Emphasis"/>
          <w:sz w:val="26"/>
          <w:u w:val="none"/>
        </w:rPr>
        <w:t xml:space="preserve">]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 xml:space="preserve">All other FWs are consequentialist that use unquantifiable prob, mag, or prob x mag. Resolvability </w:t>
      </w:r>
      <w:r>
        <w:rPr>
          <w:rFonts w:eastAsia="Times New Roman"/>
          <w:b/>
          <w:bCs/>
          <w:sz w:val="26"/>
          <w:szCs w:val="26"/>
        </w:rPr>
        <w:t>has the strongest internal link to fairness because anything else takes the debate out of the debaters hands.</w:t>
      </w:r>
    </w:p>
    <w:p w14:paraId="1FC1759E" w14:textId="77777777" w:rsidR="00A624D1" w:rsidRPr="00331D90" w:rsidRDefault="00A624D1" w:rsidP="00A624D1">
      <w:pPr>
        <w:pStyle w:val="Heading4"/>
        <w:rPr>
          <w:rStyle w:val="Emphasis"/>
          <w:sz w:val="26"/>
          <w:u w:val="none"/>
        </w:rPr>
      </w:pPr>
    </w:p>
    <w:p w14:paraId="5BC9E22C" w14:textId="0C434779" w:rsidR="00A624D1" w:rsidRPr="00D7389A" w:rsidRDefault="00A624D1" w:rsidP="00A624D1">
      <w:pPr>
        <w:spacing w:after="0" w:line="240" w:lineRule="auto"/>
        <w:rPr>
          <w:rFonts w:ascii="Times New Roman" w:eastAsia="Times New Roman" w:hAnsi="Times New Roman" w:cs="Times New Roman"/>
          <w:b/>
          <w:bCs/>
          <w:sz w:val="26"/>
          <w:szCs w:val="26"/>
        </w:rPr>
      </w:pPr>
      <w:r w:rsidRPr="00D7389A">
        <w:rPr>
          <w:b/>
          <w:bCs/>
          <w:sz w:val="26"/>
          <w:szCs w:val="26"/>
        </w:rPr>
        <w:t xml:space="preserve">Thus, the advocacy: Resolved: The member nations of the World Trade Organization ought to reduce intellectual property protections for medicines. I’m willing to spec what you want as long as I don’t abandon my maxim. CPs and PICs don’t negate – I defend the resolution as a general principle and they don’t disprove my general thesis. </w:t>
      </w:r>
    </w:p>
    <w:p w14:paraId="6AF69F87" w14:textId="77777777" w:rsidR="00A624D1" w:rsidRPr="004E0F91" w:rsidRDefault="00A624D1" w:rsidP="00A624D1">
      <w:pPr>
        <w:pStyle w:val="Heading4"/>
        <w:rPr>
          <w:rStyle w:val="Emphasis"/>
          <w:rFonts w:cstheme="majorBidi"/>
          <w:b/>
          <w:iCs w:val="0"/>
          <w:sz w:val="26"/>
          <w:u w:val="none"/>
        </w:rPr>
      </w:pPr>
    </w:p>
    <w:p w14:paraId="1252ED51" w14:textId="77777777" w:rsidR="00A624D1" w:rsidRDefault="00A624D1" w:rsidP="00A624D1">
      <w:pPr>
        <w:pStyle w:val="Heading4"/>
      </w:pPr>
    </w:p>
    <w:p w14:paraId="1266E5DD" w14:textId="77777777" w:rsidR="00A624D1" w:rsidRDefault="00A624D1" w:rsidP="00A624D1"/>
    <w:p w14:paraId="108D13EC" w14:textId="77777777" w:rsidR="00A624D1" w:rsidRDefault="00A624D1" w:rsidP="00A624D1">
      <w:pPr>
        <w:pStyle w:val="Heading3"/>
      </w:pPr>
      <w:r>
        <w:lastRenderedPageBreak/>
        <w:t>Offense</w:t>
      </w:r>
    </w:p>
    <w:p w14:paraId="0F4206E6" w14:textId="77777777" w:rsidR="00A624D1" w:rsidRPr="007245BD" w:rsidRDefault="00A624D1" w:rsidP="00A624D1"/>
    <w:p w14:paraId="730F67F0" w14:textId="77777777" w:rsidR="00A624D1" w:rsidRDefault="00A624D1" w:rsidP="00A624D1">
      <w:pPr>
        <w:pStyle w:val="Heading4"/>
      </w:pPr>
      <w:r>
        <w:t>[1] IPP unjustifiably restricts agents from setting and pursuing ends in healthcare because patents prevent people from taking part in scientific advancements in medicine – that violates freedom in multiple ways</w:t>
      </w:r>
    </w:p>
    <w:p w14:paraId="31135FD8" w14:textId="77777777" w:rsidR="00A624D1" w:rsidRPr="00C71D84" w:rsidRDefault="00A624D1" w:rsidP="00A624D1">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4F50AC79" w14:textId="77777777" w:rsidR="00A624D1" w:rsidRPr="00C71D84" w:rsidRDefault="00A624D1" w:rsidP="00A624D1">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64F570FA" w14:textId="77777777" w:rsidR="00A624D1" w:rsidRDefault="00A624D1" w:rsidP="00A624D1"/>
    <w:p w14:paraId="36FC0A8D" w14:textId="77777777" w:rsidR="00A624D1" w:rsidRDefault="00A624D1" w:rsidP="00A624D1">
      <w:pPr>
        <w:pStyle w:val="Heading4"/>
        <w:spacing w:before="0"/>
        <w:rPr>
          <w:rFonts w:ascii="Times New Roman" w:hAnsi="Times New Roman" w:cs="Times New Roman"/>
          <w:sz w:val="24"/>
        </w:rPr>
      </w:pPr>
      <w:r>
        <w:rPr>
          <w:rFonts w:cs="Calibri"/>
        </w:rPr>
        <w:t>[2] IPP is inconsistent with free market principles</w:t>
      </w:r>
    </w:p>
    <w:p w14:paraId="7E2D93FE" w14:textId="77777777" w:rsidR="00A624D1" w:rsidRDefault="00A624D1" w:rsidP="00A624D1">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35937022" w14:textId="77777777" w:rsidR="00A624D1" w:rsidRPr="006C50A6" w:rsidRDefault="00A624D1" w:rsidP="00A624D1">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 xml:space="preserve">order the use of </w:t>
      </w:r>
      <w:r w:rsidRPr="006C50A6">
        <w:rPr>
          <w:rStyle w:val="StyleUnderline"/>
          <w:highlight w:val="green"/>
        </w:rPr>
        <w:lastRenderedPageBreak/>
        <w:t>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7441A1BD" w14:textId="77777777" w:rsidR="00A624D1" w:rsidRDefault="00A624D1" w:rsidP="00A624D1"/>
    <w:p w14:paraId="14E6C440" w14:textId="77777777" w:rsidR="00A624D1" w:rsidRDefault="00A624D1" w:rsidP="00A624D1">
      <w:pPr>
        <w:pStyle w:val="Heading4"/>
      </w:pPr>
      <w:r>
        <w:t>That affirms: Free market economies are the only ones that allow people to be free to pursue their own interests.</w:t>
      </w:r>
    </w:p>
    <w:p w14:paraId="74039700" w14:textId="77777777" w:rsidR="00A624D1" w:rsidRPr="001142DE" w:rsidRDefault="00A624D1" w:rsidP="00A624D1">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48C4CD57" w14:textId="77777777" w:rsidR="00A624D1" w:rsidRPr="006C50A6" w:rsidRDefault="00A624D1" w:rsidP="00A624D1">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410663A3" w14:textId="77777777" w:rsidR="00A624D1" w:rsidRDefault="00A624D1" w:rsidP="00A624D1"/>
    <w:p w14:paraId="2D2946AC" w14:textId="77777777" w:rsidR="00A624D1" w:rsidRDefault="00A624D1" w:rsidP="00A624D1"/>
    <w:p w14:paraId="238901E3" w14:textId="77777777" w:rsidR="00A624D1" w:rsidRDefault="00A624D1" w:rsidP="00A624D1"/>
    <w:p w14:paraId="5A1A2D4A" w14:textId="77777777" w:rsidR="00A624D1" w:rsidRDefault="00A624D1" w:rsidP="00A624D1">
      <w:pPr>
        <w:pStyle w:val="Heading3"/>
      </w:pPr>
      <w:r>
        <w:lastRenderedPageBreak/>
        <w:t>ROB</w:t>
      </w:r>
    </w:p>
    <w:p w14:paraId="39486931" w14:textId="77777777" w:rsidR="00A624D1" w:rsidRPr="00D7389A" w:rsidRDefault="00A624D1" w:rsidP="00A624D1">
      <w:pPr>
        <w:pStyle w:val="Heading4"/>
        <w:rPr>
          <w:rFonts w:ascii="-webkit-standard" w:hAnsi="-webkit-standard" w:cs="Times New Roman"/>
        </w:rPr>
      </w:pPr>
      <w:r w:rsidRPr="00D7389A">
        <w:rPr>
          <w:rStyle w:val="s14"/>
          <w:rFonts w:cs="Calibri"/>
          <w:color w:val="000000"/>
        </w:rPr>
        <w:t>The Role of the Ballot is to vote for the debater who proves the truth or falsity of the resolution.</w:t>
      </w:r>
      <w:r w:rsidRPr="00D7389A">
        <w:rPr>
          <w:rStyle w:val="apple-converted-space"/>
          <w:rFonts w:cs="Calibri"/>
          <w:color w:val="000000"/>
        </w:rPr>
        <w:t> </w:t>
      </w:r>
    </w:p>
    <w:p w14:paraId="29F85990" w14:textId="77777777" w:rsidR="00A624D1" w:rsidRPr="00D7389A" w:rsidRDefault="00A624D1" w:rsidP="00A624D1">
      <w:pPr>
        <w:pStyle w:val="Heading4"/>
        <w:rPr>
          <w:rFonts w:ascii="-webkit-standard" w:hAnsi="-webkit-standard"/>
        </w:rPr>
      </w:pPr>
      <w:r w:rsidRPr="00D7389A">
        <w:rPr>
          <w:rStyle w:val="s14"/>
          <w:rFonts w:cs="Calibri"/>
          <w:color w:val="000000"/>
        </w:rPr>
        <w:t>1] Text – Five dictionaries define to negate as to deny the truth of and affirm as to prove true, and tab and ballot software tell the judge to vote aff or neg – the ballot is constitutively asking for a truth value of the res.</w:t>
      </w:r>
      <w:r w:rsidRPr="00D7389A">
        <w:rPr>
          <w:rStyle w:val="apple-converted-space"/>
          <w:rFonts w:cs="Calibri"/>
          <w:color w:val="000000"/>
        </w:rPr>
        <w:t> </w:t>
      </w:r>
      <w:r w:rsidRPr="00D7389A">
        <w:rPr>
          <w:rStyle w:val="s14"/>
          <w:rFonts w:cs="Calibri"/>
          <w:color w:val="000000"/>
        </w:rPr>
        <w:t>This outweighs – the judge</w:t>
      </w:r>
      <w:r>
        <w:rPr>
          <w:rStyle w:val="s14"/>
          <w:rFonts w:cs="Calibri"/>
          <w:color w:val="000000"/>
        </w:rPr>
        <w:t xml:space="preserve">’s </w:t>
      </w:r>
      <w:r w:rsidRPr="00D7389A">
        <w:rPr>
          <w:rStyle w:val="s14"/>
          <w:rFonts w:cs="Calibri"/>
          <w:color w:val="000000"/>
        </w:rPr>
        <w:t xml:space="preserve">jurisdiction </w:t>
      </w:r>
      <w:r>
        <w:rPr>
          <w:rStyle w:val="s14"/>
          <w:rFonts w:cs="Calibri"/>
          <w:color w:val="000000"/>
        </w:rPr>
        <w:t xml:space="preserve">is </w:t>
      </w:r>
      <w:r w:rsidRPr="00D7389A">
        <w:rPr>
          <w:rStyle w:val="s14"/>
          <w:rFonts w:cs="Calibri"/>
          <w:color w:val="000000"/>
        </w:rPr>
        <w:t>to vote on the truth or falsity</w:t>
      </w:r>
      <w:r>
        <w:rPr>
          <w:rStyle w:val="s14"/>
          <w:rFonts w:cs="Calibri"/>
          <w:color w:val="000000"/>
        </w:rPr>
        <w:t xml:space="preserve"> - </w:t>
      </w:r>
      <w:r w:rsidRPr="00D7389A">
        <w:rPr>
          <w:rStyle w:val="s14"/>
          <w:rFonts w:cs="Calibri"/>
          <w:color w:val="000000"/>
        </w:rPr>
        <w:t xml:space="preserve"> the rules determine how the game even works. </w:t>
      </w:r>
    </w:p>
    <w:p w14:paraId="3790BE35" w14:textId="77777777" w:rsidR="00A624D1" w:rsidRPr="00D7389A" w:rsidRDefault="00A624D1" w:rsidP="00A624D1">
      <w:pPr>
        <w:pStyle w:val="Heading4"/>
        <w:rPr>
          <w:rFonts w:ascii="-webkit-standard" w:hAnsi="-webkit-standard"/>
        </w:rPr>
      </w:pPr>
      <w:r w:rsidRPr="00D7389A">
        <w:rPr>
          <w:rStyle w:val="s14"/>
          <w:rFonts w:cs="Calibri"/>
          <w:color w:val="000000"/>
        </w:rPr>
        <w:t>2] Collapses - saying “my ROB is better” is the same as saying “it is true that my ROB is better” which concedes to the authority of truth testing; you are just truth testing between ROBs when weighing them.</w:t>
      </w:r>
    </w:p>
    <w:p w14:paraId="46DDC960" w14:textId="77777777" w:rsidR="00A624D1" w:rsidRPr="00D7389A" w:rsidRDefault="00A624D1" w:rsidP="00A624D1">
      <w:pPr>
        <w:pStyle w:val="s4"/>
        <w:spacing w:before="0" w:beforeAutospacing="0" w:after="120" w:afterAutospacing="0"/>
        <w:rPr>
          <w:rFonts w:ascii="-webkit-standard" w:hAnsi="-webkit-standard"/>
          <w:color w:val="000000"/>
          <w:sz w:val="23"/>
          <w:szCs w:val="23"/>
        </w:rPr>
      </w:pPr>
    </w:p>
    <w:p w14:paraId="458344B6" w14:textId="77777777" w:rsidR="00A624D1" w:rsidRDefault="00A624D1" w:rsidP="00A624D1"/>
    <w:p w14:paraId="57EFD5FA" w14:textId="77777777" w:rsidR="00A624D1" w:rsidRDefault="00A624D1" w:rsidP="00A624D1">
      <w:pPr>
        <w:pStyle w:val="Heading3"/>
      </w:pPr>
      <w:r>
        <w:lastRenderedPageBreak/>
        <w:t>UV</w:t>
      </w:r>
    </w:p>
    <w:p w14:paraId="26F0CC30" w14:textId="77777777" w:rsidR="00A624D1" w:rsidRPr="00BB79E4" w:rsidRDefault="00A624D1" w:rsidP="00A624D1">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 e) Aff theory first – it’s a much larger strategic loss because 1min is ¼ of the 1AR vs 1/7 of the 1NC which means there’s more abuse if I’m devoting a larger fraction of time.</w:t>
      </w:r>
    </w:p>
    <w:p w14:paraId="7ED60448" w14:textId="77777777" w:rsidR="00A624D1" w:rsidRPr="00BB79E4" w:rsidRDefault="00A624D1" w:rsidP="00A624D1">
      <w:pPr>
        <w:pStyle w:val="Heading4"/>
      </w:pPr>
      <w:r>
        <w:t>[</w:t>
      </w:r>
      <w:r w:rsidRPr="00BB79E4">
        <w:t>2] Permissibility affirms: </w:t>
      </w:r>
    </w:p>
    <w:p w14:paraId="736F3CDB" w14:textId="77777777" w:rsidR="00A624D1" w:rsidRPr="00BB79E4" w:rsidRDefault="00A624D1" w:rsidP="00A624D1">
      <w:pPr>
        <w:pStyle w:val="Heading4"/>
      </w:pPr>
      <w:r w:rsidRPr="00BB79E4">
        <w:t>A] Dictionary.com defines “ought”: as a verb “used to express justice, moral rightness, or the like” and “wrong” as “not in accordance with what is morally right or good” – proving something isn’t wrong means it’s right.</w:t>
      </w:r>
    </w:p>
    <w:p w14:paraId="0D7EA3C2" w14:textId="77777777" w:rsidR="00A624D1" w:rsidRPr="00BB79E4" w:rsidRDefault="00A624D1" w:rsidP="00A624D1">
      <w:pPr>
        <w:pStyle w:val="Heading4"/>
      </w:pPr>
      <w:r w:rsidRPr="00BB79E4">
        <w:t>B] Otherwise we’d have to have a proactive justification to do things like drink water.</w:t>
      </w:r>
    </w:p>
    <w:p w14:paraId="4E5D093D" w14:textId="77777777" w:rsidR="00A624D1" w:rsidRPr="00BB79E4" w:rsidRDefault="00A624D1" w:rsidP="00A624D1">
      <w:pPr>
        <w:pStyle w:val="Heading4"/>
      </w:pPr>
      <w:r w:rsidRPr="00BB79E4">
        <w:t>C] If anything is permissible, then definitionally so is the aff since there is nothing that prevents us from doing it.</w:t>
      </w:r>
    </w:p>
    <w:p w14:paraId="6238591A" w14:textId="77777777" w:rsidR="00A624D1" w:rsidRPr="00BB79E4" w:rsidRDefault="00A624D1" w:rsidP="00A624D1">
      <w:pPr>
        <w:pStyle w:val="Heading4"/>
      </w:pPr>
      <w:r w:rsidRPr="00BB79E4">
        <w:t>[3] Presumption affirms:</w:t>
      </w:r>
    </w:p>
    <w:p w14:paraId="26BF2286" w14:textId="77777777" w:rsidR="00A624D1" w:rsidRPr="00BB79E4" w:rsidRDefault="00A624D1" w:rsidP="00A624D1">
      <w:pPr>
        <w:pStyle w:val="Heading4"/>
      </w:pPr>
      <w:r w:rsidRPr="00BB79E4">
        <w:t>A] Statements are true before false since if I told you my name, you’d believe me.</w:t>
      </w:r>
    </w:p>
    <w:p w14:paraId="0D9C2D9F" w14:textId="77777777" w:rsidR="00A624D1" w:rsidRDefault="00A624D1" w:rsidP="00A624D1">
      <w:pPr>
        <w:pStyle w:val="Heading4"/>
      </w:pPr>
      <w:r w:rsidRPr="00BB79E4">
        <w:t xml:space="preserve">B] Epistemics – we wouldn’t be able to start a strand of reasoning since we’d have to question </w:t>
      </w:r>
      <w:r w:rsidRPr="002A1359">
        <w:t>that reason.</w:t>
      </w:r>
    </w:p>
    <w:p w14:paraId="444DD098" w14:textId="77777777" w:rsidR="00A624D1" w:rsidRPr="003A4000" w:rsidRDefault="00A624D1" w:rsidP="00A624D1"/>
    <w:p w14:paraId="78481FAC" w14:textId="77777777" w:rsidR="00A624D1" w:rsidRPr="002A1359" w:rsidRDefault="00A624D1" w:rsidP="00A624D1">
      <w:pPr>
        <w:pStyle w:val="Heading4"/>
        <w:rPr>
          <w:rFonts w:ascii="-webkit-standard" w:hAnsi="-webkit-standard" w:hint="eastAsia"/>
          <w:color w:val="000000"/>
        </w:rPr>
      </w:pPr>
      <w:r w:rsidRPr="002A1359">
        <w:t>[</w:t>
      </w:r>
      <w:r>
        <w:t>4</w:t>
      </w:r>
      <w:r w:rsidRPr="002A1359">
        <w:t xml:space="preserve">] </w:t>
      </w:r>
      <w:r w:rsidRPr="002A1359">
        <w:rPr>
          <w:rFonts w:eastAsia="Times New Roman" w:cs="Calibri"/>
          <w:color w:val="000000"/>
        </w:rPr>
        <w:t>Aff gets RVI’s</w:t>
      </w:r>
    </w:p>
    <w:p w14:paraId="01F3FC21" w14:textId="77777777" w:rsidR="00A624D1" w:rsidRPr="002A1359" w:rsidRDefault="00A624D1" w:rsidP="00A624D1">
      <w:pPr>
        <w:pStyle w:val="Heading4"/>
        <w:rPr>
          <w:rFonts w:ascii="-webkit-standard" w:eastAsia="Times New Roman" w:hAnsi="-webkit-standard" w:cs="Times New Roman"/>
          <w:color w:val="000000"/>
        </w:rPr>
      </w:pPr>
      <w:r w:rsidRPr="002A1359">
        <w:rPr>
          <w:rFonts w:eastAsia="Times New Roman"/>
          <w:color w:val="000000"/>
        </w:rPr>
        <w:t>1] The 1AR has to over-cover since the NR is devastating which encourages them to under-develop theory in the NC and over-develop in the NR—need the RVI to develop good, in-depth theoryoffense </w:t>
      </w:r>
    </w:p>
    <w:p w14:paraId="081C2E2C" w14:textId="77777777" w:rsidR="00A624D1" w:rsidRDefault="00A624D1" w:rsidP="00A624D1">
      <w:pPr>
        <w:pStyle w:val="Heading4"/>
        <w:rPr>
          <w:rFonts w:eastAsia="Times New Roman"/>
          <w:color w:val="000000"/>
        </w:rPr>
      </w:pPr>
      <w:r w:rsidRPr="002A1359">
        <w:rPr>
          <w:rFonts w:eastAsia="Times New Roman"/>
          <w:color w:val="000000"/>
        </w:rPr>
        <w:t xml:space="preserve">2] 7-minute NC means you can brute force theory and I don’t have time to win both layers, and aff speaking in the dark means you get access to awful bidirectional interps – </w:t>
      </w:r>
      <w:r w:rsidRPr="00E51D90">
        <w:rPr>
          <w:rFonts w:eastAsia="Times New Roman"/>
          <w:color w:val="000000"/>
        </w:rPr>
        <w:t>RVI’s solve since you’ll lose on bad shells</w:t>
      </w:r>
    </w:p>
    <w:p w14:paraId="3C23F998" w14:textId="77777777" w:rsidR="00A624D1" w:rsidRPr="00BB1D96" w:rsidRDefault="00A624D1" w:rsidP="00A624D1">
      <w:r>
        <w:t>N</w:t>
      </w:r>
    </w:p>
    <w:p w14:paraId="4B2B221D" w14:textId="77777777" w:rsidR="00A624D1" w:rsidRDefault="00A624D1" w:rsidP="00A624D1">
      <w:pPr>
        <w:pStyle w:val="Heading4"/>
      </w:pPr>
      <w:r w:rsidRPr="00E51D90">
        <w:lastRenderedPageBreak/>
        <w:t>[5] Whatever argument the negative is running doesn’t prove the resolution false on its own terms, but rather challenges an assumption of the resolution. Secondly, statements like the resolution which make such assumptions should read as tacit conditionals – i.e., what they actually assert is “If p, then q”. Thirdly, for all conditionals, i.e., all if p then q statements, if the antecedent of the conditional, or the if part, is false, then the conditional as a whole is true. These three claims in combination, then, mean that by refuting an “assumption” of the resolution, the negative has actually proven it true.</w:t>
      </w:r>
    </w:p>
    <w:p w14:paraId="50C87E49" w14:textId="77777777" w:rsidR="00A624D1" w:rsidRPr="00E51D90" w:rsidRDefault="00A624D1" w:rsidP="00A624D1">
      <w:r>
        <w:t>[6] no new 2nr responses – allows you to blow up new arguments in the 2nr which makes the 3 minute 2ar impossible</w:t>
      </w:r>
    </w:p>
    <w:p w14:paraId="36A1A8DC" w14:textId="77777777" w:rsidR="00A624D1" w:rsidRDefault="00A624D1" w:rsidP="00A624D1">
      <w:pPr>
        <w:pStyle w:val="Heading4"/>
        <w:rPr>
          <w:sz w:val="52"/>
          <w:szCs w:val="32"/>
        </w:rPr>
      </w:pPr>
    </w:p>
    <w:p w14:paraId="72D7E0CD" w14:textId="77777777" w:rsidR="00A624D1" w:rsidRDefault="00A624D1" w:rsidP="00A624D1">
      <w:pPr>
        <w:rPr>
          <w:rFonts w:eastAsiaTheme="majorEastAsia" w:cstheme="majorBidi"/>
          <w:b/>
          <w:bCs/>
          <w:sz w:val="52"/>
          <w:szCs w:val="32"/>
        </w:rPr>
      </w:pPr>
    </w:p>
    <w:p w14:paraId="5ED8135A" w14:textId="77777777" w:rsidR="00A624D1" w:rsidRDefault="00A624D1" w:rsidP="00A624D1">
      <w:pPr>
        <w:rPr>
          <w:rFonts w:eastAsiaTheme="majorEastAsia" w:cstheme="majorBidi"/>
          <w:b/>
          <w:bCs/>
          <w:sz w:val="52"/>
          <w:szCs w:val="32"/>
        </w:rPr>
      </w:pPr>
    </w:p>
    <w:p w14:paraId="226B5FB4" w14:textId="77777777" w:rsidR="00A624D1" w:rsidRPr="00C40D04" w:rsidRDefault="00A624D1" w:rsidP="00A624D1"/>
    <w:p w14:paraId="31804582" w14:textId="77777777" w:rsidR="00E42E4C" w:rsidRPr="00A624D1" w:rsidRDefault="00E42E4C" w:rsidP="00A624D1"/>
    <w:sectPr w:rsidR="00E42E4C" w:rsidRPr="00A624D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4D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24D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62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24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24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624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2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24D1"/>
  </w:style>
  <w:style w:type="character" w:customStyle="1" w:styleId="Heading1Char">
    <w:name w:val="Heading 1 Char"/>
    <w:aliases w:val="Pocket Char"/>
    <w:basedOn w:val="DefaultParagraphFont"/>
    <w:link w:val="Heading1"/>
    <w:uiPriority w:val="9"/>
    <w:rsid w:val="00A624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24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24D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624D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624D1"/>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A624D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A624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624D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A624D1"/>
    <w:rPr>
      <w:color w:val="auto"/>
      <w:u w:val="none"/>
    </w:rPr>
  </w:style>
  <w:style w:type="paragraph" w:styleId="DocumentMap">
    <w:name w:val="Document Map"/>
    <w:basedOn w:val="Normal"/>
    <w:link w:val="DocumentMapChar"/>
    <w:uiPriority w:val="99"/>
    <w:semiHidden/>
    <w:unhideWhenUsed/>
    <w:rsid w:val="00A624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24D1"/>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wikipedia.org/wiki/Philosophe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11</Pages>
  <Words>3658</Words>
  <Characters>20852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2021-09-04T20:57:00Z</dcterms:created>
  <dcterms:modified xsi:type="dcterms:W3CDTF">2021-09-05T00:07:00Z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