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FD51B" w14:textId="77777777" w:rsidR="0078335D" w:rsidRDefault="0078335D" w:rsidP="0078335D">
      <w:pPr>
        <w:pStyle w:val="Heading1"/>
      </w:pPr>
      <w:r>
        <w:t>Blake r4 1ac</w:t>
      </w:r>
    </w:p>
    <w:p w14:paraId="64AF5854" w14:textId="77777777" w:rsidR="0078335D" w:rsidRDefault="0078335D" w:rsidP="0078335D">
      <w:pPr>
        <w:pStyle w:val="Heading3"/>
      </w:pPr>
    </w:p>
    <w:p w14:paraId="35DC8188" w14:textId="77777777" w:rsidR="0078335D" w:rsidRDefault="0078335D" w:rsidP="0078335D">
      <w:pPr>
        <w:pStyle w:val="Heading3"/>
      </w:pPr>
      <w:r>
        <w:t>FW</w:t>
      </w:r>
    </w:p>
    <w:p w14:paraId="67621146" w14:textId="77777777" w:rsidR="0078335D" w:rsidRDefault="0078335D" w:rsidP="0078335D"/>
    <w:p w14:paraId="383DA696" w14:textId="77777777" w:rsidR="0078335D" w:rsidRDefault="0078335D" w:rsidP="0078335D">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02CA182" w14:textId="77777777" w:rsidR="0078335D" w:rsidRDefault="0078335D" w:rsidP="0078335D">
      <w:pPr>
        <w:pStyle w:val="Heading4"/>
      </w:pPr>
      <w:r>
        <w:t>Constitutivism solves – it allows for universal obligations among all agents but they are binding and cannot be opted out of.</w:t>
      </w:r>
    </w:p>
    <w:p w14:paraId="3B3CC9F9" w14:textId="77777777" w:rsidR="0078335D" w:rsidRPr="007A71B9" w:rsidRDefault="0078335D" w:rsidP="0078335D"/>
    <w:p w14:paraId="261D35D1" w14:textId="77777777" w:rsidR="0078335D" w:rsidRDefault="0078335D" w:rsidP="0078335D">
      <w:pPr>
        <w:pStyle w:val="Heading4"/>
      </w:pPr>
      <w:r>
        <w:t>Next, only practical reason is constitutive:</w:t>
      </w:r>
    </w:p>
    <w:p w14:paraId="49A65D08" w14:textId="77777777" w:rsidR="0078335D" w:rsidRDefault="0078335D" w:rsidP="0078335D">
      <w:pPr>
        <w:pStyle w:val="Heading4"/>
      </w:pPr>
      <w:r>
        <w:t>[1] Regress – to question why one should reason concedes its authority since it is an act of reasoning itself which proves it’s binding and inescapable</w:t>
      </w:r>
    </w:p>
    <w:p w14:paraId="0E4BC809" w14:textId="77777777" w:rsidR="0078335D" w:rsidRDefault="0078335D" w:rsidP="0078335D">
      <w:pPr>
        <w:pStyle w:val="Heading4"/>
      </w:pPr>
      <w:r>
        <w:t>[2] Agents can shift between different identities but doing so requires reason - it unifies the subject and is the only enterprise agents cannot escape</w:t>
      </w:r>
    </w:p>
    <w:p w14:paraId="0C45C9BB" w14:textId="77777777" w:rsidR="0078335D" w:rsidRPr="00E63F3E" w:rsidRDefault="0078335D" w:rsidP="0078335D">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6C58B0D8" w14:textId="77777777" w:rsidR="0078335D" w:rsidRDefault="0078335D" w:rsidP="0078335D">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1854B3A" w14:textId="77777777" w:rsidR="0078335D" w:rsidRPr="0051320E" w:rsidRDefault="0078335D" w:rsidP="0078335D"/>
    <w:p w14:paraId="11A3B42F" w14:textId="77777777" w:rsidR="0078335D" w:rsidRDefault="0078335D" w:rsidP="0078335D">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504426D2" w14:textId="77777777" w:rsidR="0078335D" w:rsidRDefault="0078335D" w:rsidP="0078335D">
      <w:pPr>
        <w:pStyle w:val="Heading4"/>
      </w:pPr>
    </w:p>
    <w:p w14:paraId="61922585" w14:textId="77777777" w:rsidR="0078335D" w:rsidRPr="00B23E63" w:rsidRDefault="0078335D" w:rsidP="0078335D">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3EB65A59" w14:textId="77777777" w:rsidR="0078335D" w:rsidRPr="00A1362D" w:rsidRDefault="0078335D" w:rsidP="0078335D">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2"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74B4EBE9" w14:textId="77777777" w:rsidR="0078335D" w:rsidRPr="00B23E63" w:rsidRDefault="0078335D" w:rsidP="0078335D">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8B5D39">
        <w:rPr>
          <w:highlight w:val="green"/>
          <w:u w:val="single"/>
        </w:rPr>
        <w:t>the monopoly on</w:t>
      </w:r>
      <w:r w:rsidRPr="00B23E63">
        <w:rPr>
          <w:u w:val="single"/>
        </w:rPr>
        <w:t xml:space="preserve"> its </w:t>
      </w:r>
      <w:r w:rsidRPr="008B5D39">
        <w:rPr>
          <w:highlight w:val="green"/>
          <w:u w:val="single"/>
        </w:rPr>
        <w:t>[the law’s] enforcement</w:t>
      </w:r>
      <w:r w:rsidRPr="008B5D39">
        <w:rPr>
          <w:u w:val="single"/>
        </w:rPr>
        <w:t xml:space="preserve"> do </w:t>
      </w:r>
      <w:r w:rsidRPr="008B5D39">
        <w:rPr>
          <w:highlight w:val="green"/>
          <w:u w:val="single"/>
        </w:rPr>
        <w:t>[is] not</w:t>
      </w:r>
      <w:r w:rsidRPr="008B5D39">
        <w:rPr>
          <w:u w:val="single"/>
        </w:rPr>
        <w:t xml:space="preserve"> thereby make it </w:t>
      </w:r>
      <w:r w:rsidRPr="008B5D39">
        <w:rPr>
          <w:highlight w:val="green"/>
          <w:u w:val="single"/>
        </w:rPr>
        <w:t>the unilateral imposition of</w:t>
      </w:r>
      <w:r w:rsidRPr="008B5D39">
        <w:rPr>
          <w:u w:val="single"/>
        </w:rPr>
        <w:t xml:space="preserve"> one person’s </w:t>
      </w:r>
      <w:r w:rsidRPr="008B5D39">
        <w:rPr>
          <w:highlight w:val="green"/>
          <w:u w:val="single"/>
        </w:rPr>
        <w:t>will upon another</w:t>
      </w:r>
      <w:r w:rsidRPr="008B5D39">
        <w:rPr>
          <w:u w:val="single"/>
        </w:rPr>
        <w:t xml:space="preserve">. Instead, </w:t>
      </w:r>
      <w:r w:rsidRPr="008B5D39">
        <w:rPr>
          <w:highlight w:val="green"/>
          <w:u w:val="single"/>
        </w:rPr>
        <w:t>it is</w:t>
      </w:r>
      <w:r w:rsidRPr="008B5D39">
        <w:rPr>
          <w:u w:val="single"/>
        </w:rPr>
        <w:t xml:space="preserve"> what Kant calls </w:t>
      </w:r>
      <w:r w:rsidRPr="008B5D39">
        <w:rPr>
          <w:highlight w:val="green"/>
          <w:u w:val="single"/>
        </w:rPr>
        <w:t>an “omnilateral” will</w:t>
      </w:r>
      <w:r w:rsidRPr="008B5D39">
        <w:rPr>
          <w:u w:val="single"/>
        </w:rPr>
        <w:t xml:space="preserve">, since </w:t>
      </w:r>
      <w:r w:rsidRPr="008B5D39">
        <w:rPr>
          <w:highlight w:val="green"/>
          <w:u w:val="single"/>
        </w:rPr>
        <w:t>all must agree to set up procedures that</w:t>
      </w:r>
      <w:r w:rsidRPr="008B5D39">
        <w:rPr>
          <w:u w:val="single"/>
        </w:rPr>
        <w:t xml:space="preserve"> will </w:t>
      </w:r>
      <w:r w:rsidRPr="008B5D39">
        <w:rPr>
          <w:highlight w:val="green"/>
          <w:u w:val="single"/>
        </w:rPr>
        <w:t>make right possible</w:t>
      </w:r>
      <w:r w:rsidRPr="008B5D39">
        <w:rPr>
          <w:u w:val="single"/>
        </w:rPr>
        <w:t xml:space="preserve">. All must agree, because </w:t>
      </w:r>
      <w:r w:rsidRPr="008B5D39">
        <w:rPr>
          <w:highlight w:val="gree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B23E63">
        <w:rPr>
          <w:highlight w:val="green"/>
          <w:u w:val="single"/>
        </w:rPr>
        <w:t>[one] cannot object to</w:t>
      </w:r>
      <w:r w:rsidRPr="008B5D39">
        <w:rPr>
          <w:u w:val="single"/>
        </w:rPr>
        <w:t xml:space="preserve"> being forced to accept </w:t>
      </w:r>
      <w:r w:rsidRPr="00B23E63">
        <w:rPr>
          <w:highlight w:val="green"/>
          <w:u w:val="single"/>
        </w:rPr>
        <w:t>those procedures</w:t>
      </w:r>
      <w:r w:rsidRPr="008B5D39">
        <w:rPr>
          <w:u w:val="single"/>
        </w:rPr>
        <w:t xml:space="preserve">, because any </w:t>
      </w:r>
      <w:r w:rsidRPr="00B23E63">
        <w:rPr>
          <w:highlight w:val="green"/>
          <w:u w:val="single"/>
        </w:rPr>
        <w:t>objection would be</w:t>
      </w:r>
      <w:r w:rsidRPr="008B5D39">
        <w:rPr>
          <w:u w:val="single"/>
        </w:rPr>
        <w:t xml:space="preserve"> nothing more than </w:t>
      </w:r>
      <w:r w:rsidRPr="00B23E63">
        <w:rPr>
          <w:highlight w:val="gree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5BCB32D8" w14:textId="77777777" w:rsidR="0078335D" w:rsidRDefault="0078335D" w:rsidP="0078335D">
      <w:pPr>
        <w:pStyle w:val="Heading4"/>
      </w:pPr>
    </w:p>
    <w:p w14:paraId="1D6A6336" w14:textId="77777777" w:rsidR="0078335D" w:rsidRDefault="0078335D" w:rsidP="0078335D">
      <w:pPr>
        <w:pStyle w:val="Heading4"/>
      </w:pPr>
      <w:r w:rsidRPr="001B1B98">
        <w:t xml:space="preserve">Thus, the standard is </w:t>
      </w:r>
      <w:r>
        <w:t>consistency with the omnilateral will</w:t>
      </w:r>
      <w:r w:rsidRPr="001B1B98">
        <w:t>.</w:t>
      </w:r>
    </w:p>
    <w:p w14:paraId="156CC0D2" w14:textId="77777777" w:rsidR="0078335D" w:rsidRDefault="0078335D" w:rsidP="0078335D"/>
    <w:p w14:paraId="082E0698" w14:textId="5F6F3095" w:rsidR="0078335D" w:rsidRPr="001B1B98" w:rsidRDefault="0078335D" w:rsidP="0078335D">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68BFA193" w14:textId="77777777" w:rsidR="0078335D" w:rsidRDefault="0078335D" w:rsidP="0078335D">
      <w:r>
        <w:t xml:space="preserve"> </w:t>
      </w:r>
    </w:p>
    <w:p w14:paraId="1AA672A0" w14:textId="77777777" w:rsidR="0078335D" w:rsidRDefault="0078335D" w:rsidP="0078335D">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7E881F04" w14:textId="77777777" w:rsidR="0078335D" w:rsidRPr="001B1B98" w:rsidRDefault="0078335D" w:rsidP="0078335D">
      <w:pPr>
        <w:pStyle w:val="Heading4"/>
        <w:rPr>
          <w:color w:val="000000"/>
        </w:rPr>
      </w:pPr>
      <w:r>
        <w:rPr>
          <w:color w:val="000000"/>
        </w:rPr>
        <w:t>[2] Humans have unconditional value since they have the power to confer value onto objects – means humans are ends in themselves and must not be treated as a mere means</w:t>
      </w:r>
    </w:p>
    <w:p w14:paraId="471AD3D0" w14:textId="77777777" w:rsidR="0078335D" w:rsidRPr="001B1B98" w:rsidRDefault="0078335D" w:rsidP="0078335D">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3">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6B3CBA09" w14:textId="77777777" w:rsidR="0078335D" w:rsidRPr="001B1B98" w:rsidRDefault="0078335D" w:rsidP="0078335D">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13B9E58E" w14:textId="77777777" w:rsidR="0078335D" w:rsidRDefault="0078335D" w:rsidP="0078335D">
      <w:pPr>
        <w:pStyle w:val="Heading4"/>
      </w:pPr>
      <w:r>
        <w:t>[3] A posteriori ethics fail:</w:t>
      </w:r>
    </w:p>
    <w:p w14:paraId="5DA83CD8" w14:textId="77777777" w:rsidR="0078335D" w:rsidRPr="00DC394B" w:rsidRDefault="0078335D" w:rsidP="0078335D">
      <w:pPr>
        <w:pStyle w:val="Heading4"/>
      </w:pPr>
      <w:r>
        <w:t xml:space="preserve">[a] </w:t>
      </w:r>
      <w:r w:rsidRPr="00DC394B">
        <w:t>Problem of induction</w:t>
      </w:r>
    </w:p>
    <w:p w14:paraId="1A331685" w14:textId="77777777" w:rsidR="0078335D" w:rsidRPr="00DC394B" w:rsidRDefault="0078335D" w:rsidP="0078335D">
      <w:r w:rsidRPr="00DC394B">
        <w:rPr>
          <w:rStyle w:val="Heading4Char"/>
        </w:rPr>
        <w:t>Vickers 14</w:t>
      </w:r>
      <w:r w:rsidRPr="00DC394B">
        <w:t>, John Vickers, 2014, The Problem of Induction, https://plato.stanford.edu/entries/induction-problem/</w:t>
      </w:r>
    </w:p>
    <w:p w14:paraId="34F39CF2" w14:textId="77777777" w:rsidR="0078335D" w:rsidRDefault="0078335D" w:rsidP="0078335D">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00D8C556" w14:textId="77777777" w:rsidR="0078335D" w:rsidRPr="00331D90" w:rsidRDefault="0078335D" w:rsidP="0078335D">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17172A6B" w14:textId="77777777" w:rsidR="0078335D" w:rsidRDefault="0078335D" w:rsidP="0078335D">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6EC30ADC" w14:textId="77777777" w:rsidR="0078335D" w:rsidRPr="001B1B98" w:rsidRDefault="0078335D" w:rsidP="0078335D">
      <w:pPr>
        <w:pStyle w:val="Heading4"/>
      </w:pPr>
      <w:r w:rsidRPr="00E63F3E">
        <w:t>[</w:t>
      </w: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4B8483E8" w14:textId="77777777" w:rsidR="0078335D" w:rsidRDefault="0078335D" w:rsidP="0078335D">
      <w:pPr>
        <w:shd w:val="clear" w:color="auto" w:fill="FFFFFF"/>
        <w:spacing w:after="150"/>
        <w:rPr>
          <w:b/>
          <w:bCs/>
          <w:iCs/>
          <w:sz w:val="26"/>
          <w:szCs w:val="26"/>
        </w:rPr>
      </w:pPr>
    </w:p>
    <w:p w14:paraId="35C545C1" w14:textId="77777777" w:rsidR="0078335D" w:rsidRPr="001B1B98" w:rsidRDefault="0078335D" w:rsidP="0078335D">
      <w:pPr>
        <w:spacing w:after="0" w:line="240" w:lineRule="auto"/>
        <w:rPr>
          <w:rFonts w:eastAsia="Times New Roman"/>
          <w:b/>
          <w:bCs/>
          <w:sz w:val="26"/>
          <w:szCs w:val="26"/>
        </w:rPr>
      </w:pPr>
      <w:r>
        <w:rPr>
          <w:rStyle w:val="Emphasis"/>
          <w:sz w:val="26"/>
          <w:u w:val="none"/>
        </w:rPr>
        <w:t xml:space="preserve">[5]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6C11DB39" w14:textId="77777777" w:rsidR="0078335D" w:rsidRPr="00331D90" w:rsidRDefault="0078335D" w:rsidP="0078335D">
      <w:pPr>
        <w:pStyle w:val="Heading4"/>
        <w:rPr>
          <w:rStyle w:val="Emphasis"/>
          <w:sz w:val="26"/>
          <w:u w:val="none"/>
        </w:rPr>
      </w:pPr>
    </w:p>
    <w:p w14:paraId="0413F8F2" w14:textId="77777777" w:rsidR="0078335D" w:rsidRDefault="0078335D" w:rsidP="0078335D">
      <w:pPr>
        <w:pStyle w:val="Heading4"/>
      </w:pPr>
      <w:r w:rsidRPr="0014547F">
        <w:t>Thus</w:t>
      </w:r>
      <w:r>
        <w:t>,</w:t>
      </w:r>
      <w:r w:rsidRPr="0014547F">
        <w:t xml:space="preserve"> the advocacy: </w:t>
      </w:r>
      <w:r w:rsidRPr="0017442D">
        <w:t>Resolved: The appropriation of outer space by private entities is unjust.</w:t>
      </w:r>
      <w:r w:rsidRPr="0014547F">
        <w:t xml:space="preserve"> I’m willing to spec what you want as long as I don’t abandon my maxim</w:t>
      </w:r>
      <w:r>
        <w:t>.</w:t>
      </w:r>
      <w:r w:rsidRPr="0014547F">
        <w:t xml:space="preserve"> </w:t>
      </w:r>
    </w:p>
    <w:p w14:paraId="0D420A4C" w14:textId="77777777" w:rsidR="0078335D" w:rsidRDefault="0078335D" w:rsidP="0078335D">
      <w:pPr>
        <w:pStyle w:val="Heading3"/>
      </w:pPr>
    </w:p>
    <w:p w14:paraId="3991C9CB" w14:textId="77777777" w:rsidR="0078335D" w:rsidRPr="007245BD" w:rsidRDefault="0078335D" w:rsidP="0078335D">
      <w:pPr>
        <w:pStyle w:val="Heading3"/>
      </w:pPr>
      <w:r>
        <w:t>Offense</w:t>
      </w:r>
    </w:p>
    <w:p w14:paraId="28F755D3" w14:textId="77777777" w:rsidR="0078335D" w:rsidRDefault="0078335D" w:rsidP="0078335D">
      <w:pPr>
        <w:pStyle w:val="Heading4"/>
      </w:pPr>
      <w:r>
        <w:t>1] Out of the possibility of extraterrestrial reasoners, we have an obligation to respect their habitats and not interfere through exploration.</w:t>
      </w:r>
    </w:p>
    <w:p w14:paraId="33A45AC4" w14:textId="77777777" w:rsidR="0078335D" w:rsidRPr="005B0EF8" w:rsidRDefault="0078335D" w:rsidP="0078335D">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r w:rsidRPr="005B0EF8">
        <w:t>https://scholarcommons.scu.edu/markkula/5/</w:t>
      </w:r>
    </w:p>
    <w:p w14:paraId="433AE63F" w14:textId="77777777" w:rsidR="0078335D" w:rsidRDefault="0078335D" w:rsidP="0078335D">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459FDEF2" w14:textId="77777777" w:rsidR="0078335D" w:rsidRDefault="0078335D" w:rsidP="0078335D"/>
    <w:p w14:paraId="2138BE83" w14:textId="77777777" w:rsidR="0078335D" w:rsidRDefault="0078335D" w:rsidP="0078335D">
      <w:pPr>
        <w:pStyle w:val="Heading4"/>
      </w:pPr>
      <w:r>
        <w:t>2] Private entities are incapable of making omnilateral decisions as privatization entails that they withhold information which limits deliberation over making maxims.</w:t>
      </w:r>
    </w:p>
    <w:p w14:paraId="18F15DD7" w14:textId="77777777" w:rsidR="0078335D" w:rsidRPr="00D90DB7" w:rsidRDefault="0078335D" w:rsidP="0078335D">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https://www.law.berkeley.edu/wp-content/uploads/2016/01/What-is-Wrong-With-Privatization_UCB.pdf</w:t>
      </w:r>
    </w:p>
    <w:p w14:paraId="7EA9C80F" w14:textId="77777777" w:rsidR="0078335D" w:rsidRPr="007176D2" w:rsidRDefault="0078335D" w:rsidP="0078335D">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526CE82D" w14:textId="77777777" w:rsidR="0078335D" w:rsidRDefault="0078335D" w:rsidP="0078335D"/>
    <w:p w14:paraId="3713E296" w14:textId="77777777" w:rsidR="0078335D" w:rsidRPr="001F7D45" w:rsidRDefault="0078335D" w:rsidP="0078335D">
      <w:pPr>
        <w:pStyle w:val="Heading4"/>
      </w:pPr>
      <w:r>
        <w:t xml:space="preserve">3] Space Exploration is non universalizable -  Entails that everyone leaves Earth which means that no one would be around to create the means to leave earth </w:t>
      </w:r>
    </w:p>
    <w:p w14:paraId="10E85EF9" w14:textId="77777777" w:rsidR="0078335D" w:rsidRDefault="0078335D" w:rsidP="0078335D">
      <w:pPr>
        <w:rPr>
          <w:b/>
          <w:bCs/>
          <w:sz w:val="26"/>
          <w:szCs w:val="26"/>
        </w:rPr>
      </w:pPr>
      <w:r w:rsidRPr="00695EFC">
        <w:rPr>
          <w:b/>
          <w:bCs/>
          <w:sz w:val="26"/>
          <w:szCs w:val="26"/>
        </w:rPr>
        <w:t>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w:t>
      </w:r>
    </w:p>
    <w:p w14:paraId="4E0CF471" w14:textId="77777777" w:rsidR="0078335D" w:rsidRDefault="0078335D" w:rsidP="0078335D"/>
    <w:p w14:paraId="620A6698" w14:textId="77777777" w:rsidR="0078335D" w:rsidRDefault="0078335D" w:rsidP="0078335D">
      <w:pPr>
        <w:pStyle w:val="Heading3"/>
      </w:pPr>
      <w:r>
        <w:t>UV</w:t>
      </w:r>
    </w:p>
    <w:p w14:paraId="440EC35D" w14:textId="77777777" w:rsidR="0078335D" w:rsidRPr="00BB79E4" w:rsidRDefault="0078335D" w:rsidP="0078335D">
      <w:pPr>
        <w:pStyle w:val="Heading4"/>
      </w:pPr>
      <w:r w:rsidRPr="00BB79E4">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0569A114" w14:textId="77777777" w:rsidR="0078335D" w:rsidRPr="00BB79E4" w:rsidRDefault="0078335D" w:rsidP="0078335D"/>
    <w:p w14:paraId="40552B05" w14:textId="77777777" w:rsidR="0078335D" w:rsidRPr="00BB79E4" w:rsidRDefault="0078335D" w:rsidP="0078335D">
      <w:pPr>
        <w:pStyle w:val="Heading4"/>
      </w:pPr>
      <w:r>
        <w:t>[</w:t>
      </w:r>
      <w:r w:rsidRPr="00BB79E4">
        <w:t>2] Permissibility affirms: </w:t>
      </w:r>
    </w:p>
    <w:p w14:paraId="1E6045D8" w14:textId="77777777" w:rsidR="0078335D" w:rsidRPr="00BB79E4" w:rsidRDefault="0078335D" w:rsidP="0078335D">
      <w:pPr>
        <w:pStyle w:val="Heading4"/>
      </w:pPr>
      <w:r w:rsidRPr="00BB79E4">
        <w:t>A] Dictionary.com defines “ought”: as a verb “used to express justice, moral rightness, or the like” and “wrong” as “not in accordance with what is morally right or good” – proving something isn’t wrong means it’s right.</w:t>
      </w:r>
    </w:p>
    <w:p w14:paraId="6E643FF0" w14:textId="77777777" w:rsidR="0078335D" w:rsidRPr="00BB79E4" w:rsidRDefault="0078335D" w:rsidP="0078335D">
      <w:pPr>
        <w:pStyle w:val="Heading4"/>
      </w:pPr>
      <w:r w:rsidRPr="00BB79E4">
        <w:t>B] Otherwise we’d have to have a proactive justification to do things like drink water.</w:t>
      </w:r>
    </w:p>
    <w:p w14:paraId="16F5DD8A" w14:textId="77777777" w:rsidR="0078335D" w:rsidRPr="00BB79E4" w:rsidRDefault="0078335D" w:rsidP="0078335D">
      <w:pPr>
        <w:pStyle w:val="Heading4"/>
      </w:pPr>
      <w:r w:rsidRPr="00BB79E4">
        <w:t>C] If anything is permissible, then definitionally so is the aff since there is nothing that prevents us from doing it.</w:t>
      </w:r>
    </w:p>
    <w:p w14:paraId="7140BAA4" w14:textId="77777777" w:rsidR="0078335D" w:rsidRPr="00BB79E4" w:rsidRDefault="0078335D" w:rsidP="0078335D">
      <w:pPr>
        <w:pStyle w:val="Heading4"/>
      </w:pPr>
      <w:r w:rsidRPr="00BB79E4">
        <w:t>[3] Presumption affirms:</w:t>
      </w:r>
    </w:p>
    <w:p w14:paraId="5B4518AB" w14:textId="77777777" w:rsidR="0078335D" w:rsidRPr="00BB79E4" w:rsidRDefault="0078335D" w:rsidP="0078335D">
      <w:pPr>
        <w:pStyle w:val="Heading4"/>
      </w:pPr>
      <w:r w:rsidRPr="00BB79E4">
        <w:t>A] Statements are true before false since if I told you my name, you’d believe me.</w:t>
      </w:r>
    </w:p>
    <w:p w14:paraId="04D031F7" w14:textId="77777777" w:rsidR="0078335D" w:rsidRPr="002A1359" w:rsidRDefault="0078335D" w:rsidP="0078335D">
      <w:pPr>
        <w:pStyle w:val="Heading4"/>
      </w:pPr>
      <w:r w:rsidRPr="00BB79E4">
        <w:t xml:space="preserve">B] Epistemics – we wouldn’t be able to start a strand of reasoning since we’d have to question </w:t>
      </w:r>
      <w:r w:rsidRPr="002A1359">
        <w:t>that reason.</w:t>
      </w:r>
    </w:p>
    <w:p w14:paraId="42197C0A" w14:textId="77777777" w:rsidR="0078335D" w:rsidRPr="002A1359" w:rsidRDefault="0078335D" w:rsidP="0078335D">
      <w:pPr>
        <w:pStyle w:val="Heading4"/>
      </w:pPr>
      <w:r w:rsidRPr="002A1359">
        <w:t>C] Illogical – presuming statements false is illogical since you can’t say things like P and ~P are both wrong.</w:t>
      </w:r>
    </w:p>
    <w:p w14:paraId="66B86505" w14:textId="77777777" w:rsidR="0078335D" w:rsidRPr="002A1359" w:rsidRDefault="0078335D" w:rsidP="0078335D">
      <w:pPr>
        <w:pStyle w:val="Heading4"/>
        <w:rPr>
          <w:rFonts w:ascii="-webkit-standard" w:hAnsi="-webkit-standard" w:hint="eastAsia"/>
          <w:color w:val="000000"/>
        </w:rPr>
      </w:pPr>
      <w:r w:rsidRPr="002A1359">
        <w:t xml:space="preserve">[3] </w:t>
      </w:r>
      <w:r w:rsidRPr="002A1359">
        <w:rPr>
          <w:rFonts w:eastAsia="Times New Roman" w:cs="Calibri"/>
          <w:color w:val="000000"/>
        </w:rPr>
        <w:t>Aff gets RVI’s</w:t>
      </w:r>
    </w:p>
    <w:p w14:paraId="4B086568" w14:textId="77777777" w:rsidR="0078335D" w:rsidRPr="002A1359" w:rsidRDefault="0078335D" w:rsidP="0078335D">
      <w:pPr>
        <w:pStyle w:val="Heading4"/>
        <w:rPr>
          <w:rFonts w:ascii="-webkit-standard" w:eastAsia="Times New Roman" w:hAnsi="-webkit-standard" w:cs="Times New Roman"/>
          <w:color w:val="000000"/>
        </w:rPr>
      </w:pPr>
      <w:r w:rsidRPr="002A1359">
        <w:rPr>
          <w:rFonts w:eastAsia="Times New Roman"/>
          <w:color w:val="000000"/>
        </w:rPr>
        <w:t>1] The 1AR has to over-cover since the NR is devastating which encourages them to under-develop theory in the NC and over-develop in the NR—need the RVI to develop good, in-depth theoryoffense </w:t>
      </w:r>
    </w:p>
    <w:p w14:paraId="1C271289" w14:textId="77777777" w:rsidR="0078335D" w:rsidRPr="002A1359" w:rsidRDefault="0078335D" w:rsidP="0078335D">
      <w:pPr>
        <w:pStyle w:val="Heading4"/>
        <w:rPr>
          <w:rFonts w:ascii="-webkit-standard" w:eastAsia="Times New Roman" w:hAnsi="-webkit-standard" w:cs="Times New Roman"/>
          <w:color w:val="000000"/>
        </w:rPr>
      </w:pPr>
      <w:r w:rsidRPr="002A1359">
        <w:rPr>
          <w:rFonts w:eastAsia="Times New Roman"/>
          <w:color w:val="000000"/>
        </w:rPr>
        <w:t>2] 7-minute NC means you can brute force theory and I don’t have time to win both layers, and aff speaking in the dark means you get access to awful bidirectional interps – RVI’s solve since you’ll lose on bad shells</w:t>
      </w:r>
    </w:p>
    <w:p w14:paraId="21FEDDC0" w14:textId="77777777" w:rsidR="0078335D" w:rsidRPr="00375CD9" w:rsidRDefault="0078335D" w:rsidP="0078335D"/>
    <w:p w14:paraId="498DC945" w14:textId="77777777" w:rsidR="0078335D" w:rsidRPr="00F601E6" w:rsidRDefault="0078335D" w:rsidP="0078335D"/>
    <w:p w14:paraId="31804582" w14:textId="77777777" w:rsidR="00E42E4C" w:rsidRPr="0078335D" w:rsidRDefault="00E42E4C" w:rsidP="0078335D"/>
    <w:sectPr w:rsidR="00E42E4C" w:rsidRPr="0078335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07FA9" w14:textId="77777777" w:rsidR="005A446F" w:rsidRDefault="005A446F" w:rsidP="00AA64BF">
      <w:pPr>
        <w:spacing w:after="0" w:line="240" w:lineRule="auto"/>
      </w:pPr>
      <w:r>
        <w:separator/>
      </w:r>
    </w:p>
  </w:endnote>
  <w:endnote w:type="continuationSeparator" w:id="0">
    <w:p w14:paraId="5344CF1A" w14:textId="77777777" w:rsidR="005A446F" w:rsidRDefault="005A446F"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DEF8F" w14:textId="77777777" w:rsidR="005A446F" w:rsidRDefault="005A446F" w:rsidP="00AA64BF">
      <w:pPr>
        <w:spacing w:after="0" w:line="240" w:lineRule="auto"/>
      </w:pPr>
      <w:r>
        <w:separator/>
      </w:r>
    </w:p>
  </w:footnote>
  <w:footnote w:type="continuationSeparator" w:id="0">
    <w:p w14:paraId="62A968DE" w14:textId="77777777" w:rsidR="005A446F" w:rsidRDefault="005A446F"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335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33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33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33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7833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33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335D"/>
  </w:style>
  <w:style w:type="character" w:customStyle="1" w:styleId="Heading1Char">
    <w:name w:val="Heading 1 Char"/>
    <w:aliases w:val="Pocket Char"/>
    <w:basedOn w:val="DefaultParagraphFont"/>
    <w:link w:val="Heading1"/>
    <w:uiPriority w:val="9"/>
    <w:rsid w:val="007833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33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335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7833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335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78335D"/>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78335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8335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78335D"/>
    <w:rPr>
      <w:color w:val="auto"/>
      <w:u w:val="none"/>
    </w:rPr>
  </w:style>
  <w:style w:type="paragraph" w:styleId="DocumentMap">
    <w:name w:val="Document Map"/>
    <w:basedOn w:val="Normal"/>
    <w:link w:val="DocumentMapChar"/>
    <w:uiPriority w:val="99"/>
    <w:semiHidden/>
    <w:unhideWhenUsed/>
    <w:rsid w:val="007833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335D"/>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hilosoph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google.com/citations?view_op=view_org&amp;hl=en&amp;org=851523517673214830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3296</Words>
  <Characters>18790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33</cp:revision>
  <dcterms:created xsi:type="dcterms:W3CDTF">2021-09-04T20:57:00Z</dcterms:created>
  <dcterms:modified xsi:type="dcterms:W3CDTF">2021-12-19T20:23:00Z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