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F8D1D" w14:textId="77777777" w:rsidR="00324F30" w:rsidRDefault="00324F30" w:rsidP="00324F30">
      <w:pPr>
        <w:pStyle w:val="Heading1"/>
      </w:pPr>
      <w:r>
        <w:t>Apple valley r2 1ac</w:t>
      </w:r>
    </w:p>
    <w:p w14:paraId="18A57963" w14:textId="77777777" w:rsidR="00324F30" w:rsidRPr="006341FE" w:rsidRDefault="00324F30" w:rsidP="00324F30"/>
    <w:p w14:paraId="1F2E9B5D" w14:textId="77777777" w:rsidR="00324F30" w:rsidRDefault="00324F30" w:rsidP="00324F30">
      <w:pPr>
        <w:pStyle w:val="Heading3"/>
      </w:pPr>
      <w:r>
        <w:lastRenderedPageBreak/>
        <w:t>FW</w:t>
      </w:r>
    </w:p>
    <w:p w14:paraId="5A0B14CD" w14:textId="77777777" w:rsidR="00324F30" w:rsidRDefault="00324F30" w:rsidP="00324F30"/>
    <w:p w14:paraId="7629EA64" w14:textId="77777777" w:rsidR="00324F30" w:rsidRDefault="00324F30" w:rsidP="00324F30">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111EA13" w14:textId="77777777" w:rsidR="00324F30" w:rsidRDefault="00324F30" w:rsidP="00324F30">
      <w:pPr>
        <w:pStyle w:val="Heading4"/>
      </w:pPr>
      <w:r>
        <w:t>Constitutivism solves – it allows for universal obligations among all agents but they are binding and cannot be opted out of.</w:t>
      </w:r>
    </w:p>
    <w:p w14:paraId="674DBC88" w14:textId="77777777" w:rsidR="00324F30" w:rsidRPr="007A71B9" w:rsidRDefault="00324F30" w:rsidP="00324F30"/>
    <w:p w14:paraId="2C46A13F" w14:textId="77777777" w:rsidR="00324F30" w:rsidRDefault="00324F30" w:rsidP="00324F30">
      <w:pPr>
        <w:pStyle w:val="Heading4"/>
      </w:pPr>
      <w:r>
        <w:t>Next, only practical reason is constitutive:</w:t>
      </w:r>
    </w:p>
    <w:p w14:paraId="2CA4C0AF" w14:textId="77777777" w:rsidR="00324F30" w:rsidRDefault="00324F30" w:rsidP="00324F30">
      <w:pPr>
        <w:pStyle w:val="Heading4"/>
      </w:pPr>
      <w:r>
        <w:t>[1] Regress – to question why one should reason concedes its authority since it is an act of reasoning itself which proves it’s binding and inescapable</w:t>
      </w:r>
    </w:p>
    <w:p w14:paraId="4780C866" w14:textId="77777777" w:rsidR="00324F30" w:rsidRDefault="00324F30" w:rsidP="00324F30">
      <w:pPr>
        <w:pStyle w:val="Heading4"/>
      </w:pPr>
      <w:r>
        <w:t>[2] Agents can shift between different identities but doing so requires reason - it unifies the subject and is the only enterprise agents cannot escape</w:t>
      </w:r>
    </w:p>
    <w:p w14:paraId="3294CE31" w14:textId="77777777" w:rsidR="00324F30" w:rsidRPr="00E63F3E" w:rsidRDefault="00324F30" w:rsidP="00324F30">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1B6FF2D" w14:textId="77777777" w:rsidR="00324F30" w:rsidRDefault="00324F30" w:rsidP="00324F30">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4681EDD" w14:textId="77777777" w:rsidR="00324F30" w:rsidRPr="0051320E" w:rsidRDefault="00324F30" w:rsidP="00324F30"/>
    <w:p w14:paraId="1974E2FF" w14:textId="77777777" w:rsidR="00324F30" w:rsidRDefault="00324F30" w:rsidP="00324F30">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4351AE4" w14:textId="77777777" w:rsidR="00324F30" w:rsidRDefault="00324F30" w:rsidP="00324F30">
      <w:pPr>
        <w:pStyle w:val="Heading4"/>
      </w:pPr>
    </w:p>
    <w:p w14:paraId="745576E4" w14:textId="77777777" w:rsidR="00324F30" w:rsidRPr="00B23E63" w:rsidRDefault="00324F30" w:rsidP="00324F30">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0DBEEF69" w14:textId="77777777" w:rsidR="00324F30" w:rsidRPr="00A1362D" w:rsidRDefault="00324F30" w:rsidP="00324F30">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70F335E1" w14:textId="77777777" w:rsidR="00324F30" w:rsidRPr="00B23E63" w:rsidRDefault="00324F30" w:rsidP="00324F30">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“omnilateral”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3D66F56B" w14:textId="77777777" w:rsidR="00324F30" w:rsidRDefault="00324F30" w:rsidP="00324F30"/>
    <w:p w14:paraId="31E1ED4D" w14:textId="77777777" w:rsidR="00324F30" w:rsidRDefault="00324F30" w:rsidP="00324F30">
      <w:pPr>
        <w:pStyle w:val="Heading4"/>
      </w:pPr>
      <w:r>
        <w:t>Thus, the standard is consistency with the omnilateral will.</w:t>
      </w:r>
    </w:p>
    <w:p w14:paraId="43597E3C" w14:textId="77777777" w:rsidR="00324F30" w:rsidRDefault="00324F30" w:rsidP="00324F30"/>
    <w:p w14:paraId="5B4CA6C7" w14:textId="77777777" w:rsidR="00324F30" w:rsidRPr="001B1B98" w:rsidRDefault="00324F30" w:rsidP="00324F30">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26A6F81C" w14:textId="77777777" w:rsidR="00324F30" w:rsidRDefault="00324F30" w:rsidP="00324F30">
      <w:r>
        <w:t xml:space="preserve"> </w:t>
      </w:r>
    </w:p>
    <w:p w14:paraId="6E891F83" w14:textId="77777777" w:rsidR="00324F30" w:rsidRDefault="00324F30" w:rsidP="00324F30">
      <w:r>
        <w:rPr>
          <w:b/>
          <w:bCs/>
          <w:color w:val="000000"/>
          <w:sz w:val="26"/>
          <w:szCs w:val="26"/>
        </w:rPr>
        <w:lastRenderedPageBreak/>
        <w:t>[1] Performativity -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1D8AE086" w14:textId="77777777" w:rsidR="00324F30" w:rsidRPr="00D11569" w:rsidRDefault="00324F30" w:rsidP="00324F30">
      <w:pPr>
        <w:pStyle w:val="Heading4"/>
      </w:pPr>
      <w:r>
        <w:t>[2] We must value freedom insofar as we value our ends which justifies valuing the freedom of agents setting and pursuing ends since anything else would be contradictory</w:t>
      </w:r>
    </w:p>
    <w:p w14:paraId="73D438F0" w14:textId="77777777" w:rsidR="00324F30" w:rsidRPr="00D11569" w:rsidRDefault="00324F30" w:rsidP="00324F30">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2F993B3C" w14:textId="77777777" w:rsidR="00324F30" w:rsidRPr="002A4B9D" w:rsidRDefault="00324F30" w:rsidP="00324F30">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48243F1" w14:textId="77777777" w:rsidR="00324F30" w:rsidRPr="001B1B98" w:rsidRDefault="00324F30" w:rsidP="00324F30">
      <w:pPr>
        <w:pStyle w:val="Heading4"/>
        <w:rPr>
          <w:color w:val="000000"/>
        </w:rPr>
      </w:pPr>
      <w:r>
        <w:rPr>
          <w:color w:val="000000"/>
        </w:rPr>
        <w:t>[3] Humans have unconditional value since they have the power to confer value onto objects – means humans are ends in themselves and must not be treated as a mere means</w:t>
      </w:r>
    </w:p>
    <w:p w14:paraId="3475318B" w14:textId="77777777" w:rsidR="00324F30" w:rsidRPr="001B1B98" w:rsidRDefault="00324F30" w:rsidP="00324F30">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0EFA75CB" w14:textId="77777777" w:rsidR="00324F30" w:rsidRPr="001B1B98" w:rsidRDefault="00324F30" w:rsidP="00324F30">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w:t>
      </w:r>
      <w:r w:rsidRPr="001B1B98">
        <w:rPr>
          <w:u w:val="single"/>
        </w:rPr>
        <w:lastRenderedPageBreak/>
        <w:t>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3985AD7C" w14:textId="77777777" w:rsidR="00324F30" w:rsidRDefault="00324F30" w:rsidP="00324F30">
      <w:pPr>
        <w:pStyle w:val="Heading4"/>
      </w:pPr>
      <w:r>
        <w:t>[4] A posteriori ethics fail:</w:t>
      </w:r>
    </w:p>
    <w:p w14:paraId="585D457D" w14:textId="77777777" w:rsidR="00324F30" w:rsidRPr="00DC394B" w:rsidRDefault="00324F30" w:rsidP="00324F30">
      <w:pPr>
        <w:pStyle w:val="Heading4"/>
      </w:pPr>
      <w:r>
        <w:t xml:space="preserve">[a] </w:t>
      </w:r>
      <w:r w:rsidRPr="00DC394B">
        <w:t>Problem of induction</w:t>
      </w:r>
    </w:p>
    <w:p w14:paraId="0D3FA547" w14:textId="77777777" w:rsidR="00324F30" w:rsidRPr="00DC394B" w:rsidRDefault="00324F30" w:rsidP="00324F30">
      <w:r w:rsidRPr="00DC394B">
        <w:rPr>
          <w:rStyle w:val="Heading4Char"/>
        </w:rPr>
        <w:t>Vickers 14</w:t>
      </w:r>
      <w:r w:rsidRPr="00DC394B">
        <w:t>, John Vickers, 2014, The Problem of Induction, https://plato.stanford.edu/entries/induction-problem/</w:t>
      </w:r>
    </w:p>
    <w:p w14:paraId="5DB4589A" w14:textId="77777777" w:rsidR="00324F30" w:rsidRDefault="00324F30" w:rsidP="00324F30">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AB7F48B" w14:textId="77777777" w:rsidR="00324F30" w:rsidRPr="00331D90" w:rsidRDefault="00324F30" w:rsidP="00324F30">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2E2D6837" w14:textId="77777777" w:rsidR="00324F30" w:rsidRDefault="00324F30" w:rsidP="00324F30">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F03D927" w14:textId="77777777" w:rsidR="00324F30" w:rsidRPr="001B1B98" w:rsidRDefault="00324F30" w:rsidP="00324F30">
      <w:pPr>
        <w:pStyle w:val="Heading4"/>
      </w:pPr>
      <w:r w:rsidRPr="00E63F3E">
        <w:lastRenderedPageBreak/>
        <w:t>[</w:t>
      </w:r>
      <w:r>
        <w:t>5</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71AE7878" w14:textId="77777777" w:rsidR="00324F30" w:rsidRDefault="00324F30" w:rsidP="00324F30">
      <w:pPr>
        <w:shd w:val="clear" w:color="auto" w:fill="FFFFFF"/>
        <w:spacing w:after="150"/>
        <w:rPr>
          <w:b/>
          <w:bCs/>
          <w:iCs/>
          <w:sz w:val="26"/>
          <w:szCs w:val="26"/>
        </w:rPr>
      </w:pPr>
    </w:p>
    <w:p w14:paraId="4D50827D" w14:textId="77777777" w:rsidR="00324F30" w:rsidRPr="00BA4DE6" w:rsidRDefault="00324F30" w:rsidP="00324F30">
      <w:pPr>
        <w:pStyle w:val="Heading4"/>
        <w:rPr>
          <w:rFonts w:ascii="Times New Roman" w:hAnsi="Times New Roman"/>
          <w:sz w:val="24"/>
        </w:rPr>
      </w:pPr>
      <w:r>
        <w:t xml:space="preserve">[6] </w:t>
      </w:r>
      <w:r w:rsidRPr="00BA4DE6">
        <w:t>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24AAC8A8" w14:textId="77777777" w:rsidR="00324F30" w:rsidRDefault="00324F30" w:rsidP="00324F30">
      <w:pPr>
        <w:shd w:val="clear" w:color="auto" w:fill="FFFFFF"/>
        <w:spacing w:after="150"/>
        <w:rPr>
          <w:b/>
          <w:bCs/>
          <w:iCs/>
          <w:sz w:val="26"/>
          <w:szCs w:val="26"/>
        </w:rPr>
      </w:pPr>
    </w:p>
    <w:p w14:paraId="46E0A74D" w14:textId="77777777" w:rsidR="00324F30" w:rsidRPr="001B1B98" w:rsidRDefault="00324F30" w:rsidP="00324F30">
      <w:pPr>
        <w:pStyle w:val="Heading4"/>
      </w:pPr>
      <w:r w:rsidRPr="00E63F3E">
        <w:t>[6] Oppression</w:t>
      </w:r>
      <w:r w:rsidRPr="001B1B98">
        <w:t xml:space="preserve"> is caused by arbitrary exclusion of others – only universalizability makes sure that we include everyone equally. Farr 02</w:t>
      </w:r>
    </w:p>
    <w:p w14:paraId="337F1FBF" w14:textId="77777777" w:rsidR="00324F30" w:rsidRPr="001B1B98" w:rsidRDefault="00324F30" w:rsidP="00324F30">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2EF1B602" w14:textId="77777777" w:rsidR="00324F30" w:rsidRPr="001B1B98" w:rsidRDefault="00324F30" w:rsidP="00324F30">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xml:space="preserve">. It is through our intelligible character that we formulate principles that keep our empirical impulses in check. The </w:t>
      </w:r>
      <w:r w:rsidRPr="001B1B98">
        <w:rPr>
          <w:u w:val="single"/>
        </w:rPr>
        <w:lastRenderedPageBreak/>
        <w:t>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9E0397B" w14:textId="77777777" w:rsidR="00324F30" w:rsidRPr="00331D90" w:rsidRDefault="00324F30" w:rsidP="00324F30">
      <w:pPr>
        <w:shd w:val="clear" w:color="auto" w:fill="FFFFFF"/>
        <w:spacing w:after="150"/>
        <w:rPr>
          <w:b/>
          <w:iCs/>
          <w:sz w:val="26"/>
          <w:szCs w:val="26"/>
        </w:rPr>
      </w:pPr>
    </w:p>
    <w:p w14:paraId="7A09D37C" w14:textId="77777777" w:rsidR="00324F30" w:rsidRPr="001B1B98" w:rsidRDefault="00324F30" w:rsidP="00324F30">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660337E7" w14:textId="77777777" w:rsidR="00324F30" w:rsidRPr="00331D90" w:rsidRDefault="00324F30" w:rsidP="00324F30">
      <w:pPr>
        <w:pStyle w:val="Heading4"/>
        <w:rPr>
          <w:rStyle w:val="Emphasis"/>
          <w:sz w:val="26"/>
          <w:u w:val="none"/>
        </w:rPr>
      </w:pPr>
    </w:p>
    <w:p w14:paraId="24847C80" w14:textId="3ACB04E8" w:rsidR="00324F30" w:rsidRPr="004E0F91" w:rsidRDefault="00324F30" w:rsidP="00324F30">
      <w:pPr>
        <w:pStyle w:val="Heading4"/>
        <w:rPr>
          <w:rStyle w:val="Emphasis"/>
          <w:rFonts w:cstheme="majorBidi"/>
          <w:b/>
          <w:iCs w:val="0"/>
          <w:sz w:val="26"/>
          <w:u w:val="none"/>
        </w:rPr>
      </w:pPr>
      <w:r w:rsidRPr="0014547F">
        <w:t>Thus</w:t>
      </w:r>
      <w:r>
        <w:t>,</w:t>
      </w:r>
      <w:r w:rsidRPr="0014547F">
        <w:t xml:space="preserve"> the advocacy: </w:t>
      </w:r>
      <w:r w:rsidRPr="001828A6">
        <w:t>Resolved: A just government ought to recognize an unconditional right of workers to strike</w:t>
      </w:r>
      <w:r w:rsidRPr="0014547F">
        <w:t>. I’m willing to spec what you want as long as I don’t abandon my maxim</w:t>
      </w:r>
      <w:r>
        <w:t>.</w:t>
      </w:r>
      <w:r w:rsidRPr="0014547F">
        <w:t xml:space="preserve"> </w:t>
      </w:r>
    </w:p>
    <w:p w14:paraId="09A8FD57" w14:textId="77777777" w:rsidR="00324F30" w:rsidRDefault="00324F30" w:rsidP="00324F30">
      <w:pPr>
        <w:pStyle w:val="Heading4"/>
      </w:pPr>
    </w:p>
    <w:p w14:paraId="330BA6FB" w14:textId="77777777" w:rsidR="00324F30" w:rsidRDefault="00324F30" w:rsidP="00324F30">
      <w:pPr>
        <w:pStyle w:val="Heading4"/>
      </w:pPr>
      <w:r>
        <w:t xml:space="preserve">Spec - </w:t>
      </w:r>
    </w:p>
    <w:p w14:paraId="6111C3BF" w14:textId="77777777" w:rsidR="00324F30" w:rsidRDefault="00324F30" w:rsidP="00324F30">
      <w:pPr>
        <w:pStyle w:val="Heading4"/>
      </w:pPr>
      <w:r>
        <w:t xml:space="preserve">[1] Enforcement is through International Framework Agreements but it’s irrelevant under the fw. </w:t>
      </w:r>
    </w:p>
    <w:p w14:paraId="018F6B0E" w14:textId="77777777" w:rsidR="00324F30" w:rsidRDefault="00324F30" w:rsidP="00324F30">
      <w:pPr>
        <w:pStyle w:val="Heading4"/>
      </w:pPr>
      <w:r>
        <w:t xml:space="preserve">[2] Definition of </w:t>
      </w:r>
      <w:r w:rsidRPr="0026026A">
        <w:rPr>
          <w:u w:val="single"/>
        </w:rPr>
        <w:t>unconditional right to strike</w:t>
      </w:r>
      <w:r>
        <w:t>:</w:t>
      </w:r>
    </w:p>
    <w:p w14:paraId="760AA471" w14:textId="77777777" w:rsidR="00324F30" w:rsidRDefault="00324F30" w:rsidP="00324F3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4" w:history="1">
        <w:r w:rsidRPr="00540FF3">
          <w:rPr>
            <w:rStyle w:val="Hyperlink"/>
          </w:rPr>
          <w:t>https://play.google.com/store/books/details?id=7o1tA__v4xwC&amp;rdid=book-7o1tA__v4xwC&amp;rdot=1</w:t>
        </w:r>
      </w:hyperlink>
      <w:r>
        <w:t>] Justin</w:t>
      </w:r>
    </w:p>
    <w:p w14:paraId="11537146" w14:textId="77777777" w:rsidR="00324F30" w:rsidRPr="0026026A" w:rsidRDefault="00324F30" w:rsidP="00324F30">
      <w:r>
        <w:t>**Edited for gendered language</w:t>
      </w:r>
    </w:p>
    <w:p w14:paraId="492D50F0" w14:textId="77777777" w:rsidR="00324F30" w:rsidRDefault="00324F30" w:rsidP="00324F30">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lastRenderedPageBreak/>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A86DE1A" w14:textId="77777777" w:rsidR="00324F30" w:rsidRDefault="00324F30" w:rsidP="00324F30"/>
    <w:p w14:paraId="53038042" w14:textId="77777777" w:rsidR="00324F30" w:rsidRDefault="00324F30" w:rsidP="00324F30"/>
    <w:p w14:paraId="485C44A2" w14:textId="77777777" w:rsidR="00324F30" w:rsidRDefault="00324F30" w:rsidP="00324F30">
      <w:pPr>
        <w:pStyle w:val="Heading3"/>
      </w:pPr>
      <w:r>
        <w:lastRenderedPageBreak/>
        <w:t>Offense</w:t>
      </w:r>
    </w:p>
    <w:p w14:paraId="16C1E0D5" w14:textId="77777777" w:rsidR="00324F30" w:rsidRDefault="00324F30" w:rsidP="00324F30">
      <w:pPr>
        <w:pStyle w:val="Heading4"/>
      </w:pPr>
      <w:r>
        <w:t>[1] The right to strike is necessary for workers to exercise their freedom over working conditions to ensure that they are not treated as a mere means</w:t>
      </w:r>
    </w:p>
    <w:p w14:paraId="26DB0706" w14:textId="77777777" w:rsidR="00324F30" w:rsidRDefault="00324F30" w:rsidP="00324F30">
      <w:pPr>
        <w:pStyle w:val="NormalWeb"/>
        <w:spacing w:before="15" w:beforeAutospacing="0" w:after="180" w:afterAutospacing="0"/>
      </w:pPr>
      <w:r>
        <w:rPr>
          <w:rFonts w:ascii="Calibri" w:hAnsi="Calibri" w:cs="Calibri"/>
          <w:b/>
          <w:bCs/>
          <w:sz w:val="26"/>
          <w:szCs w:val="26"/>
        </w:rPr>
        <w:t>Chima 13</w:t>
      </w:r>
      <w:r>
        <w:rPr>
          <w:rFonts w:ascii="Calibri" w:hAnsi="Calibri" w:cs="Calibri"/>
          <w:sz w:val="22"/>
          <w:szCs w:val="22"/>
        </w:rPr>
        <w:t> </w:t>
      </w:r>
      <w:r w:rsidRPr="006D1217">
        <w:rPr>
          <w:rFonts w:ascii="Calibri" w:hAnsi="Calibri" w:cs="Calibri"/>
          <w:sz w:val="22"/>
          <w:szCs w:val="22"/>
        </w:rPr>
        <w:t xml:space="preserve">(Sylvester Chima, Programme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w:t>
      </w:r>
      <w:hyperlink r:id="rId15" w:history="1">
        <w:r w:rsidRPr="0093450D">
          <w:rPr>
            <w:rStyle w:val="Hyperlink"/>
            <w:rFonts w:ascii="Calibri" w:hAnsi="Calibri" w:cs="Calibri"/>
            <w:sz w:val="22"/>
            <w:szCs w:val="22"/>
          </w:rPr>
          <w:t>https://bmcmedethics.biomedcentral.com/articles/10.1186/1472-6939-14-S1-S5</w:t>
        </w:r>
      </w:hyperlink>
      <w:r w:rsidRPr="006D1217">
        <w:rPr>
          <w:rFonts w:ascii="Calibri" w:hAnsi="Calibri" w:cs="Calibri"/>
          <w:sz w:val="22"/>
          <w:szCs w:val="22"/>
        </w:rPr>
        <w:t>)</w:t>
      </w:r>
      <w:r>
        <w:rPr>
          <w:rFonts w:ascii="Calibri" w:hAnsi="Calibri" w:cs="Calibri"/>
          <w:sz w:val="22"/>
          <w:szCs w:val="22"/>
        </w:rPr>
        <w:t xml:space="preserve"> BHHS AK</w:t>
      </w:r>
    </w:p>
    <w:p w14:paraId="3BA93B22" w14:textId="77777777" w:rsidR="00324F30" w:rsidRPr="00086DB4" w:rsidRDefault="00324F30" w:rsidP="00324F30">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16"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7"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18"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universalisable.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086DB4">
        <w:rPr>
          <w:highlight w:val="green"/>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choosing 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19"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20" w:anchor="ref-CR10" w:tooltip="Sachdev PS: Doctor's strike-an ethical justification. NZ Med J. 1986, 99: 412-4." w:history="1">
        <w:r w:rsidRPr="00086DB4">
          <w:rPr>
            <w:rStyle w:val="Hyperlink"/>
            <w:sz w:val="16"/>
          </w:rPr>
          <w:t>10</w:t>
        </w:r>
      </w:hyperlink>
      <w:r w:rsidRPr="00086DB4">
        <w:rPr>
          <w:sz w:val="16"/>
        </w:rPr>
        <w:t>, </w:t>
      </w:r>
      <w:hyperlink r:id="rId21"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From this axiomatic considerations, one can conclude that </w:t>
      </w:r>
      <w:r w:rsidRPr="00086DB4">
        <w:rPr>
          <w:highlight w:val="green"/>
          <w:u w:val="single"/>
        </w:rPr>
        <w:t>it would be unethical for people to</w:t>
      </w:r>
      <w:r w:rsidRPr="006D1217">
        <w:rPr>
          <w:u w:val="single"/>
        </w:rPr>
        <w:t xml:space="preserve"> be used as slaves or </w:t>
      </w:r>
      <w:r w:rsidRPr="00086DB4">
        <w:rPr>
          <w:highlight w:val="green"/>
          <w:u w:val="single"/>
        </w:rPr>
        <w:t>be forced to work</w:t>
      </w:r>
      <w:r w:rsidRPr="006D1217">
        <w:rPr>
          <w:u w:val="single"/>
        </w:rPr>
        <w:t xml:space="preserve"> for inadequate wages or </w:t>
      </w:r>
      <w:r w:rsidRPr="00086DB4">
        <w:rPr>
          <w:highlight w:val="green"/>
          <w:u w:val="single"/>
        </w:rPr>
        <w:t>under slave-like conditions</w:t>
      </w:r>
      <w:r w:rsidRPr="00086DB4">
        <w:rPr>
          <w:sz w:val="16"/>
        </w:rPr>
        <w:t xml:space="preserve"> [</w:t>
      </w:r>
      <w:hyperlink r:id="rId22" w:anchor="ref-CR4" w:tooltip="Loewy EH: Of healthcare professionals, ethics, and strikes. Camb Q Healthc Ethics. 2000, 9: 513-520. 10.1017/S0963180100904092." w:history="1">
        <w:r w:rsidRPr="00086DB4">
          <w:rPr>
            <w:rStyle w:val="Hyperlink"/>
            <w:sz w:val="16"/>
          </w:rPr>
          <w:t>4</w:t>
        </w:r>
      </w:hyperlink>
      <w:r w:rsidRPr="00086DB4">
        <w:rPr>
          <w:sz w:val="16"/>
        </w:rPr>
        <w:t>, </w:t>
      </w:r>
      <w:hyperlink r:id="rId23" w:anchor="ref-CR10" w:tooltip="Sachdev PS: Doctor's strike-an ethical justification. NZ Med J. 1986, 99: 412-4." w:history="1">
        <w:r w:rsidRPr="00086DB4">
          <w:rPr>
            <w:rStyle w:val="Hyperlink"/>
            <w:sz w:val="16"/>
          </w:rPr>
          <w:t>10</w:t>
        </w:r>
      </w:hyperlink>
      <w:r w:rsidRPr="00086DB4">
        <w:rPr>
          <w:sz w:val="16"/>
        </w:rPr>
        <w:t>, </w:t>
      </w:r>
      <w:hyperlink r:id="rId24" w:anchor="ref-CR12" w:tooltip="Cruess RL, Cruess SR: Professionalism, unionization, and physicians' strikes. Acad Med. 2011, 86: 548-551. 10.1097/ACM.0b013e318212a93d." w:history="1">
        <w:r w:rsidRPr="00086DB4">
          <w:rPr>
            <w:rStyle w:val="Hyperlink"/>
            <w:sz w:val="16"/>
          </w:rPr>
          <w:t>12</w:t>
        </w:r>
      </w:hyperlink>
      <w:r w:rsidRPr="00086DB4">
        <w:rPr>
          <w:sz w:val="16"/>
        </w:rPr>
        <w:t>, </w:t>
      </w:r>
      <w:hyperlink r:id="rId25" w:anchor="ref-CR51" w:tooltip="Brecher R: Striking responsibilities. J Med Ethics. 1985, 11: 66-69. 10.1136/jme.11.2.66." w:history="1">
        <w:r w:rsidRPr="00086DB4">
          <w:rPr>
            <w:rStyle w:val="Hyperlink"/>
            <w:sz w:val="16"/>
          </w:rPr>
          <w:t>51</w:t>
        </w:r>
      </w:hyperlink>
      <w:r w:rsidRPr="00086DB4">
        <w:rPr>
          <w:sz w:val="16"/>
        </w:rPr>
        <w:t>]. The issue of HCW strikes can also be analyzed from utilitarian principles as formulated by one of its major disciples JS Mills as follows [</w:t>
      </w:r>
      <w:hyperlink r:id="rId26"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664E6BE7" w14:textId="77777777" w:rsidR="00324F30" w:rsidRDefault="00324F30" w:rsidP="00324F30">
      <w:pPr>
        <w:pStyle w:val="Heading4"/>
      </w:pPr>
      <w:r>
        <w:t>[2] Regardless of the effectiveness of strikes, they are a form of setting and pursuing ends and the omnilateral will has the obligation to protect the right to do so – anything else is a form of the government restricting freedom</w:t>
      </w:r>
    </w:p>
    <w:p w14:paraId="698E73FA" w14:textId="77777777" w:rsidR="00324F30" w:rsidRPr="000E2A80" w:rsidRDefault="00324F30" w:rsidP="00324F30">
      <w:pPr>
        <w:pStyle w:val="Heading4"/>
      </w:pPr>
      <w:r>
        <w:t>[3] Employers coercively restrict bargaining rights of their workers in the interest of the corporation -  that’s non-universalizable</w:t>
      </w:r>
    </w:p>
    <w:p w14:paraId="19042FB7" w14:textId="77777777" w:rsidR="00324F30" w:rsidRPr="00777073" w:rsidRDefault="00324F30" w:rsidP="00324F30">
      <w:pPr>
        <w:spacing w:before="15" w:after="180"/>
        <w:rPr>
          <w:rFonts w:ascii="Times New Roman" w:hAnsi="Times New Roman" w:cs="Times New Roman"/>
          <w:sz w:val="24"/>
        </w:rPr>
      </w:pPr>
      <w:r w:rsidRPr="00777073">
        <w:rPr>
          <w:b/>
          <w:bCs/>
          <w:sz w:val="26"/>
          <w:szCs w:val="26"/>
        </w:rPr>
        <w:t>Wilson et al. 17</w:t>
      </w:r>
      <w:r w:rsidRPr="00777073">
        <w:rPr>
          <w:szCs w:val="22"/>
        </w:rPr>
        <w:t xml:space="preserve"> (Valerie Wilson, Josh Bivens, and Lora Engdahl, 8-24-2017, accessed on 7-4-2021, Economic Policy Institute, "How today’s unions help working people: Giving workers the power to improve their jobs and unrig the economy", </w:t>
      </w:r>
      <w:hyperlink r:id="rId27" w:history="1">
        <w:r w:rsidRPr="0093450D">
          <w:rPr>
            <w:rStyle w:val="Hyperlink"/>
            <w:szCs w:val="22"/>
          </w:rPr>
          <w:t>https://www.epi.org/publication/how-todays-unions-help-working-people-giving-workers-the-power-to-improve-their-jobs-and-unrig-the-economy/</w:t>
        </w:r>
      </w:hyperlink>
      <w:r w:rsidRPr="00777073">
        <w:rPr>
          <w:szCs w:val="22"/>
        </w:rPr>
        <w:t>)</w:t>
      </w:r>
      <w:r>
        <w:rPr>
          <w:szCs w:val="22"/>
        </w:rPr>
        <w:t xml:space="preserve"> BHHS AK</w:t>
      </w:r>
    </w:p>
    <w:p w14:paraId="50A7368D" w14:textId="77777777" w:rsidR="00324F30" w:rsidRPr="000E2A80" w:rsidRDefault="00324F30" w:rsidP="00324F30">
      <w:pPr>
        <w:rPr>
          <w:rStyle w:val="Hyperlink"/>
          <w:szCs w:val="22"/>
          <w:u w:val="single"/>
        </w:rPr>
      </w:pPr>
      <w:r w:rsidRPr="000E2A80">
        <w:rPr>
          <w:sz w:val="12"/>
          <w:szCs w:val="22"/>
        </w:rPr>
        <w:t>Almost half (48 percent) of workers polled said they’d vote to create a union in their workplace tomorrow if they got the chance.</w:t>
      </w:r>
      <w:hyperlink r:id="rId28" w:anchor="_note67" w:history="1">
        <w:r w:rsidRPr="000E2A80">
          <w:rPr>
            <w:rStyle w:val="Hyperlink"/>
            <w:sz w:val="12"/>
            <w:szCs w:val="22"/>
          </w:rPr>
          <w:t>67</w:t>
        </w:r>
      </w:hyperlink>
      <w:r w:rsidRPr="000E2A80">
        <w:rPr>
          <w:sz w:val="12"/>
          <w:szCs w:val="22"/>
        </w:rPr>
        <w:t> But workers are being deprived of that opportunity. Because unions and collective bargaining are effective at giving workers power, they are opposed by corporate interests and policymakers representing the highest-earning 1 percent.</w:t>
      </w:r>
      <w:hyperlink r:id="rId29" w:anchor="_note68" w:history="1">
        <w:r w:rsidRPr="000E2A80">
          <w:rPr>
            <w:rStyle w:val="Hyperlink"/>
            <w:sz w:val="12"/>
            <w:szCs w:val="22"/>
          </w:rPr>
          <w:t>68</w:t>
        </w:r>
      </w:hyperlink>
      <w:r w:rsidRPr="000E2A80">
        <w:rPr>
          <w:sz w:val="12"/>
          <w:szCs w:val="22"/>
        </w:rPr>
        <w:t> For decades</w:t>
      </w:r>
      <w:r w:rsidRPr="00777073">
        <w:rPr>
          <w:szCs w:val="22"/>
          <w:u w:val="single"/>
        </w:rPr>
        <w:t xml:space="preserve">, </w:t>
      </w:r>
      <w:r w:rsidRPr="00777073">
        <w:rPr>
          <w:szCs w:val="22"/>
          <w:highlight w:val="green"/>
          <w:u w:val="single"/>
        </w:rPr>
        <w:t>fierce corporate opposition has suppressed</w:t>
      </w:r>
      <w:r w:rsidRPr="00777073">
        <w:rPr>
          <w:szCs w:val="22"/>
          <w:u w:val="single"/>
        </w:rPr>
        <w:t xml:space="preserve"> the </w:t>
      </w:r>
      <w:r w:rsidRPr="00777073">
        <w:rPr>
          <w:szCs w:val="22"/>
          <w:highlight w:val="green"/>
          <w:u w:val="single"/>
        </w:rPr>
        <w:t>freedom to</w:t>
      </w:r>
      <w:r w:rsidRPr="00777073">
        <w:rPr>
          <w:szCs w:val="22"/>
          <w:u w:val="single"/>
        </w:rPr>
        <w:t xml:space="preserve"> form unions and </w:t>
      </w:r>
      <w:r w:rsidRPr="00777073">
        <w:rPr>
          <w:szCs w:val="22"/>
          <w:highlight w:val="green"/>
          <w:u w:val="single"/>
        </w:rPr>
        <w:t>bargain collectively</w:t>
      </w:r>
      <w:r w:rsidRPr="00777073">
        <w:rPr>
          <w:szCs w:val="22"/>
          <w:u w:val="single"/>
        </w:rPr>
        <w:t xml:space="preserve"> in the private sector </w:t>
      </w:r>
      <w:r w:rsidRPr="00777073">
        <w:rPr>
          <w:szCs w:val="22"/>
          <w:highlight w:val="green"/>
          <w:u w:val="single"/>
        </w:rPr>
        <w:t>by promoting anti-union campaigns</w:t>
      </w:r>
      <w:r w:rsidRPr="00777073">
        <w:rPr>
          <w:szCs w:val="22"/>
          <w:u w:val="single"/>
        </w:rPr>
        <w:t xml:space="preserve"> in workplaces seeking to unionize </w:t>
      </w:r>
      <w:r w:rsidRPr="00777073">
        <w:rPr>
          <w:szCs w:val="22"/>
          <w:highlight w:val="green"/>
          <w:u w:val="single"/>
        </w:rPr>
        <w:t>and by lobbying lawmakers</w:t>
      </w:r>
      <w:r w:rsidRPr="00777073">
        <w:rPr>
          <w:szCs w:val="22"/>
          <w:u w:val="single"/>
        </w:rPr>
        <w:t xml:space="preserve"> to </w:t>
      </w:r>
      <w:r w:rsidRPr="000E2A80">
        <w:rPr>
          <w:sz w:val="12"/>
          <w:szCs w:val="22"/>
        </w:rPr>
        <w:t>pass laws depriving private-sector unions of funds needed to operate. This activity has tracked the dramatic, rapid increase of corporate political activity that began in the mid-1970s, with a specific “call-to-arms” for U.S. corporations that quadrupled the number of corporate PACs from 1976 to 1980.</w:t>
      </w:r>
      <w:hyperlink r:id="rId30" w:anchor="_note69" w:history="1">
        <w:r w:rsidRPr="000E2A80">
          <w:rPr>
            <w:rStyle w:val="Hyperlink"/>
            <w:sz w:val="12"/>
            <w:szCs w:val="22"/>
          </w:rPr>
          <w:t>69</w:t>
        </w:r>
      </w:hyperlink>
      <w:r w:rsidRPr="000E2A80">
        <w:rPr>
          <w:sz w:val="12"/>
          <w:szCs w:val="22"/>
        </w:rPr>
        <w:t> More recently, anti-union lobbyists have passed legislation weakening unions in states such as Indiana, Michigan, and Wisconsin that were once union strongholds.</w:t>
      </w:r>
      <w:hyperlink r:id="rId31" w:anchor="_note70" w:history="1">
        <w:r w:rsidRPr="000E2A80">
          <w:rPr>
            <w:rStyle w:val="Hyperlink"/>
            <w:sz w:val="12"/>
            <w:szCs w:val="22"/>
          </w:rPr>
          <w:t>70</w:t>
        </w:r>
      </w:hyperlink>
      <w:r w:rsidRPr="000E2A80">
        <w:rPr>
          <w:sz w:val="12"/>
          <w:szCs w:val="22"/>
        </w:rPr>
        <w:t xml:space="preserve"> Outdated labor laws have failed to provide workers with protection from this employer onslaught against collective bargaining. </w:t>
      </w:r>
      <w:r w:rsidRPr="00777073">
        <w:rPr>
          <w:szCs w:val="22"/>
          <w:u w:val="single"/>
        </w:rPr>
        <w:lastRenderedPageBreak/>
        <w:t xml:space="preserve">And </w:t>
      </w:r>
      <w:r w:rsidRPr="00777073">
        <w:rPr>
          <w:szCs w:val="22"/>
          <w:highlight w:val="green"/>
          <w:u w:val="single"/>
        </w:rPr>
        <w:t>corporate lobbyists have blocked reforms to labor laws that</w:t>
      </w:r>
      <w:r w:rsidRPr="00777073">
        <w:rPr>
          <w:szCs w:val="22"/>
          <w:u w:val="single"/>
        </w:rPr>
        <w:t xml:space="preserve"> would </w:t>
      </w:r>
      <w:r w:rsidRPr="00777073">
        <w:rPr>
          <w:szCs w:val="22"/>
          <w:highlight w:val="green"/>
          <w:u w:val="single"/>
        </w:rPr>
        <w:t>protect</w:t>
      </w:r>
      <w:r w:rsidRPr="00777073">
        <w:rPr>
          <w:szCs w:val="22"/>
          <w:u w:val="single"/>
        </w:rPr>
        <w:t xml:space="preserve"> workers’ collective </w:t>
      </w:r>
      <w:r w:rsidRPr="00777073">
        <w:rPr>
          <w:szCs w:val="22"/>
          <w:highlight w:val="green"/>
          <w:u w:val="single"/>
        </w:rPr>
        <w:t>bargaining rights</w:t>
      </w:r>
      <w:r w:rsidRPr="00777073">
        <w:rPr>
          <w:szCs w:val="22"/>
          <w:u w:val="single"/>
        </w:rPr>
        <w:t xml:space="preserve"> with meaningful penalties for violations and better processes for organizing. </w:t>
      </w:r>
      <w:r w:rsidRPr="00777073">
        <w:rPr>
          <w:szCs w:val="22"/>
          <w:highlight w:val="green"/>
          <w:u w:val="single"/>
        </w:rPr>
        <w:t>Employers</w:t>
      </w:r>
      <w:r w:rsidRPr="00777073">
        <w:rPr>
          <w:szCs w:val="22"/>
          <w:u w:val="single"/>
        </w:rPr>
        <w:t xml:space="preserve"> are </w:t>
      </w:r>
      <w:r w:rsidRPr="00777073">
        <w:rPr>
          <w:szCs w:val="22"/>
          <w:highlight w:val="green"/>
          <w:u w:val="single"/>
        </w:rPr>
        <w:t>exploit</w:t>
      </w:r>
      <w:r w:rsidRPr="00777073">
        <w:rPr>
          <w:szCs w:val="22"/>
          <w:u w:val="single"/>
        </w:rPr>
        <w:t xml:space="preserve">ing </w:t>
      </w:r>
      <w:r w:rsidRPr="00777073">
        <w:rPr>
          <w:szCs w:val="22"/>
          <w:highlight w:val="green"/>
          <w:u w:val="single"/>
        </w:rPr>
        <w:t>loopholes</w:t>
      </w:r>
      <w:r w:rsidRPr="00777073">
        <w:rPr>
          <w:szCs w:val="22"/>
          <w:u w:val="single"/>
        </w:rPr>
        <w:t xml:space="preserve">, including by misclassifying workers as independent contractors </w:t>
      </w:r>
      <w:r w:rsidRPr="00777073">
        <w:rPr>
          <w:szCs w:val="22"/>
          <w:highlight w:val="green"/>
          <w:u w:val="single"/>
        </w:rPr>
        <w:t>to get around labor laws</w:t>
      </w:r>
      <w:r w:rsidRPr="00777073">
        <w:rPr>
          <w:szCs w:val="22"/>
          <w:u w:val="single"/>
        </w:rPr>
        <w:t xml:space="preserve"> that protect employees.</w:t>
      </w:r>
      <w:r>
        <w:rPr>
          <w:szCs w:val="22"/>
          <w:u w:val="single"/>
        </w:rPr>
        <w:t xml:space="preserve"> </w:t>
      </w:r>
      <w:r w:rsidRPr="000E2A80">
        <w:rPr>
          <w:sz w:val="12"/>
        </w:rPr>
        <w:t>By</w:t>
      </w:r>
      <w:r w:rsidRPr="000E2A80">
        <w:rPr>
          <w:sz w:val="12"/>
          <w:szCs w:val="22"/>
        </w:rPr>
        <w:t xml:space="preserve"> going after union funding, employer interests and their allied lawmakers can wipe out one of the crucial pillars of support for pro-worker candidates and causes. If unions have fewer members, or if the law hamstrings unions’ ability to collect administrative fees from the workers they represent, there will be less union money spent on advocating for workers in general. As Gordon Lafer, associate professor at the Labor Education and Research Center at the University of Oregon, notes, “The labor movement serves as the primary political counterweight to the corporate agenda on a long list of issues that are not per se labor-related. To the extent that unions can be removed as a politically meaningful force, the rest of the agenda becomes much easier to execute.”</w:t>
      </w:r>
      <w:hyperlink r:id="rId32" w:anchor="_note71" w:history="1">
        <w:r w:rsidRPr="000E2A80">
          <w:rPr>
            <w:rStyle w:val="Hyperlink"/>
            <w:sz w:val="12"/>
            <w:szCs w:val="22"/>
          </w:rPr>
          <w:t>71</w:t>
        </w:r>
      </w:hyperlink>
      <w:r w:rsidRPr="000E2A80">
        <w:rPr>
          <w:rStyle w:val="Hyperlink"/>
          <w:sz w:val="12"/>
          <w:szCs w:val="22"/>
        </w:rPr>
        <w:t>’</w:t>
      </w:r>
    </w:p>
    <w:p w14:paraId="39E4AC78" w14:textId="77777777" w:rsidR="00324F30" w:rsidRDefault="00324F30" w:rsidP="00324F30">
      <w:pPr>
        <w:pStyle w:val="Heading3"/>
        <w:jc w:val="left"/>
        <w:rPr>
          <w:rStyle w:val="Hyperlink"/>
          <w:sz w:val="26"/>
          <w:szCs w:val="26"/>
        </w:rPr>
      </w:pPr>
      <w:r>
        <w:rPr>
          <w:rStyle w:val="Hyperlink"/>
          <w:sz w:val="26"/>
          <w:szCs w:val="26"/>
        </w:rPr>
        <w:lastRenderedPageBreak/>
        <w:t xml:space="preserve">That affirms – an unconditional right to strike grants workers the freedom to bargaicollectively without coercive tactics from employers </w:t>
      </w:r>
    </w:p>
    <w:p w14:paraId="14B94AFE" w14:textId="77777777" w:rsidR="00324F30" w:rsidRDefault="00324F30" w:rsidP="00324F30">
      <w:pPr>
        <w:pStyle w:val="Heading3"/>
        <w:rPr>
          <w:rStyle w:val="Hyperlink"/>
          <w:sz w:val="26"/>
          <w:szCs w:val="26"/>
        </w:rPr>
      </w:pPr>
    </w:p>
    <w:p w14:paraId="237EAC1F" w14:textId="77777777" w:rsidR="00324F30" w:rsidRDefault="00324F30" w:rsidP="00324F30">
      <w:pPr>
        <w:pStyle w:val="Heading3"/>
      </w:pPr>
      <w:r>
        <w:lastRenderedPageBreak/>
        <w:t>UV</w:t>
      </w:r>
    </w:p>
    <w:p w14:paraId="4D9DDD6E" w14:textId="77777777" w:rsidR="00324F30" w:rsidRPr="00BB79E4" w:rsidRDefault="00324F30" w:rsidP="00324F30">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3C449955" w14:textId="77777777" w:rsidR="00324F30" w:rsidRPr="00BB79E4" w:rsidRDefault="00324F30" w:rsidP="00324F30"/>
    <w:p w14:paraId="2EBB1996" w14:textId="77777777" w:rsidR="00324F30" w:rsidRPr="00BB79E4" w:rsidRDefault="00324F30" w:rsidP="00324F30">
      <w:pPr>
        <w:pStyle w:val="Heading4"/>
      </w:pPr>
      <w:r>
        <w:t>[</w:t>
      </w:r>
      <w:r w:rsidRPr="00BB79E4">
        <w:t>2] Permissibility affirms: </w:t>
      </w:r>
    </w:p>
    <w:p w14:paraId="5AD162D0" w14:textId="77777777" w:rsidR="00324F30" w:rsidRPr="00BB79E4" w:rsidRDefault="00324F30" w:rsidP="00324F30">
      <w:pPr>
        <w:pStyle w:val="Heading4"/>
      </w:pPr>
      <w:r w:rsidRPr="00BB79E4">
        <w:t>A] Dictionary.com defines “ought”: as a verb “used to express justice, moral rightness, or the like” and “wrong” as “not in accordance with what is morally right or good” – proving something isn’t wrong means it’s right.</w:t>
      </w:r>
    </w:p>
    <w:p w14:paraId="2DC89ECE" w14:textId="77777777" w:rsidR="00324F30" w:rsidRPr="00BB79E4" w:rsidRDefault="00324F30" w:rsidP="00324F30">
      <w:pPr>
        <w:pStyle w:val="Heading4"/>
      </w:pPr>
      <w:r w:rsidRPr="00BB79E4">
        <w:t>B] Otherwise we’d have to have a proactive justification to do things like drink water.</w:t>
      </w:r>
    </w:p>
    <w:p w14:paraId="04810521" w14:textId="77777777" w:rsidR="00324F30" w:rsidRPr="00BB79E4" w:rsidRDefault="00324F30" w:rsidP="00324F30">
      <w:pPr>
        <w:pStyle w:val="Heading4"/>
      </w:pPr>
      <w:r w:rsidRPr="00BB79E4">
        <w:t>C] If anything is permissible, then definitionally so is the aff since there is nothing that prevents us from doing it.</w:t>
      </w:r>
    </w:p>
    <w:p w14:paraId="64AE709E" w14:textId="77777777" w:rsidR="00324F30" w:rsidRPr="00BB79E4" w:rsidRDefault="00324F30" w:rsidP="00324F30">
      <w:pPr>
        <w:pStyle w:val="Heading4"/>
      </w:pPr>
      <w:r w:rsidRPr="00BB79E4">
        <w:t>[3] Presumption affirms:</w:t>
      </w:r>
    </w:p>
    <w:p w14:paraId="13234EFE" w14:textId="77777777" w:rsidR="00324F30" w:rsidRPr="00BB79E4" w:rsidRDefault="00324F30" w:rsidP="00324F30">
      <w:pPr>
        <w:pStyle w:val="Heading4"/>
      </w:pPr>
      <w:r w:rsidRPr="00BB79E4">
        <w:t>A] Statements are true before false since if I told you my name, you’d believe me.</w:t>
      </w:r>
    </w:p>
    <w:p w14:paraId="4C9A27D6" w14:textId="77777777" w:rsidR="00324F30" w:rsidRPr="002A1359" w:rsidRDefault="00324F30" w:rsidP="00324F30">
      <w:pPr>
        <w:pStyle w:val="Heading4"/>
      </w:pPr>
      <w:r w:rsidRPr="00BB79E4">
        <w:t xml:space="preserve">B] Epistemics – we wouldn’t be able to start a strand of reasoning since we’d have to question </w:t>
      </w:r>
      <w:r w:rsidRPr="002A1359">
        <w:t>that reason.</w:t>
      </w:r>
    </w:p>
    <w:p w14:paraId="50F7141C" w14:textId="77777777" w:rsidR="00324F30" w:rsidRDefault="00324F30" w:rsidP="00324F30">
      <w:pPr>
        <w:pStyle w:val="Heading4"/>
      </w:pPr>
      <w:r w:rsidRPr="002A1359">
        <w:t>C] Illogical – presuming statements false is illogical since you can’t say things like P and ~P are both wrong.</w:t>
      </w:r>
    </w:p>
    <w:p w14:paraId="31CB4812" w14:textId="77777777" w:rsidR="00324F30" w:rsidRPr="002A1359" w:rsidRDefault="00324F30" w:rsidP="00324F30"/>
    <w:p w14:paraId="5E98A278" w14:textId="77777777" w:rsidR="00324F30" w:rsidRPr="002A1359" w:rsidRDefault="00324F30" w:rsidP="00324F30">
      <w:pPr>
        <w:pStyle w:val="Heading4"/>
        <w:rPr>
          <w:rFonts w:ascii="-webkit-standard" w:hAnsi="-webkit-standard" w:hint="eastAsia"/>
          <w:color w:val="000000"/>
        </w:rPr>
      </w:pPr>
      <w:r w:rsidRPr="002A1359">
        <w:t xml:space="preserve">[3] </w:t>
      </w:r>
      <w:r w:rsidRPr="002A1359">
        <w:rPr>
          <w:rFonts w:eastAsia="Times New Roman" w:cs="Calibri"/>
          <w:color w:val="000000"/>
        </w:rPr>
        <w:t>Aff gets RVI’s</w:t>
      </w:r>
    </w:p>
    <w:p w14:paraId="209DBDD2" w14:textId="77777777" w:rsidR="00324F30" w:rsidRPr="002A1359" w:rsidRDefault="00324F30" w:rsidP="00324F30">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theoryoffense </w:t>
      </w:r>
    </w:p>
    <w:p w14:paraId="5E87EE2A" w14:textId="77777777" w:rsidR="00324F30" w:rsidRDefault="00324F30" w:rsidP="00324F30">
      <w:pPr>
        <w:pStyle w:val="Heading4"/>
        <w:rPr>
          <w:rFonts w:eastAsia="Times New Roman"/>
          <w:color w:val="000000"/>
        </w:rPr>
      </w:pPr>
      <w:r w:rsidRPr="002A1359">
        <w:rPr>
          <w:rFonts w:eastAsia="Times New Roman"/>
          <w:color w:val="000000"/>
        </w:rPr>
        <w:t>2] 7-minute NC means you can brute force theory and I don’t have time to win both layers, and aff speaking in the dark means you get access to awful bidirectional interps – RVI’s solve since you’ll lose on bad shells</w:t>
      </w:r>
    </w:p>
    <w:p w14:paraId="1FC8A909" w14:textId="77777777" w:rsidR="00324F30" w:rsidRDefault="00324F30" w:rsidP="00324F30"/>
    <w:p w14:paraId="688AEDA3" w14:textId="77777777" w:rsidR="00324F30" w:rsidRPr="00BA4DE6" w:rsidRDefault="00324F30" w:rsidP="00324F30"/>
    <w:p w14:paraId="31804582" w14:textId="77777777" w:rsidR="00E42E4C" w:rsidRPr="005E2199" w:rsidRDefault="00E42E4C" w:rsidP="005E2199"/>
    <w:sectPr w:rsidR="00E42E4C" w:rsidRPr="005E219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2E8D0" w14:textId="77777777" w:rsidR="001178D3" w:rsidRDefault="001178D3" w:rsidP="00AA64BF">
      <w:pPr>
        <w:spacing w:after="0" w:line="240" w:lineRule="auto"/>
      </w:pPr>
      <w:r>
        <w:separator/>
      </w:r>
    </w:p>
  </w:endnote>
  <w:endnote w:type="continuationSeparator" w:id="0">
    <w:p w14:paraId="5BE3D487" w14:textId="77777777" w:rsidR="001178D3" w:rsidRDefault="001178D3"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2F400" w14:textId="77777777" w:rsidR="001178D3" w:rsidRDefault="001178D3" w:rsidP="00AA64BF">
      <w:pPr>
        <w:spacing w:after="0" w:line="240" w:lineRule="auto"/>
      </w:pPr>
      <w:r>
        <w:separator/>
      </w:r>
    </w:p>
  </w:footnote>
  <w:footnote w:type="continuationSeparator" w:id="0">
    <w:p w14:paraId="72B63C04" w14:textId="77777777" w:rsidR="001178D3" w:rsidRDefault="001178D3"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178D3"/>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4F3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4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4F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4F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324F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4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F30"/>
  </w:style>
  <w:style w:type="character" w:customStyle="1" w:styleId="Heading1Char">
    <w:name w:val="Heading 1 Char"/>
    <w:aliases w:val="Pocket Char"/>
    <w:basedOn w:val="DefaultParagraphFont"/>
    <w:link w:val="Heading1"/>
    <w:uiPriority w:val="9"/>
    <w:rsid w:val="00324F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4F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4F3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24F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4F3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24F30"/>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24F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4F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24F30"/>
    <w:rPr>
      <w:color w:val="auto"/>
      <w:u w:val="none"/>
    </w:rPr>
  </w:style>
  <w:style w:type="paragraph" w:styleId="DocumentMap">
    <w:name w:val="Document Map"/>
    <w:basedOn w:val="Normal"/>
    <w:link w:val="DocumentMapChar"/>
    <w:uiPriority w:val="99"/>
    <w:semiHidden/>
    <w:unhideWhenUsed/>
    <w:rsid w:val="00324F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F30"/>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Philosopher" TargetMode="External"/><Relationship Id="rId18" Type="http://schemas.openxmlformats.org/officeDocument/2006/relationships/hyperlink" Target="https://bmcmedethics.biomedcentral.com/articles/10.1186/1472-6939-14-S1-S5" TargetMode="External"/><Relationship Id="rId26" Type="http://schemas.openxmlformats.org/officeDocument/2006/relationships/hyperlink" Target="https://bmcmedethics.biomedcentral.com/articles/10.1186/1472-6939-14-S1-S5" TargetMode="External"/><Relationship Id="rId3" Type="http://schemas.openxmlformats.org/officeDocument/2006/relationships/customXml" Target="../customXml/item3.xml"/><Relationship Id="rId21" Type="http://schemas.openxmlformats.org/officeDocument/2006/relationships/hyperlink" Target="https://bmcmedethics.biomedcentral.com/articles/10.1186/1472-6939-14-S1-S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hyperlink" Target="https://bmcmedethics.biomedcentral.com/articles/10.1186/1472-6939-14-S1-S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29" Type="http://schemas.openxmlformats.org/officeDocument/2006/relationships/hyperlink" Target="https://www.epi.org/publication/how-todays-unions-help-working-people-giving-workers-the-power-to-improve-their-jobs-and-unrig-the-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24" Type="http://schemas.openxmlformats.org/officeDocument/2006/relationships/hyperlink" Target="https://bmcmedethics.biomedcentral.com/articles/10.1186/1472-6939-14-S1-S5" TargetMode="External"/><Relationship Id="rId32" Type="http://schemas.openxmlformats.org/officeDocument/2006/relationships/hyperlink" Target="https://www.epi.org/publication/how-todays-unions-help-working-people-giving-workers-the-power-to-improve-their-jobs-and-unrig-the-economy/"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bmcmedethics.biomedcentral.com/articles/10.1186/1472-6939-14-S1-S5" TargetMode="External"/><Relationship Id="rId28" Type="http://schemas.openxmlformats.org/officeDocument/2006/relationships/hyperlink" Target="https://www.epi.org/publication/how-todays-unions-help-working-people-giving-workers-the-power-to-improve-their-jobs-and-unrig-the-economy/" TargetMode="External"/><Relationship Id="rId10" Type="http://schemas.openxmlformats.org/officeDocument/2006/relationships/endnotes" Target="endnotes.xml"/><Relationship Id="rId19" Type="http://schemas.openxmlformats.org/officeDocument/2006/relationships/hyperlink" Target="https://bmcmedethics.biomedcentral.com/articles/10.1186/1472-6939-14-S1-S5" TargetMode="External"/><Relationship Id="rId31" Type="http://schemas.openxmlformats.org/officeDocument/2006/relationships/hyperlink" Target="https://www.epi.org/publication/how-todays-unions-help-working-people-giving-workers-the-power-to-improve-their-jobs-and-unrig-the-econom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y.google.com/store/books/details?id=7o1tA__v4xwC&amp;rdid=book-7o1tA__v4xwC&amp;rdot=1" TargetMode="External"/><Relationship Id="rId22" Type="http://schemas.openxmlformats.org/officeDocument/2006/relationships/hyperlink" Target="https://bmcmedethics.biomedcentral.com/articles/10.1186/1472-6939-14-S1-S5" TargetMode="External"/><Relationship Id="rId27" Type="http://schemas.openxmlformats.org/officeDocument/2006/relationships/hyperlink" Target="https://www.epi.org/publication/how-todays-unions-help-working-people-giving-workers-the-power-to-improve-their-jobs-and-unrig-the-economy/" TargetMode="External"/><Relationship Id="rId30" Type="http://schemas.openxmlformats.org/officeDocument/2006/relationships/hyperlink" Target="https://www.epi.org/publication/how-todays-unions-help-working-people-giving-workers-the-power-to-improve-their-jobs-and-unrig-the-econom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14</Pages>
  <Words>4607</Words>
  <Characters>26264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22</cp:revision>
  <dcterms:created xsi:type="dcterms:W3CDTF">2021-09-04T20:57:00Z</dcterms:created>
  <dcterms:modified xsi:type="dcterms:W3CDTF">2021-11-05T23:37:00Z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