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ECB2" w14:textId="77777777" w:rsidR="008D62C3" w:rsidRPr="00355308" w:rsidRDefault="008D62C3" w:rsidP="008D62C3">
      <w:pPr>
        <w:pStyle w:val="Heading4"/>
        <w:rPr>
          <w:rFonts w:cs="Calibri"/>
          <w:color w:val="000000" w:themeColor="text1"/>
        </w:rPr>
      </w:pPr>
      <w:r w:rsidRPr="00355308">
        <w:rPr>
          <w:rFonts w:cs="Calibri"/>
          <w:color w:val="000000" w:themeColor="text1"/>
        </w:rPr>
        <w:t>Asteroid mining leads to existential resource conflicts</w:t>
      </w:r>
    </w:p>
    <w:p w14:paraId="49025D8D" w14:textId="77777777" w:rsidR="008D62C3" w:rsidRPr="00355308" w:rsidRDefault="008D62C3" w:rsidP="008D62C3">
      <w:r w:rsidRPr="00355308">
        <w:rPr>
          <w:rStyle w:val="Style13ptBold"/>
        </w:rPr>
        <w:t>Khan 19-</w:t>
      </w:r>
      <w:r w:rsidRPr="00355308">
        <w:rPr>
          <w:sz w:val="16"/>
        </w:rPr>
        <w:t xml:space="preserve"> </w:t>
      </w:r>
      <w:proofErr w:type="spellStart"/>
      <w:r w:rsidRPr="00355308">
        <w:rPr>
          <w:sz w:val="16"/>
        </w:rPr>
        <w:t>Sieeka</w:t>
      </w:r>
      <w:proofErr w:type="spellEnd"/>
      <w:r w:rsidRPr="00355308">
        <w:rPr>
          <w:sz w:val="16"/>
        </w:rPr>
        <w:t xml:space="preserve"> Khan, “Providing the latest research, discoveries and scientific breakthroughs for science enthusiasts”, 5-15-2019, "Space Mining Could Ruin Our Solar System, Researchers Warn," Science Times, </w:t>
      </w:r>
      <w:hyperlink r:id="rId4" w:history="1">
        <w:r w:rsidRPr="00355308">
          <w:rPr>
            <w:sz w:val="16"/>
          </w:rPr>
          <w:t>https://www.sciencetimes.com/articles/21813/20190515/space-mining-could-ruin-our-solar-system-researchers-warn.htm</w:t>
        </w:r>
      </w:hyperlink>
      <w:r w:rsidRPr="00355308">
        <w:t xml:space="preserve"> VS</w:t>
      </w:r>
    </w:p>
    <w:p w14:paraId="7ACBD1D8" w14:textId="77777777" w:rsidR="008D62C3" w:rsidRPr="00355308" w:rsidRDefault="008D62C3" w:rsidP="008D62C3">
      <w:pPr>
        <w:rPr>
          <w:rStyle w:val="StyleUnderline"/>
        </w:rPr>
      </w:pPr>
      <w:r w:rsidRPr="00355308">
        <w:rPr>
          <w:rStyle w:val="StyleUnderline"/>
        </w:rPr>
        <w:t xml:space="preserve">The government has been passing laws regarding the protection of the Earth's most vulnerable places from the ravages of different industries, but a new study suggests </w:t>
      </w:r>
      <w:r w:rsidRPr="0061301A">
        <w:rPr>
          <w:rStyle w:val="StyleUnderline"/>
        </w:rPr>
        <w:t xml:space="preserve">that our planet is not the only one that needs protecting from human exploitation. A study published on April 16 in the journal Acta </w:t>
      </w:r>
      <w:proofErr w:type="spellStart"/>
      <w:r w:rsidRPr="0061301A">
        <w:rPr>
          <w:rStyle w:val="StyleUnderline"/>
        </w:rPr>
        <w:t>Astronautica</w:t>
      </w:r>
      <w:proofErr w:type="spellEnd"/>
      <w:r w:rsidRPr="0061301A">
        <w:rPr>
          <w:rStyle w:val="StyleUnderline"/>
        </w:rPr>
        <w:t xml:space="preserve"> makes a case for designating at least 85% of the solar system should be protected wilderness </w:t>
      </w:r>
      <w:proofErr w:type="gramStart"/>
      <w:r w:rsidRPr="0061301A">
        <w:rPr>
          <w:rStyle w:val="StyleUnderline"/>
        </w:rPr>
        <w:t>similar to</w:t>
      </w:r>
      <w:proofErr w:type="gramEnd"/>
      <w:r w:rsidRPr="0061301A">
        <w:rPr>
          <w:rStyle w:val="StyleUnderline"/>
        </w:rPr>
        <w:t xml:space="preserve"> the Earth's national parks. This</w:t>
      </w:r>
      <w:r w:rsidRPr="00355308">
        <w:rPr>
          <w:rStyle w:val="StyleUnderline"/>
        </w:rPr>
        <w:t xml:space="preserve"> leaves just 1/8th of moons, asteroids and eligible planets free to be mined or developed by human </w:t>
      </w:r>
      <w:proofErr w:type="spellStart"/>
      <w:proofErr w:type="gramStart"/>
      <w:r w:rsidRPr="00355308">
        <w:rPr>
          <w:rStyle w:val="StyleUnderline"/>
        </w:rPr>
        <w:t>interest.In</w:t>
      </w:r>
      <w:proofErr w:type="spellEnd"/>
      <w:proofErr w:type="gramEnd"/>
      <w:r w:rsidRPr="00355308">
        <w:rPr>
          <w:rStyle w:val="StyleUnderline"/>
        </w:rPr>
        <w:t xml:space="preserve"> the study, it mention </w:t>
      </w:r>
      <w:r w:rsidRPr="00355308">
        <w:rPr>
          <w:rStyle w:val="StyleUnderline"/>
          <w:highlight w:val="green"/>
        </w:rPr>
        <w:t>if the growth of space economy is similar to the exponential growth of terrestrial economies</w:t>
      </w:r>
      <w:r w:rsidRPr="00355308">
        <w:rPr>
          <w:rStyle w:val="StyleUnderline"/>
        </w:rPr>
        <w:t xml:space="preserve"> since the Industrial Revolution, then </w:t>
      </w:r>
      <w:r w:rsidRPr="00355308">
        <w:rPr>
          <w:rStyle w:val="StyleUnderline"/>
          <w:highlight w:val="green"/>
        </w:rPr>
        <w:t>humans could deplete the solar system of all its iron, water and other resources</w:t>
      </w:r>
      <w:r w:rsidRPr="00355308">
        <w:rPr>
          <w:rStyle w:val="StyleUnderline"/>
        </w:rPr>
        <w:t xml:space="preserve"> that are mineable, in a matter of centuries. </w:t>
      </w:r>
      <w:r w:rsidRPr="00355308">
        <w:rPr>
          <w:rStyle w:val="StyleUnderline"/>
          <w:highlight w:val="green"/>
        </w:rPr>
        <w:t>This could</w:t>
      </w:r>
      <w:r w:rsidRPr="00355308">
        <w:rPr>
          <w:rStyle w:val="StyleUnderline"/>
        </w:rPr>
        <w:t xml:space="preserve"> potentially </w:t>
      </w:r>
      <w:r w:rsidRPr="00355308">
        <w:rPr>
          <w:rStyle w:val="StyleUnderline"/>
          <w:highlight w:val="green"/>
        </w:rPr>
        <w:t xml:space="preserve">leave the solar system </w:t>
      </w:r>
      <w:r w:rsidRPr="0061301A">
        <w:rPr>
          <w:rStyle w:val="StyleUnderline"/>
        </w:rPr>
        <w:t xml:space="preserve">all </w:t>
      </w:r>
      <w:r w:rsidRPr="00355308">
        <w:rPr>
          <w:rStyle w:val="StyleUnderline"/>
          <w:highlight w:val="green"/>
        </w:rPr>
        <w:t>dried up in just 500 years</w:t>
      </w:r>
      <w:r w:rsidRPr="00355308">
        <w:rPr>
          <w:rStyle w:val="StyleUnderline"/>
        </w:rPr>
        <w:t xml:space="preserve">. "On a timescale of less </w:t>
      </w:r>
      <w:r w:rsidRPr="0061301A">
        <w:rPr>
          <w:rStyle w:val="StyleUnderline"/>
        </w:rPr>
        <w:t>than a millennium we could have super-exploitation of the</w:t>
      </w:r>
      <w:r w:rsidRPr="00355308">
        <w:rPr>
          <w:rStyle w:val="StyleUnderline"/>
        </w:rPr>
        <w:t xml:space="preserve"> entire solar system out to its most distant edges," the authors wrote. "Then, we are done." </w:t>
      </w:r>
      <w:r w:rsidRPr="00355308">
        <w:rPr>
          <w:rStyle w:val="StyleUnderline"/>
          <w:highlight w:val="green"/>
        </w:rPr>
        <w:t>Limiting the exploitation of resources on other planets</w:t>
      </w:r>
      <w:r w:rsidRPr="00355308">
        <w:rPr>
          <w:rStyle w:val="StyleUnderline"/>
        </w:rPr>
        <w:t xml:space="preserve"> now, before the space economy progresses</w:t>
      </w:r>
      <w:r w:rsidRPr="00355308">
        <w:rPr>
          <w:rStyle w:val="StyleUnderline"/>
          <w:highlight w:val="green"/>
        </w:rPr>
        <w:t>, is needed to avoid</w:t>
      </w:r>
      <w:r w:rsidRPr="00355308">
        <w:rPr>
          <w:rStyle w:val="StyleUnderline"/>
        </w:rPr>
        <w:t xml:space="preserve"> what the authors call </w:t>
      </w:r>
      <w:r w:rsidRPr="00355308">
        <w:rPr>
          <w:rStyle w:val="StyleUnderline"/>
          <w:highlight w:val="green"/>
        </w:rPr>
        <w:t>"a crisis of</w:t>
      </w:r>
      <w:r w:rsidRPr="00355308">
        <w:rPr>
          <w:rStyle w:val="StyleUnderline"/>
        </w:rPr>
        <w:t xml:space="preserve"> potentially </w:t>
      </w:r>
      <w:r w:rsidRPr="00355308">
        <w:rPr>
          <w:rStyle w:val="StyleUnderline"/>
          <w:highlight w:val="green"/>
        </w:rPr>
        <w:t>catastrophic proportions</w:t>
      </w:r>
      <w:r w:rsidRPr="00355308">
        <w:rPr>
          <w:rStyle w:val="StyleUnderline"/>
        </w:rPr>
        <w:t>".</w:t>
      </w:r>
      <w:r w:rsidRPr="00355308">
        <w:rPr>
          <w:sz w:val="16"/>
        </w:rPr>
        <w:t xml:space="preserve"> Limiting the galactic consumption to 1/8th of the available resources may sound like a bad deal, but space is a huge place and even a small fraction of our solar system's bounty could set humans up for </w:t>
      </w:r>
      <w:proofErr w:type="spellStart"/>
      <w:r w:rsidRPr="00355308">
        <w:rPr>
          <w:sz w:val="16"/>
        </w:rPr>
        <w:t>generations."One</w:t>
      </w:r>
      <w:proofErr w:type="spellEnd"/>
      <w:r w:rsidRPr="00355308">
        <w:rPr>
          <w:sz w:val="16"/>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w:t>
      </w:r>
      <w:r w:rsidRPr="00355308">
        <w:rPr>
          <w:rStyle w:val="StyleUnderline"/>
        </w:rPr>
        <w:t xml:space="preserve">The new data from the </w:t>
      </w:r>
      <w:proofErr w:type="gramStart"/>
      <w:r w:rsidRPr="00355308">
        <w:rPr>
          <w:rStyle w:val="StyleUnderline"/>
        </w:rPr>
        <w:t>U.S</w:t>
      </w:r>
      <w:proofErr w:type="gramEnd"/>
      <w:r w:rsidRPr="00355308">
        <w:rPr>
          <w:rStyle w:val="StyleUnderline"/>
        </w:rPr>
        <w:t xml:space="preserve"> Geological Survey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w:t>
      </w:r>
      <w:proofErr w:type="gramStart"/>
      <w:r w:rsidRPr="00355308">
        <w:rPr>
          <w:rStyle w:val="StyleUnderline"/>
        </w:rPr>
        <w:t>all of</w:t>
      </w:r>
      <w:proofErr w:type="gramEnd"/>
      <w:r w:rsidRPr="00355308">
        <w:rPr>
          <w:rStyle w:val="StyleUnderline"/>
        </w:rPr>
        <w:t xml:space="preserve">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This would give humans 60 years to change from a space resource-based economy to an unhopeful prospect, given the nonchalant response to the current environmental crises that we are facing, such as climate change and population growth.</w:t>
      </w:r>
    </w:p>
    <w:p w14:paraId="783E53AF" w14:textId="77777777" w:rsidR="008D62C3" w:rsidRPr="00355308" w:rsidRDefault="008D62C3" w:rsidP="008D62C3">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0A1D6979" w14:textId="77777777" w:rsidR="008D62C3" w:rsidRPr="00355308" w:rsidRDefault="008D62C3" w:rsidP="008D62C3">
      <w:pPr>
        <w:pStyle w:val="Heading4"/>
        <w:rPr>
          <w:rFonts w:cs="Calibri"/>
          <w:color w:val="000000" w:themeColor="text1"/>
        </w:rPr>
      </w:pPr>
      <w:r w:rsidRPr="00355308">
        <w:rPr>
          <w:rFonts w:cs="Calibri"/>
          <w:color w:val="000000" w:themeColor="text1"/>
        </w:rPr>
        <w:t>3] Asteroid mining for resources is unsustainable and causes collapse into capitalist monopolies</w:t>
      </w:r>
    </w:p>
    <w:p w14:paraId="2563F50A" w14:textId="77777777" w:rsidR="008D62C3" w:rsidRPr="00355308" w:rsidRDefault="008D62C3" w:rsidP="008D62C3">
      <w:pPr>
        <w:rPr>
          <w:color w:val="000000" w:themeColor="text1"/>
        </w:rPr>
      </w:pPr>
      <w:proofErr w:type="spellStart"/>
      <w:r w:rsidRPr="00355308">
        <w:rPr>
          <w:rStyle w:val="Style13ptBold"/>
        </w:rPr>
        <w:t>Gardenyes</w:t>
      </w:r>
      <w:proofErr w:type="spellEnd"/>
      <w:r w:rsidRPr="00355308">
        <w:rPr>
          <w:rStyle w:val="Style13ptBold"/>
        </w:rPr>
        <w:t xml:space="preserve"> 17-</w:t>
      </w:r>
      <w:r w:rsidRPr="00355308">
        <w:rPr>
          <w:color w:val="000000" w:themeColor="text1"/>
          <w:sz w:val="16"/>
        </w:rPr>
        <w:t xml:space="preserve"> </w:t>
      </w:r>
      <w:proofErr w:type="spellStart"/>
      <w:r w:rsidRPr="00355308">
        <w:rPr>
          <w:color w:val="000000" w:themeColor="text1"/>
          <w:sz w:val="16"/>
        </w:rPr>
        <w:t>Distri</w:t>
      </w:r>
      <w:proofErr w:type="spellEnd"/>
      <w:r w:rsidRPr="00355308">
        <w:rPr>
          <w:color w:val="000000" w:themeColor="text1"/>
          <w:sz w:val="16"/>
        </w:rPr>
        <w:t xml:space="preserve"> </w:t>
      </w:r>
      <w:proofErr w:type="spellStart"/>
      <w:r w:rsidRPr="00355308">
        <w:rPr>
          <w:color w:val="000000" w:themeColor="text1"/>
          <w:sz w:val="16"/>
        </w:rPr>
        <w:t>Josep</w:t>
      </w:r>
      <w:proofErr w:type="spellEnd"/>
      <w:r w:rsidRPr="00355308">
        <w:rPr>
          <w:color w:val="000000" w:themeColor="text1"/>
          <w:sz w:val="16"/>
        </w:rPr>
        <w:t xml:space="preserve"> </w:t>
      </w:r>
      <w:proofErr w:type="spellStart"/>
      <w:r w:rsidRPr="00355308">
        <w:rPr>
          <w:color w:val="000000" w:themeColor="text1"/>
          <w:sz w:val="16"/>
        </w:rPr>
        <w:t>Gardenyes</w:t>
      </w:r>
      <w:proofErr w:type="spellEnd"/>
      <w:r w:rsidRPr="00355308">
        <w:rPr>
          <w:color w:val="000000" w:themeColor="text1"/>
          <w:sz w:val="16"/>
        </w:rPr>
        <w:t xml:space="preserve">, "New Technologies, Extraterrestrial Exploitation, And The Future Of Capitalism", It's Going Down, January 28 2017, </w:t>
      </w:r>
      <w:hyperlink r:id="rId5" w:history="1">
        <w:r w:rsidRPr="00355308">
          <w:rPr>
            <w:rStyle w:val="Hyperlink"/>
            <w:color w:val="000000" w:themeColor="text1"/>
            <w:sz w:val="16"/>
          </w:rPr>
          <w:t>https://itsgoingdown.org/new-technologies-extraterrestrial-exploitation-future-capitalism/</w:t>
        </w:r>
      </w:hyperlink>
      <w:r w:rsidRPr="00355308">
        <w:rPr>
          <w:color w:val="000000" w:themeColor="text1"/>
          <w:sz w:val="16"/>
        </w:rPr>
        <w:t xml:space="preserve"> </w:t>
      </w:r>
      <w:r w:rsidRPr="00355308">
        <w:rPr>
          <w:color w:val="000000" w:themeColor="text1"/>
        </w:rPr>
        <w:t>VS</w:t>
      </w:r>
    </w:p>
    <w:p w14:paraId="06BC4F50" w14:textId="77777777" w:rsidR="008D62C3" w:rsidRPr="00355308" w:rsidRDefault="008D62C3" w:rsidP="008D62C3">
      <w:pPr>
        <w:rPr>
          <w:sz w:val="16"/>
        </w:rPr>
      </w:pPr>
      <w:r w:rsidRPr="00355308">
        <w:rPr>
          <w:sz w:val="16"/>
        </w:rPr>
        <w:t>One of the themes mentioned in “A Wager on the Future” that was received with skepticism or even laughter was the affirmation that the colonization of outer space might be the only exit capitalism has from the crises it has generated.</w:t>
      </w:r>
    </w:p>
    <w:p w14:paraId="013B58E7" w14:textId="77777777" w:rsidR="008D62C3" w:rsidRPr="00355308" w:rsidRDefault="008D62C3" w:rsidP="008D62C3">
      <w:pPr>
        <w:rPr>
          <w:sz w:val="16"/>
        </w:rPr>
      </w:pPr>
      <w:r w:rsidRPr="00355308">
        <w:rPr>
          <w:sz w:val="16"/>
        </w:rPr>
        <w:t>We wanted to begin 2017 by dedicating a little more attention to this affirmation.</w:t>
      </w:r>
    </w:p>
    <w:p w14:paraId="5CCE492B" w14:textId="77777777" w:rsidR="008D62C3" w:rsidRPr="00355308" w:rsidRDefault="008D62C3" w:rsidP="008D62C3">
      <w:pPr>
        <w:rPr>
          <w:rStyle w:val="StyleUnderline"/>
        </w:rPr>
      </w:pPr>
      <w:r w:rsidRPr="00355308">
        <w:rPr>
          <w:sz w:val="16"/>
        </w:rPr>
        <w:t xml:space="preserve">2017 is the year of Google’s Lunar X Prize, through which the North American corporation (as important to 21st century capitalism as Ford was to 20th century capitalism) is offering $20 million to the first company that manages to send a landing craft to the moon, drive 500 meters, and transmit high-resolution images back to Earth. But they </w:t>
      </w:r>
      <w:proofErr w:type="gramStart"/>
      <w:r w:rsidRPr="00355308">
        <w:rPr>
          <w:sz w:val="16"/>
        </w:rPr>
        <w:t>have to</w:t>
      </w:r>
      <w:proofErr w:type="gramEnd"/>
      <w:r w:rsidRPr="00355308">
        <w:rPr>
          <w:sz w:val="16"/>
        </w:rPr>
        <w:t xml:space="preserve"> do it this year. And there are already various teams that are getting ready to meet the challenge. One of which is Moon Express, which has already become the first company in history to receive legal permission, from the US government in this case, to carry out commercial exploitations on the moon’s surface. If this team makes it to the moon—and they already have the necessary financing and a schedule of test launches—they won’t only win the Prize, they will also drop off a commercial payload that </w:t>
      </w:r>
      <w:r w:rsidRPr="00355308">
        <w:rPr>
          <w:sz w:val="16"/>
        </w:rPr>
        <w:lastRenderedPageBreak/>
        <w:t xml:space="preserve">represents the first step in setting up an equipment delivery service to the moon, which will make the lunar mining of Helium-3 (a valuable fuel for nuclear reactors) feasible. Another company, Planetary Resources, claims that the mining of metals and water on asteroids could be a </w:t>
      </w:r>
      <w:proofErr w:type="gramStart"/>
      <w:r w:rsidRPr="00355308">
        <w:rPr>
          <w:sz w:val="16"/>
        </w:rPr>
        <w:t>trillion dollar</w:t>
      </w:r>
      <w:proofErr w:type="gramEnd"/>
      <w:r w:rsidRPr="00355308">
        <w:rPr>
          <w:sz w:val="16"/>
        </w:rPr>
        <w:t xml:space="preserve"> business. For them, water (and the hydrogen it contains, which could be used as spaceship fuel) is “the oil of space.” These are not empty words. Planetary Resources is another company that has a business plan and the technology needed to begin carrying out the mining it envisions. On the 14th of January, Space X returned to space. It’s one of the companies of Elon Musk (who is also preparing self-driving cars for commercial sale; the technology already </w:t>
      </w:r>
      <w:proofErr w:type="gramStart"/>
      <w:r w:rsidRPr="00355308">
        <w:rPr>
          <w:sz w:val="16"/>
        </w:rPr>
        <w:t>works</w:t>
      </w:r>
      <w:proofErr w:type="gramEnd"/>
      <w:r w:rsidRPr="00355308">
        <w:rPr>
          <w:sz w:val="16"/>
        </w:rPr>
        <w:t xml:space="preserve"> and the only obstacle are the legal regulations), the billionaire whose personal crusade is the colonization of Mars in the next two decades.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The autonomous and reusable rockets (one could say, environmentally friendly) are one of the foundations of Musk’s plan for reaching Mars in a commercially feasible way. He has already developed a business plan for developing the technology and acquiring the resources needed to complete the mission. These are not isolated or insignificant companies. And the State is also paying attention to extraterrestrial colonization. The UN Treaty on Outer Space, from 1966, holds that space and space objects cannot be armed or claimed as territory, and that any economic activity had to be peaceful and for the good of all humanity. 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 </w:t>
      </w:r>
      <w:r w:rsidRPr="00355308">
        <w:rPr>
          <w:rStyle w:val="StyleUnderline"/>
        </w:rPr>
        <w:t xml:space="preserve">In effect, </w:t>
      </w:r>
      <w:r w:rsidRPr="00355308">
        <w:rPr>
          <w:rStyle w:val="StyleUnderline"/>
          <w:highlight w:val="green"/>
        </w:rPr>
        <w:t>they can mine the moon until it’s empty</w:t>
      </w:r>
      <w:r w:rsidRPr="00355308">
        <w:rPr>
          <w:rStyle w:val="StyleUnderline"/>
        </w:rPr>
        <w:t xml:space="preserve">, but the </w:t>
      </w:r>
      <w:r w:rsidRPr="00355308">
        <w:rPr>
          <w:rStyle w:val="StyleUnderline"/>
          <w:highlight w:val="green"/>
        </w:rPr>
        <w:t>private companies working there</w:t>
      </w:r>
      <w:r w:rsidRPr="00355308">
        <w:rPr>
          <w:rStyle w:val="StyleUnderline"/>
        </w:rPr>
        <w:t xml:space="preserve"> with their robotic factories </w:t>
      </w:r>
      <w:r w:rsidRPr="00355308">
        <w:rPr>
          <w:rStyle w:val="StyleUnderline"/>
          <w:highlight w:val="green"/>
        </w:rPr>
        <w:t>couldn’t be</w:t>
      </w:r>
      <w:r w:rsidRPr="00355308">
        <w:rPr>
          <w:rStyle w:val="StyleUnderline"/>
        </w:rPr>
        <w:t xml:space="preserve"> considered </w:t>
      </w:r>
      <w:r w:rsidRPr="00355308">
        <w:rPr>
          <w:rStyle w:val="StyleUnderline"/>
          <w:highlight w:val="green"/>
        </w:rPr>
        <w:t>the owners. The dotcom boom</w:t>
      </w:r>
      <w:r w:rsidRPr="00355308">
        <w:rPr>
          <w:rStyle w:val="StyleUnderline"/>
        </w:rPr>
        <w:t xml:space="preserve">, which burst in 2000, </w:t>
      </w:r>
      <w:r w:rsidRPr="00355308">
        <w:rPr>
          <w:rStyle w:val="StyleUnderline"/>
          <w:highlight w:val="green"/>
        </w:rPr>
        <w:t xml:space="preserve">shows that immense amounts of capital can be invested in companies that do not generate any profits </w:t>
      </w:r>
      <w:r w:rsidRPr="00355308">
        <w:rPr>
          <w:rStyle w:val="StyleUnderline"/>
        </w:rPr>
        <w:t xml:space="preserve">for quite a few </w:t>
      </w:r>
      <w:r w:rsidRPr="00355308">
        <w:rPr>
          <w:rStyle w:val="StyleUnderline"/>
          <w:highlight w:val="green"/>
        </w:rPr>
        <w:t>years before provoking a crash</w:t>
      </w:r>
      <w:r w:rsidRPr="00355308">
        <w:rPr>
          <w:rStyle w:val="StyleUnderline"/>
        </w:rPr>
        <w:t xml:space="preserve"> (in this case, it was six years). In fact, the crash didn’t come until the moment when a few new corporations showed the capacity to become profitable and productive, corporations that today are among the most powerful in the world, like Google, Amazon, and Facebook. </w:t>
      </w:r>
      <w:r w:rsidRPr="00355308">
        <w:rPr>
          <w:rStyle w:val="StyleUnderline"/>
          <w:highlight w:val="green"/>
        </w:rPr>
        <w:t>We are at the beginning of a phase of massive investment</w:t>
      </w:r>
      <w:r w:rsidRPr="00355308">
        <w:rPr>
          <w:rStyle w:val="StyleUnderline"/>
        </w:rPr>
        <w:t xml:space="preserve"> and growth </w:t>
      </w:r>
      <w:r w:rsidRPr="00355308">
        <w:rPr>
          <w:rStyle w:val="StyleUnderline"/>
          <w:highlight w:val="green"/>
        </w:rPr>
        <w:t>in the new sector of extraterrestria</w:t>
      </w:r>
      <w:r w:rsidRPr="00355308">
        <w:rPr>
          <w:rStyle w:val="StyleUnderline"/>
        </w:rPr>
        <w:t xml:space="preserve">l transport and </w:t>
      </w:r>
      <w:r w:rsidRPr="00355308">
        <w:rPr>
          <w:rStyle w:val="StyleUnderline"/>
          <w:highlight w:val="green"/>
        </w:rPr>
        <w:t>mining</w:t>
      </w:r>
      <w:r w:rsidRPr="00355308">
        <w:rPr>
          <w:rStyle w:val="StyleUnderline"/>
        </w:rPr>
        <w:t>.</w:t>
      </w:r>
      <w:r w:rsidRPr="00355308">
        <w:rPr>
          <w:sz w:val="16"/>
        </w:rPr>
        <w:t xml:space="preserve"> The venture capitalists of this sector enjoy the advantage that the logistical foundation of their dream (everything connected with the launching of satellites, with their crucial military and commercial uses) is already in place and profitable. Similarly, Columbus didn’t have to invent the long-distance ships or the navigation equipment (which had already been developed by the Portuguese in the luxurious commercial circuits of the Indian Ocean), he just had to take them further. </w:t>
      </w:r>
      <w:r w:rsidRPr="00355308">
        <w:rPr>
          <w:rStyle w:val="StyleUnderline"/>
          <w:highlight w:val="green"/>
        </w:rPr>
        <w:t xml:space="preserve">They still have a few years to yield profits </w:t>
      </w:r>
      <w:r w:rsidRPr="00355308">
        <w:rPr>
          <w:rStyle w:val="StyleUnderline"/>
        </w:rPr>
        <w:t xml:space="preserve">with extraterrestrial extraction before the bubble bursts. If they achieve it, </w:t>
      </w:r>
      <w:r w:rsidRPr="00355308">
        <w:rPr>
          <w:rStyle w:val="StyleUnderline"/>
          <w:highlight w:val="green"/>
        </w:rPr>
        <w:t>capitalism will</w:t>
      </w:r>
      <w:r w:rsidRPr="00355308">
        <w:rPr>
          <w:rStyle w:val="StyleUnderline"/>
        </w:rPr>
        <w:t xml:space="preserve"> once again </w:t>
      </w:r>
      <w:r w:rsidRPr="00355308">
        <w:rPr>
          <w:rStyle w:val="StyleUnderline"/>
          <w:highlight w:val="green"/>
        </w:rPr>
        <w:t>undergo an intense growth and the moment of maximum vulnerability</w:t>
      </w:r>
      <w:r w:rsidRPr="00355308">
        <w:rPr>
          <w:rStyle w:val="StyleUnderline"/>
        </w:rPr>
        <w:t xml:space="preserve"> and maximum popular rage that the institutions now face will have passed.</w:t>
      </w:r>
      <w:r w:rsidRPr="00355308">
        <w:rPr>
          <w:sz w:val="16"/>
        </w:rPr>
        <w:t xml:space="preserve"> Extraterrestrial colonization is no longer a trope of science fiction. But speaking of science fiction, we must also point out the great imaginary production carried out by Hollywood and other centers of cultural work, which have redirected our gaze to the colonization of space. </w:t>
      </w:r>
      <w:r w:rsidRPr="00355308">
        <w:rPr>
          <w:rStyle w:val="StyleUnderline"/>
        </w:rPr>
        <w:t xml:space="preserve">Since the 19th century, there have been occasional works that posed journeys beyond Planet Earth, but the </w:t>
      </w:r>
      <w:r w:rsidRPr="00355308">
        <w:rPr>
          <w:rStyle w:val="StyleUnderline"/>
          <w:highlight w:val="green"/>
        </w:rPr>
        <w:t>current frenetic production is</w:t>
      </w:r>
      <w:r w:rsidRPr="00355308">
        <w:rPr>
          <w:rStyle w:val="StyleUnderline"/>
        </w:rPr>
        <w:t xml:space="preserve"> qualitatively and quantitatively </w:t>
      </w:r>
      <w:r w:rsidRPr="00355308">
        <w:rPr>
          <w:rStyle w:val="StyleUnderline"/>
          <w:highlight w:val="green"/>
        </w:rPr>
        <w:t>incomparable</w:t>
      </w:r>
      <w:r w:rsidRPr="00355308">
        <w:rPr>
          <w:rStyle w:val="StyleUnderline"/>
        </w:rPr>
        <w:t xml:space="preserve">. Its effect is not only the normalization of extraterrestrial activity, </w:t>
      </w:r>
      <w:proofErr w:type="gramStart"/>
      <w:r w:rsidRPr="00355308">
        <w:rPr>
          <w:rStyle w:val="StyleUnderline"/>
        </w:rPr>
        <w:t>it</w:t>
      </w:r>
      <w:proofErr w:type="gramEnd"/>
      <w:r w:rsidRPr="00355308">
        <w:rPr>
          <w:rStyle w:val="StyleUnderline"/>
        </w:rPr>
        <w:t xml:space="preserve"> also </w:t>
      </w:r>
      <w:r w:rsidRPr="00355308">
        <w:rPr>
          <w:rStyle w:val="StyleUnderline"/>
          <w:highlight w:val="green"/>
        </w:rPr>
        <w:t xml:space="preserve">accustoms us to </w:t>
      </w:r>
      <w:r w:rsidRPr="00355308">
        <w:rPr>
          <w:rStyle w:val="StyleUnderline"/>
        </w:rPr>
        <w:t xml:space="preserve">imagine the first steps of taking our civilization and the </w:t>
      </w:r>
      <w:r w:rsidRPr="00355308">
        <w:rPr>
          <w:rStyle w:val="StyleUnderline"/>
          <w:highlight w:val="green"/>
        </w:rPr>
        <w:t>capitalist economy beyond the Earth</w:t>
      </w:r>
      <w:r w:rsidRPr="00355308">
        <w:rPr>
          <w:rStyle w:val="StyleUnderline"/>
        </w:rPr>
        <w:t>’s gravity well.</w:t>
      </w:r>
    </w:p>
    <w:p w14:paraId="70D9D9C0" w14:textId="77777777" w:rsidR="008D62C3" w:rsidRPr="00355308" w:rsidRDefault="008D62C3" w:rsidP="008D62C3">
      <w:pPr>
        <w:rPr>
          <w:sz w:val="16"/>
        </w:rPr>
      </w:pPr>
      <w:r w:rsidRPr="00355308">
        <w:rPr>
          <w:sz w:val="16"/>
        </w:rPr>
        <w:t>We are on the cusp of an event as important for the advance of capitalism and the war against life as the colonization of the Americas. As Bob Richards, chief executive officer of Moon Express, said, “We are now free to set sail as explorers to Earth’s eighth continent, the Moon, seeking new knowledge and resources to expand Earth’s economic sphere for the benefit of all humanity.”</w:t>
      </w:r>
    </w:p>
    <w:p w14:paraId="70838BF7" w14:textId="77777777" w:rsidR="008D62C3" w:rsidRPr="00355308" w:rsidRDefault="008D62C3" w:rsidP="008D62C3">
      <w:pPr>
        <w:rPr>
          <w:sz w:val="16"/>
        </w:rPr>
      </w:pPr>
      <w:r w:rsidRPr="00355308">
        <w:rPr>
          <w:sz w:val="16"/>
        </w:rPr>
        <w:t>Faced with this new reality in construction, what are we to do?</w:t>
      </w:r>
    </w:p>
    <w:p w14:paraId="256D7157" w14:textId="4D62539C" w:rsidR="008D62C3" w:rsidRDefault="008D62C3" w:rsidP="0069638E">
      <w:pPr>
        <w:pStyle w:val="Heading1"/>
      </w:pPr>
    </w:p>
    <w:p w14:paraId="2C941713" w14:textId="13650495" w:rsidR="0069638E" w:rsidRDefault="0069638E" w:rsidP="0069638E">
      <w:pPr>
        <w:pStyle w:val="Heading1"/>
      </w:pPr>
      <w:r>
        <w:lastRenderedPageBreak/>
        <w:t>Asteroid Mining</w:t>
      </w:r>
    </w:p>
    <w:p w14:paraId="484606B3" w14:textId="77777777" w:rsidR="0069638E" w:rsidRPr="00AD4C5F" w:rsidRDefault="0069638E" w:rsidP="0069638E">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417BCFDA" w14:textId="77777777" w:rsidR="0069638E" w:rsidRPr="00AD4C5F" w:rsidRDefault="0069638E" w:rsidP="0069638E">
      <w:pPr>
        <w:rPr>
          <w:rFonts w:asciiTheme="majorHAnsi" w:hAnsiTheme="majorHAnsi" w:cstheme="majorHAnsi"/>
        </w:rPr>
      </w:pPr>
    </w:p>
    <w:p w14:paraId="45E1BB55" w14:textId="77777777" w:rsidR="0069638E" w:rsidRPr="00AD4C5F" w:rsidRDefault="0069638E" w:rsidP="0069638E">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FDC7D3F" w14:textId="77777777" w:rsidR="0069638E" w:rsidRPr="00AD4C5F" w:rsidRDefault="0069638E" w:rsidP="0069638E">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6"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48BDE421" w14:textId="77777777" w:rsidR="0069638E" w:rsidRPr="006659C8" w:rsidRDefault="0069638E" w:rsidP="0069638E">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37E5A4C6" w14:textId="77777777" w:rsidR="0069638E" w:rsidRPr="00355308" w:rsidRDefault="0069638E" w:rsidP="0069638E">
      <w:pPr>
        <w:pStyle w:val="Heading3"/>
        <w:rPr>
          <w:rFonts w:cs="Calibri"/>
          <w:color w:val="000000" w:themeColor="text1"/>
        </w:rPr>
      </w:pPr>
      <w:r w:rsidRPr="00355308">
        <w:rPr>
          <w:rFonts w:cs="Calibri"/>
          <w:color w:val="000000" w:themeColor="text1"/>
        </w:rPr>
        <w:lastRenderedPageBreak/>
        <w:t>Advantage – US/Russia</w:t>
      </w:r>
    </w:p>
    <w:p w14:paraId="7FEF1126" w14:textId="77777777" w:rsidR="0069638E" w:rsidRPr="00355308" w:rsidRDefault="0069638E" w:rsidP="0069638E">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1171DB1D" w14:textId="77777777" w:rsidR="0069638E" w:rsidRPr="00355308" w:rsidRDefault="0069638E" w:rsidP="0069638E">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57EFA832" w14:textId="77777777" w:rsidR="0069638E" w:rsidRPr="00355308" w:rsidRDefault="0069638E" w:rsidP="0069638E">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20147D01" w14:textId="77777777" w:rsidR="0069638E" w:rsidRPr="00355308" w:rsidRDefault="0069638E" w:rsidP="0069638E">
      <w:pPr>
        <w:rPr>
          <w:color w:val="000000" w:themeColor="text1"/>
        </w:rPr>
      </w:pPr>
    </w:p>
    <w:p w14:paraId="4D0C45FC" w14:textId="77777777" w:rsidR="0069638E" w:rsidRPr="00355308" w:rsidRDefault="0069638E" w:rsidP="0069638E">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6AE5BE58" w14:textId="77777777" w:rsidR="0069638E" w:rsidRPr="00355308" w:rsidRDefault="0069638E" w:rsidP="0069638E">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0AC42218" w14:textId="77777777" w:rsidR="0069638E" w:rsidRPr="00355308" w:rsidRDefault="0069638E" w:rsidP="0069638E">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15CAA65" w14:textId="77777777" w:rsidR="0069638E" w:rsidRPr="00355308" w:rsidRDefault="0069638E" w:rsidP="0069638E">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7B019697" w14:textId="77777777" w:rsidR="0069638E" w:rsidRPr="00355308" w:rsidRDefault="0069638E" w:rsidP="0069638E">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06FB1E03" w14:textId="77777777" w:rsidR="0069638E" w:rsidRPr="00355308" w:rsidRDefault="0069638E" w:rsidP="0069638E">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ABB1601" w14:textId="77777777" w:rsidR="0069638E" w:rsidRPr="00355308" w:rsidRDefault="0069638E" w:rsidP="0069638E">
      <w:pPr>
        <w:rPr>
          <w:color w:val="000000" w:themeColor="text1"/>
        </w:rPr>
      </w:pPr>
    </w:p>
    <w:p w14:paraId="2648180E" w14:textId="77777777" w:rsidR="0069638E" w:rsidRPr="00355308" w:rsidRDefault="0069638E" w:rsidP="0069638E">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36CF95F2" w14:textId="77777777" w:rsidR="0069638E" w:rsidRPr="00355308" w:rsidRDefault="0069638E" w:rsidP="0069638E">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54B83BFB" w14:textId="77777777" w:rsidR="0069638E" w:rsidRPr="00C87D2D" w:rsidRDefault="0069638E" w:rsidP="0069638E">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3AE1E892" w14:textId="77777777" w:rsidR="0069638E" w:rsidRPr="00355308" w:rsidRDefault="0069638E" w:rsidP="0069638E">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07A40175" w14:textId="77777777" w:rsidR="0069638E" w:rsidRPr="00355308" w:rsidRDefault="0069638E" w:rsidP="0069638E">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39D8A5DE" w14:textId="77777777" w:rsidR="0069638E" w:rsidRPr="00355308" w:rsidRDefault="0069638E" w:rsidP="0069638E">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4760109C" w14:textId="77777777" w:rsidR="0069638E" w:rsidRPr="00355308" w:rsidRDefault="0069638E" w:rsidP="0069638E">
      <w:pPr>
        <w:pStyle w:val="Heading4"/>
        <w:rPr>
          <w:rFonts w:cs="Calibri"/>
          <w:color w:val="000000" w:themeColor="text1"/>
        </w:rPr>
      </w:pPr>
      <w:r w:rsidRPr="00355308">
        <w:rPr>
          <w:rFonts w:cs="Calibri"/>
          <w:color w:val="000000" w:themeColor="text1"/>
        </w:rPr>
        <w:t>That causes draw-in through great power wars—goes nuclear.</w:t>
      </w:r>
    </w:p>
    <w:p w14:paraId="4B6A1E24" w14:textId="77777777" w:rsidR="0069638E" w:rsidRPr="00355308" w:rsidRDefault="0069638E" w:rsidP="0069638E">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41133361" w14:textId="77777777" w:rsidR="0069638E" w:rsidRPr="007016C6" w:rsidRDefault="0069638E" w:rsidP="0069638E">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8A6E416" w14:textId="77777777" w:rsidR="0069638E" w:rsidRPr="00355308" w:rsidRDefault="0069638E" w:rsidP="0069638E">
      <w:pPr>
        <w:pStyle w:val="Heading3"/>
        <w:rPr>
          <w:rFonts w:cs="Calibri"/>
        </w:rPr>
      </w:pPr>
      <w:r w:rsidRPr="00355308">
        <w:rPr>
          <w:rFonts w:cs="Calibri"/>
        </w:rPr>
        <w:lastRenderedPageBreak/>
        <w:t>Advantage – Collisions</w:t>
      </w:r>
    </w:p>
    <w:p w14:paraId="5588DD48" w14:textId="77777777" w:rsidR="0069638E" w:rsidRPr="00355308" w:rsidRDefault="0069638E" w:rsidP="0069638E">
      <w:pPr>
        <w:pStyle w:val="Heading4"/>
        <w:rPr>
          <w:rFonts w:cs="Calibri"/>
          <w:color w:val="000000" w:themeColor="text1"/>
        </w:rPr>
      </w:pPr>
      <w:r w:rsidRPr="00355308">
        <w:rPr>
          <w:rFonts w:cs="Calibri"/>
          <w:color w:val="000000" w:themeColor="text1"/>
        </w:rPr>
        <w:t>Unregulated mining is existential and causes collisions – multiple scenarios</w:t>
      </w:r>
    </w:p>
    <w:p w14:paraId="7E9E0352" w14:textId="77777777" w:rsidR="0069638E" w:rsidRPr="00355308" w:rsidRDefault="0069638E" w:rsidP="0069638E">
      <w:pPr>
        <w:pStyle w:val="Heading4"/>
        <w:rPr>
          <w:rFonts w:cs="Calibri"/>
        </w:rPr>
      </w:pPr>
      <w:r w:rsidRPr="00355308">
        <w:rPr>
          <w:rFonts w:cs="Calibri"/>
        </w:rPr>
        <w:t>Scenario 1 is deflection</w:t>
      </w:r>
    </w:p>
    <w:p w14:paraId="0EF25DC6" w14:textId="77777777" w:rsidR="0069638E" w:rsidRPr="00355308" w:rsidRDefault="0069638E" w:rsidP="0069638E">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03042783" w14:textId="77777777" w:rsidR="0069638E" w:rsidRPr="00355308" w:rsidRDefault="0069638E" w:rsidP="0069638E">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516C7101" w14:textId="77777777" w:rsidR="0069638E" w:rsidRPr="00355308" w:rsidRDefault="0069638E" w:rsidP="0069638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83817D8" w14:textId="77777777" w:rsidR="0069638E" w:rsidRPr="00355308" w:rsidRDefault="0069638E" w:rsidP="0069638E">
      <w:pPr>
        <w:pStyle w:val="Heading4"/>
        <w:rPr>
          <w:rFonts w:cs="Calibri"/>
          <w:color w:val="000000" w:themeColor="text1"/>
        </w:rPr>
      </w:pPr>
      <w:r w:rsidRPr="00355308">
        <w:rPr>
          <w:rFonts w:cs="Calibri"/>
          <w:color w:val="000000" w:themeColor="text1"/>
        </w:rPr>
        <w:t>Major collisions cause extinction</w:t>
      </w:r>
    </w:p>
    <w:p w14:paraId="2AF79A34" w14:textId="77777777" w:rsidR="0069638E" w:rsidRPr="00355308" w:rsidRDefault="0069638E" w:rsidP="0069638E">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77E38378" w14:textId="77777777" w:rsidR="0069638E" w:rsidRPr="00355308" w:rsidRDefault="0069638E" w:rsidP="0069638E">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6E3796D7" w14:textId="77777777" w:rsidR="0069638E" w:rsidRPr="00355308" w:rsidRDefault="0069638E" w:rsidP="0069638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65A2A6DF" w14:textId="77777777" w:rsidR="0069638E" w:rsidRPr="00355308" w:rsidRDefault="0069638E" w:rsidP="0069638E">
      <w:pPr>
        <w:pStyle w:val="Heading4"/>
        <w:rPr>
          <w:rFonts w:cs="Calibri"/>
        </w:rPr>
      </w:pPr>
      <w:r w:rsidRPr="00355308">
        <w:rPr>
          <w:rFonts w:cs="Calibri"/>
        </w:rPr>
        <w:t>Scenario 2 is satellite collisions</w:t>
      </w:r>
    </w:p>
    <w:p w14:paraId="2BE8A117" w14:textId="77777777" w:rsidR="0069638E" w:rsidRDefault="0069638E" w:rsidP="0069638E">
      <w:pPr>
        <w:pStyle w:val="Heading4"/>
      </w:pPr>
      <w:r>
        <w:t>Mining creates space debris</w:t>
      </w:r>
    </w:p>
    <w:p w14:paraId="1678AE4C" w14:textId="77777777" w:rsidR="0069638E" w:rsidRDefault="0069638E" w:rsidP="0069638E">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2EC36344" w14:textId="77777777" w:rsidR="0069638E" w:rsidRPr="00AD3BF1" w:rsidRDefault="0069638E" w:rsidP="0069638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18C3F063" w14:textId="77777777" w:rsidR="0069638E" w:rsidRDefault="0069638E" w:rsidP="0069638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FE9C0C9" w14:textId="77777777" w:rsidR="0069638E" w:rsidRDefault="0069638E" w:rsidP="0069638E">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595A90D" w14:textId="77777777" w:rsidR="0069638E" w:rsidRDefault="0069638E" w:rsidP="0069638E"/>
    <w:p w14:paraId="49831CE2" w14:textId="77777777" w:rsidR="0069638E" w:rsidRPr="00100A2B" w:rsidRDefault="0069638E" w:rsidP="0069638E">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5F7D6AE" w14:textId="77777777" w:rsidR="0069638E" w:rsidRPr="00100A2B" w:rsidRDefault="0069638E" w:rsidP="0069638E">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0" w:history="1">
        <w:r w:rsidRPr="00EA3CBA">
          <w:rPr>
            <w:rStyle w:val="Hyperlink"/>
          </w:rPr>
          <w:t>https://www.scientificamerican.com/podcast/episode/the-sneaky-danger-of-space-dust/</w:t>
        </w:r>
      </w:hyperlink>
      <w:r>
        <w:t>]//DDPT</w:t>
      </w:r>
    </w:p>
    <w:p w14:paraId="4FF39D1D" w14:textId="77777777" w:rsidR="0069638E" w:rsidRPr="00100A2B" w:rsidRDefault="0069638E" w:rsidP="0069638E">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4FDF3B73" w14:textId="77777777" w:rsidR="0069638E" w:rsidRPr="00100A2B" w:rsidRDefault="0069638E" w:rsidP="0069638E">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1F8836B" w14:textId="77777777" w:rsidR="0069638E" w:rsidRPr="00100A2B" w:rsidRDefault="0069638E" w:rsidP="0069638E">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5D67523" w14:textId="77777777" w:rsidR="0069638E" w:rsidRPr="00100A2B" w:rsidRDefault="0069638E" w:rsidP="0069638E">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3F58B4AE" w14:textId="77777777" w:rsidR="0069638E" w:rsidRPr="00100A2B" w:rsidRDefault="0069638E" w:rsidP="0069638E">
      <w:r w:rsidRPr="00100A2B">
        <w:t>"We also think this phenomenon can be attributed to some of the failures and anomalies we see on orbit, that right now are basically tagged as 'unknown cause.'"</w:t>
      </w:r>
    </w:p>
    <w:p w14:paraId="49183F84" w14:textId="77777777" w:rsidR="0069638E" w:rsidRPr="00B607BB" w:rsidRDefault="0069638E" w:rsidP="0069638E">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42498FA8" w14:textId="77777777" w:rsidR="0069638E" w:rsidRDefault="0069638E" w:rsidP="0069638E">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1B18FEAB" w14:textId="77777777" w:rsidR="0069638E" w:rsidRPr="00355308" w:rsidRDefault="0069638E" w:rsidP="0069638E"/>
    <w:p w14:paraId="28EEA969" w14:textId="77777777" w:rsidR="0069638E" w:rsidRPr="00355308" w:rsidRDefault="0069638E" w:rsidP="0069638E">
      <w:pPr>
        <w:pStyle w:val="Heading4"/>
        <w:rPr>
          <w:rFonts w:cs="Calibri"/>
        </w:rPr>
      </w:pPr>
      <w:r w:rsidRPr="00355308">
        <w:rPr>
          <w:rFonts w:cs="Calibri"/>
        </w:rPr>
        <w:lastRenderedPageBreak/>
        <w:t xml:space="preserve">An increase in space debris and dust from mining collides with key defense satellites </w:t>
      </w:r>
    </w:p>
    <w:p w14:paraId="66E5D8F7" w14:textId="77777777" w:rsidR="0069638E" w:rsidRPr="00355308" w:rsidRDefault="0069638E" w:rsidP="0069638E">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1AC161EF" w14:textId="77777777" w:rsidR="0069638E" w:rsidRPr="00355308" w:rsidRDefault="0069638E" w:rsidP="0069638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7D6DE60" w14:textId="77777777" w:rsidR="0069638E" w:rsidRPr="00355308" w:rsidRDefault="0069638E" w:rsidP="0069638E">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591DC677" w14:textId="77777777" w:rsidR="0069638E" w:rsidRPr="00355308" w:rsidRDefault="0069638E" w:rsidP="0069638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653A8E8" w14:textId="77777777" w:rsidR="0069638E" w:rsidRPr="00355308" w:rsidRDefault="0069638E" w:rsidP="0069638E">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283B8C7" w14:textId="77777777" w:rsidR="0069638E" w:rsidRPr="00355308" w:rsidRDefault="0069638E" w:rsidP="0069638E">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25484BC" w14:textId="77777777" w:rsidR="0069638E" w:rsidRDefault="0069638E" w:rsidP="0069638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F74DCFC" w14:textId="77777777" w:rsidR="0069638E" w:rsidRPr="00355308" w:rsidRDefault="0069638E" w:rsidP="0069638E">
      <w:pPr>
        <w:pStyle w:val="Heading4"/>
        <w:rPr>
          <w:rFonts w:cs="Calibri"/>
        </w:rPr>
      </w:pPr>
      <w:r w:rsidRPr="00355308">
        <w:rPr>
          <w:rFonts w:cs="Calibri"/>
        </w:rPr>
        <w:t>Laundry list of impacts – compromised communication, loss of military capability and more</w:t>
      </w:r>
    </w:p>
    <w:p w14:paraId="414EB4B2" w14:textId="77777777" w:rsidR="0069638E" w:rsidRPr="00355308" w:rsidRDefault="0069638E" w:rsidP="0069638E">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0376F8E5" w14:textId="77777777" w:rsidR="0069638E" w:rsidRPr="00355308" w:rsidRDefault="0069638E" w:rsidP="0069638E">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6370FB5" w14:textId="77777777" w:rsidR="0069638E" w:rsidRPr="00355308" w:rsidRDefault="0069638E" w:rsidP="0069638E">
      <w:pPr>
        <w:rPr>
          <w:sz w:val="16"/>
        </w:rPr>
      </w:pPr>
      <w:r w:rsidRPr="00355308">
        <w:rPr>
          <w:sz w:val="16"/>
        </w:rPr>
        <w:t>Compromised Communications</w:t>
      </w:r>
    </w:p>
    <w:p w14:paraId="0962542C" w14:textId="77777777" w:rsidR="0069638E" w:rsidRPr="00355308" w:rsidRDefault="0069638E" w:rsidP="0069638E">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C43BF0E" w14:textId="77777777" w:rsidR="0069638E" w:rsidRPr="00355308" w:rsidRDefault="0069638E" w:rsidP="0069638E">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E052FDC" w14:textId="77777777" w:rsidR="0069638E" w:rsidRPr="00355308" w:rsidRDefault="0069638E" w:rsidP="0069638E">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809F877" w14:textId="77777777" w:rsidR="0069638E" w:rsidRPr="00355308" w:rsidRDefault="0069638E" w:rsidP="0069638E">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18DDCA7" w14:textId="77777777" w:rsidR="0069638E" w:rsidRPr="00355308" w:rsidRDefault="0069638E" w:rsidP="0069638E">
      <w:pPr>
        <w:rPr>
          <w:sz w:val="16"/>
        </w:rPr>
      </w:pPr>
      <w:r w:rsidRPr="00355308">
        <w:rPr>
          <w:sz w:val="16"/>
        </w:rPr>
        <w:t>“Indeed, a lot of television would suddenly disappear,” says McDowell. “A sizable portion of TV comes from cable whose companies relay programming from satellites to their hubs.”</w:t>
      </w:r>
    </w:p>
    <w:p w14:paraId="0A56A9F8" w14:textId="77777777" w:rsidR="0069638E" w:rsidRPr="00355308" w:rsidRDefault="0069638E" w:rsidP="0069638E">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39C34485" w14:textId="77777777" w:rsidR="0069638E" w:rsidRPr="00355308" w:rsidRDefault="0069638E" w:rsidP="0069638E">
      <w:pPr>
        <w:rPr>
          <w:sz w:val="16"/>
        </w:rPr>
      </w:pPr>
      <w:r w:rsidRPr="00355308">
        <w:rPr>
          <w:sz w:val="16"/>
        </w:rPr>
        <w:t>The sudden loss of satellite capability would have a profound effect on the military.</w:t>
      </w:r>
    </w:p>
    <w:p w14:paraId="1328695A" w14:textId="77777777" w:rsidR="0069638E" w:rsidRPr="00355308" w:rsidRDefault="0069638E" w:rsidP="0069638E">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105E5CAB" w14:textId="77777777" w:rsidR="0069638E" w:rsidRPr="00355308" w:rsidRDefault="0069638E" w:rsidP="0069638E">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0F15BDBA" w14:textId="77777777" w:rsidR="0069638E" w:rsidRPr="00355308" w:rsidRDefault="0069638E" w:rsidP="0069638E">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501C457D" w14:textId="77777777" w:rsidR="0069638E" w:rsidRPr="00355308" w:rsidRDefault="0069638E" w:rsidP="0069638E">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7A299BC" w14:textId="77777777" w:rsidR="0069638E" w:rsidRPr="00355308" w:rsidRDefault="0069638E" w:rsidP="0069638E">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3F0AC84" w14:textId="77777777" w:rsidR="0069638E" w:rsidRPr="00355308" w:rsidRDefault="0069638E" w:rsidP="0069638E">
      <w:pPr>
        <w:rPr>
          <w:sz w:val="16"/>
        </w:rPr>
      </w:pPr>
      <w:r w:rsidRPr="00355308">
        <w:rPr>
          <w:sz w:val="16"/>
        </w:rPr>
        <w:t>There’s also the effect on science to consider. Much of what we know about climate change comes from satellites.</w:t>
      </w:r>
    </w:p>
    <w:p w14:paraId="23174163" w14:textId="77777777" w:rsidR="0069638E" w:rsidRDefault="0069638E" w:rsidP="0069638E">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E3428FD" w14:textId="77777777" w:rsidR="0069638E" w:rsidRDefault="0069638E" w:rsidP="0069638E">
      <w:pPr>
        <w:pStyle w:val="Heading1"/>
      </w:pPr>
      <w:r>
        <w:lastRenderedPageBreak/>
        <w:t>Framework</w:t>
      </w:r>
    </w:p>
    <w:p w14:paraId="42154A53" w14:textId="77777777" w:rsidR="0069638E" w:rsidRDefault="0069638E" w:rsidP="0069638E">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45D138E1" w14:textId="77777777" w:rsidR="0069638E" w:rsidRPr="006727CE" w:rsidRDefault="0069638E" w:rsidP="0069638E">
      <w:pPr>
        <w:pStyle w:val="Heading4"/>
      </w:pPr>
      <w:r w:rsidRPr="006727CE">
        <w:t>Utilitarianism respects the moral equality of individuals.</w:t>
      </w:r>
    </w:p>
    <w:p w14:paraId="067FEAB4" w14:textId="77777777" w:rsidR="0069638E" w:rsidRPr="00731E9E" w:rsidRDefault="0069638E" w:rsidP="0069638E">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745BC27F" w14:textId="77777777" w:rsidR="0069638E" w:rsidRPr="003E2B9C" w:rsidRDefault="0069638E" w:rsidP="0069638E">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1D3B0B69" w14:textId="77777777" w:rsidR="00A36186" w:rsidRDefault="008D62C3"/>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C1"/>
    <w:rsid w:val="000312C1"/>
    <w:rsid w:val="001B04C7"/>
    <w:rsid w:val="00675F5E"/>
    <w:rsid w:val="0069638E"/>
    <w:rsid w:val="008A6B0D"/>
    <w:rsid w:val="008D62C3"/>
    <w:rsid w:val="009D5714"/>
    <w:rsid w:val="00A562B5"/>
    <w:rsid w:val="00B7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AB11A1"/>
  <w15:chartTrackingRefBased/>
  <w15:docId w15:val="{C3591B2C-7E3C-7E40-990D-840B48DB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38E"/>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6963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963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6963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9638E"/>
    <w:rPr>
      <w:rFonts w:ascii="Calibri" w:eastAsiaTheme="majorEastAsia" w:hAnsi="Calibri" w:cstheme="majorBidi"/>
      <w:b/>
      <w:bCs/>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9638E"/>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9638E"/>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9638E"/>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9638E"/>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9638E"/>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69638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9638E"/>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9638E"/>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3" Type="http://schemas.openxmlformats.org/officeDocument/2006/relationships/webSettings" Target="webSettings.xm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islweb.org/docs/Diederiks2007.pdf"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itsgoingdown.org/new-technologies-extraterrestrial-exploitation-future-capitalism/"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hyperlink" Target="https://www.sciencetimes.com/articles/21813/20190515/space-mining-could-ruin-our-solar-system-researchers-warn.htm" TargetMode="Externa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20</Pages>
  <Words>12794</Words>
  <Characters>72926</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2022-01-23T15:34:00Z</dcterms:created>
  <dcterms:modified xsi:type="dcterms:W3CDTF">2022-01-23T16:31:00Z</dcterms:modified>
</cp:coreProperties>
</file>