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0C591" w14:textId="5B36A449" w:rsidR="00C30FBE" w:rsidRDefault="00C30FBE" w:rsidP="00C30FBE">
      <w:pPr>
        <w:pStyle w:val="Heading4"/>
      </w:pPr>
      <w:r>
        <w:t xml:space="preserve">I’ll meet your </w:t>
      </w:r>
      <w:proofErr w:type="spellStart"/>
      <w:r>
        <w:t>interp</w:t>
      </w:r>
      <w:proofErr w:type="spellEnd"/>
      <w:r>
        <w:t xml:space="preserve"> – I recognize its black history month.</w:t>
      </w:r>
    </w:p>
    <w:p w14:paraId="5A496780" w14:textId="4D147151" w:rsidR="00531ACD" w:rsidRDefault="00531ACD" w:rsidP="00531ACD"/>
    <w:p w14:paraId="52DE27AB" w14:textId="5413DB8E" w:rsidR="00531ACD" w:rsidRPr="00531ACD" w:rsidRDefault="00531ACD" w:rsidP="00531ACD">
      <w:pPr>
        <w:pStyle w:val="Heading4"/>
      </w:pPr>
      <w:proofErr w:type="spellStart"/>
      <w:r>
        <w:t>Toplevel</w:t>
      </w:r>
      <w:proofErr w:type="spellEnd"/>
      <w:r>
        <w:t xml:space="preserve"> – the reading off the </w:t>
      </w:r>
      <w:proofErr w:type="spellStart"/>
      <w:r>
        <w:t>aff</w:t>
      </w:r>
      <w:proofErr w:type="spellEnd"/>
      <w:r>
        <w:t xml:space="preserve"> is non topical, that doesn’t </w:t>
      </w:r>
    </w:p>
    <w:p w14:paraId="7A51D918" w14:textId="77777777" w:rsidR="00360BC7" w:rsidRDefault="00360BC7" w:rsidP="00360BC7">
      <w:pPr>
        <w:pStyle w:val="Heading3"/>
      </w:pPr>
      <w:r>
        <w:lastRenderedPageBreak/>
        <w:t>1</w:t>
      </w:r>
    </w:p>
    <w:p w14:paraId="31025426" w14:textId="77777777" w:rsidR="00360BC7" w:rsidRPr="00815666" w:rsidRDefault="00360BC7" w:rsidP="00360BC7">
      <w:pPr>
        <w:pStyle w:val="Heading4"/>
        <w:jc w:val="both"/>
        <w:rPr>
          <w:sz w:val="20"/>
          <w:szCs w:val="20"/>
        </w:rPr>
      </w:pPr>
      <w:r w:rsidRPr="00356B80">
        <w:t xml:space="preserve">A. Interpretation: </w:t>
      </w:r>
      <w:r>
        <w:t xml:space="preserve">If the </w:t>
      </w:r>
      <w:proofErr w:type="spellStart"/>
      <w:r>
        <w:t>aff</w:t>
      </w:r>
      <w:proofErr w:type="spellEnd"/>
      <w:r>
        <w:t xml:space="preserve"> differs from the conventional truth testing model, they</w:t>
      </w:r>
      <w:r w:rsidRPr="00356B80">
        <w:t xml:space="preserve"> must </w:t>
      </w:r>
      <w:r>
        <w:t xml:space="preserve">explicitly </w:t>
      </w:r>
      <w:r w:rsidRPr="00356B80">
        <w:t xml:space="preserve">specify a comprehensive role of the ballot and clarify how the round will play out under that role of the ballot in the form of a text in the 1AC. To clarify, the </w:t>
      </w:r>
      <w:proofErr w:type="spellStart"/>
      <w:r w:rsidRPr="00356B80">
        <w:t>aff</w:t>
      </w:r>
      <w:proofErr w:type="spellEnd"/>
      <w:r w:rsidRPr="00356B80">
        <w:t xml:space="preserve"> must: </w:t>
      </w:r>
    </w:p>
    <w:p w14:paraId="4162F4F8" w14:textId="77777777" w:rsidR="00360BC7" w:rsidRPr="00CA26E4" w:rsidRDefault="00360BC7" w:rsidP="00360BC7">
      <w:pPr>
        <w:pStyle w:val="Heading4"/>
        <w:jc w:val="both"/>
        <w:rPr>
          <w:sz w:val="20"/>
          <w:szCs w:val="20"/>
        </w:rPr>
      </w:pPr>
      <w:r>
        <w:t>1. Clarify how offense links back to the role of the ballot</w:t>
      </w:r>
      <w:r w:rsidRPr="00CA26E4">
        <w:t xml:space="preserve">, such </w:t>
      </w:r>
      <w:r>
        <w:t xml:space="preserve">as whether post-fiat offense or pre-fiat offense </w:t>
      </w:r>
      <w:proofErr w:type="gramStart"/>
      <w:r>
        <w:t>matters</w:t>
      </w:r>
      <w:proofErr w:type="gramEnd"/>
      <w:r>
        <w:t xml:space="preserve"> and which comes first. </w:t>
      </w:r>
    </w:p>
    <w:p w14:paraId="0C5CACA8" w14:textId="77777777" w:rsidR="00360BC7" w:rsidRPr="00CA26E4" w:rsidRDefault="00360BC7" w:rsidP="00360BC7">
      <w:pPr>
        <w:pStyle w:val="Heading4"/>
        <w:jc w:val="both"/>
        <w:rPr>
          <w:sz w:val="20"/>
          <w:szCs w:val="20"/>
        </w:rPr>
      </w:pPr>
      <w:r>
        <w:t xml:space="preserve">2. </w:t>
      </w:r>
      <w:r w:rsidRPr="00CA26E4">
        <w:t xml:space="preserve">Clarify what theoretical objections do and do not link to the </w:t>
      </w:r>
      <w:proofErr w:type="spellStart"/>
      <w:r w:rsidRPr="00CA26E4">
        <w:t>aff</w:t>
      </w:r>
      <w:proofErr w:type="spellEnd"/>
      <w:r w:rsidRPr="00CA26E4">
        <w:t xml:space="preserve">, </w:t>
      </w:r>
      <w:r>
        <w:t>such as</w:t>
      </w:r>
      <w:r w:rsidRPr="00CA26E4">
        <w:t xml:space="preserve"> </w:t>
      </w:r>
      <w:proofErr w:type="gramStart"/>
      <w:r w:rsidRPr="00CA26E4">
        <w:t>whether or not</w:t>
      </w:r>
      <w:proofErr w:type="gramEnd"/>
      <w:r w:rsidRPr="00CA26E4">
        <w:t xml:space="preserve"> the </w:t>
      </w:r>
      <w:proofErr w:type="spellStart"/>
      <w:r w:rsidRPr="00CA26E4">
        <w:t>aff</w:t>
      </w:r>
      <w:proofErr w:type="spellEnd"/>
      <w:r w:rsidRPr="00CA26E4">
        <w:t xml:space="preserve"> comes before theory. </w:t>
      </w:r>
    </w:p>
    <w:p w14:paraId="5A586559" w14:textId="77777777" w:rsidR="00360BC7" w:rsidRDefault="00360BC7" w:rsidP="00360BC7">
      <w:pPr>
        <w:pStyle w:val="Heading4"/>
        <w:jc w:val="both"/>
      </w:pPr>
      <w:r>
        <w:t>3. Clarify</w:t>
      </w:r>
      <w:r w:rsidRPr="00CA26E4">
        <w:t xml:space="preserve"> how to weigh and compa</w:t>
      </w:r>
      <w:r>
        <w:t xml:space="preserve">re between competing advocacies </w:t>
      </w:r>
      <w:proofErr w:type="gramStart"/>
      <w:r>
        <w:t>i.e.</w:t>
      </w:r>
      <w:proofErr w:type="gramEnd"/>
      <w:r>
        <w:t xml:space="preserve"> whether the role of the ballot is solely determined by the flow or another method of engagement. </w:t>
      </w:r>
    </w:p>
    <w:p w14:paraId="0C34E9A4" w14:textId="77777777" w:rsidR="00360BC7" w:rsidRPr="00EC4F7E" w:rsidRDefault="00360BC7" w:rsidP="00360BC7">
      <w:pPr>
        <w:rPr>
          <w:i/>
          <w:iCs/>
        </w:rPr>
      </w:pPr>
      <w:r w:rsidRPr="00EC4F7E">
        <w:rPr>
          <w:i/>
          <w:iCs/>
        </w:rPr>
        <w:t xml:space="preserve">My ROB evaluates both post and pre-fiat, but pre-fiat comes first. Theory is allowed and comes before the ROB. ROB is determined </w:t>
      </w:r>
      <w:proofErr w:type="gramStart"/>
      <w:r w:rsidRPr="00EC4F7E">
        <w:rPr>
          <w:i/>
          <w:iCs/>
        </w:rPr>
        <w:t>off of</w:t>
      </w:r>
      <w:proofErr w:type="gramEnd"/>
      <w:r w:rsidRPr="00EC4F7E">
        <w:rPr>
          <w:i/>
          <w:iCs/>
        </w:rPr>
        <w:t xml:space="preserve"> the flow [and performative offense]</w:t>
      </w:r>
    </w:p>
    <w:p w14:paraId="64F3F80A" w14:textId="77777777" w:rsidR="00360BC7" w:rsidRDefault="00360BC7" w:rsidP="00360BC7">
      <w:pPr>
        <w:pStyle w:val="Heading4"/>
        <w:jc w:val="both"/>
      </w:pPr>
      <w:r w:rsidRPr="00356B80">
        <w:lastRenderedPageBreak/>
        <w:t>B. Violation:</w:t>
      </w:r>
      <w:r>
        <w:t xml:space="preserve"> </w:t>
      </w:r>
    </w:p>
    <w:p w14:paraId="7E7F9210" w14:textId="77777777" w:rsidR="00360BC7" w:rsidRDefault="00360BC7" w:rsidP="00360BC7">
      <w:pPr>
        <w:pStyle w:val="Heading4"/>
        <w:jc w:val="both"/>
      </w:pPr>
      <w:r w:rsidRPr="00356B80">
        <w:t>C. Standards</w:t>
      </w:r>
      <w:r>
        <w:t>:</w:t>
      </w:r>
    </w:p>
    <w:p w14:paraId="7F13685E" w14:textId="77777777" w:rsidR="00360BC7" w:rsidRPr="006C1FC0" w:rsidRDefault="00360BC7" w:rsidP="00360BC7">
      <w:pPr>
        <w:pStyle w:val="Heading4"/>
        <w:jc w:val="both"/>
      </w:pPr>
      <w:r w:rsidRPr="00F0055E">
        <w:t xml:space="preserve">1. </w:t>
      </w:r>
      <w:r w:rsidRPr="00F0055E">
        <w:rPr>
          <w:u w:val="single"/>
        </w:rPr>
        <w:t>Engagement</w:t>
      </w:r>
      <w:r w:rsidRPr="00F0055E">
        <w:t xml:space="preserve"> – </w:t>
      </w:r>
      <w:r>
        <w:t xml:space="preserve">I don’t know what offense links to your </w:t>
      </w:r>
      <w:proofErr w:type="spellStart"/>
      <w:r>
        <w:t>aff</w:t>
      </w:r>
      <w:proofErr w:type="spellEnd"/>
      <w:r>
        <w:t xml:space="preserve"> which proves I can’t reasonably contest it – knowing what a legit advocacy is in conjunction with knowing how to weigh prevents preclusive and superficial claims about the </w:t>
      </w:r>
      <w:proofErr w:type="spellStart"/>
      <w:r>
        <w:t>aff</w:t>
      </w:r>
      <w:proofErr w:type="spellEnd"/>
      <w:r>
        <w:t>. Key to fairness, education and is an independent voter since debate requires that we have a point of contestation where we answer each other’s claims in an in-depth fashion. Also key to novice inclusion because they don’t know your K lit or what your ROB says which means you exclude them – inclusion is a voter because you can’t debate if you can’t participate.</w:t>
      </w:r>
    </w:p>
    <w:p w14:paraId="2697E865" w14:textId="77777777" w:rsidR="00360BC7" w:rsidRPr="000B1E40" w:rsidRDefault="00360BC7" w:rsidP="00360BC7">
      <w:pPr>
        <w:pStyle w:val="Heading4"/>
        <w:jc w:val="both"/>
      </w:pPr>
      <w:r w:rsidRPr="000B1E40">
        <w:t xml:space="preserve">2. </w:t>
      </w:r>
      <w:r w:rsidRPr="006C3476">
        <w:rPr>
          <w:u w:val="single"/>
        </w:rPr>
        <w:t>Strategy Skew</w:t>
      </w:r>
      <w:r w:rsidRPr="000B1E40">
        <w:t xml:space="preserve"> – You make formulating a strategy impossible since I don’t know what links to your evaluative mechanism.</w:t>
      </w:r>
      <w:r>
        <w:t xml:space="preserve"> If I go for a policy action, you can say the 1AC is about speech acts and do that weighing to exclude all my offense. I’m screwed with regards to theory since if I read it, you’ll use the </w:t>
      </w:r>
      <w:proofErr w:type="spellStart"/>
      <w:r>
        <w:t>aff</w:t>
      </w:r>
      <w:proofErr w:type="spellEnd"/>
      <w:r>
        <w:t xml:space="preserve"> to take it out but if I don’t, you’ll </w:t>
      </w:r>
      <w:proofErr w:type="spellStart"/>
      <w:r>
        <w:t>uplayer</w:t>
      </w:r>
      <w:proofErr w:type="spellEnd"/>
      <w:r>
        <w:t xml:space="preserve"> which proves spec is key. </w:t>
      </w:r>
    </w:p>
    <w:p w14:paraId="2CBB231D" w14:textId="77777777" w:rsidR="00360BC7" w:rsidRDefault="00360BC7" w:rsidP="00360BC7">
      <w:pPr>
        <w:pStyle w:val="Heading4"/>
        <w:jc w:val="both"/>
      </w:pPr>
      <w:r w:rsidRPr="0036214B">
        <w:t xml:space="preserve">Framing: You can’t use your ROB to exclude my shell. My shell allows you to read your role of the ballot, it just functionally constrains how you can do that. Additionally, as long as I win comparative offense to my </w:t>
      </w:r>
      <w:proofErr w:type="spellStart"/>
      <w:r w:rsidRPr="0036214B">
        <w:t>interp</w:t>
      </w:r>
      <w:proofErr w:type="spellEnd"/>
      <w:r w:rsidRPr="0036214B">
        <w:t xml:space="preserve"> it precludes on a methodological level </w:t>
      </w:r>
      <w:r>
        <w:t xml:space="preserve">– </w:t>
      </w:r>
      <w:r w:rsidRPr="0036214B">
        <w:t>my method is your</w:t>
      </w:r>
      <w:r>
        <w:t xml:space="preserve"> ROB</w:t>
      </w:r>
      <w:r w:rsidRPr="0036214B">
        <w:t xml:space="preserve"> with specification, your</w:t>
      </w:r>
      <w:r>
        <w:t xml:space="preserve"> method</w:t>
      </w:r>
      <w:r w:rsidRPr="0036214B">
        <w:t xml:space="preserve"> is just the </w:t>
      </w:r>
      <w:r>
        <w:t>ROB</w:t>
      </w:r>
      <w:r w:rsidRPr="0036214B">
        <w:t xml:space="preserve">, so if the former is </w:t>
      </w:r>
      <w:proofErr w:type="gramStart"/>
      <w:r w:rsidRPr="0036214B">
        <w:t>better</w:t>
      </w:r>
      <w:proofErr w:type="gramEnd"/>
      <w:r w:rsidRPr="0036214B">
        <w:t xml:space="preserve"> it’s a reason to vote for me even if method debates in general preclude theory. </w:t>
      </w:r>
      <w:r>
        <w:t>Fairness is a prior question to determining the truth of a claim because absent fairness, it’s impossible to test whether one side is right. Also, if they go for the K first that proves the abuse of my shell since they should have specified in the AC.</w:t>
      </w:r>
    </w:p>
    <w:p w14:paraId="223EE0C2" w14:textId="77777777" w:rsidR="00360BC7" w:rsidRDefault="00360BC7" w:rsidP="00360BC7">
      <w:pPr>
        <w:pStyle w:val="Heading4"/>
      </w:pPr>
      <w:r>
        <w:t>D. Voters:</w:t>
      </w:r>
    </w:p>
    <w:p w14:paraId="6141486B" w14:textId="77777777" w:rsidR="00360BC7" w:rsidRDefault="00360BC7" w:rsidP="00360BC7">
      <w:pPr>
        <w:pStyle w:val="Heading4"/>
      </w:pPr>
      <w:r>
        <w:t xml:space="preserve">Fairness – a) its constitutive to debate as </w:t>
      </w:r>
      <w:r w:rsidRPr="000A2106">
        <w:t>competitive activity that requires objective evaluation</w:t>
      </w:r>
    </w:p>
    <w:p w14:paraId="208417D3" w14:textId="77777777" w:rsidR="00360BC7" w:rsidRPr="00A34275" w:rsidRDefault="00360BC7" w:rsidP="00360BC7">
      <w:pPr>
        <w:pStyle w:val="Heading4"/>
      </w:pPr>
      <w:r>
        <w:t xml:space="preserve">Education – a) it’s the only reason why schools fund debate </w:t>
      </w:r>
    </w:p>
    <w:p w14:paraId="0692C329" w14:textId="77777777" w:rsidR="00360BC7" w:rsidRDefault="00360BC7" w:rsidP="00360BC7">
      <w:pPr>
        <w:pStyle w:val="Heading4"/>
      </w:pPr>
      <w:r w:rsidRPr="009F0AB1">
        <w:rPr>
          <w:u w:val="single"/>
        </w:rPr>
        <w:t>No RVIs</w:t>
      </w:r>
      <w:r>
        <w:t xml:space="preserve"> – </w:t>
      </w:r>
    </w:p>
    <w:p w14:paraId="4755B6A3" w14:textId="77777777" w:rsidR="00360BC7" w:rsidRDefault="00360BC7" w:rsidP="00360BC7">
      <w:pPr>
        <w:pStyle w:val="Heading4"/>
      </w:pPr>
      <w:r>
        <w:t>a) good theory debaters will bait out theory and always win o/</w:t>
      </w:r>
      <w:proofErr w:type="spellStart"/>
      <w:r>
        <w:t>ws</w:t>
      </w:r>
      <w:proofErr w:type="spellEnd"/>
      <w:r>
        <w:t xml:space="preserve"> on norming</w:t>
      </w:r>
    </w:p>
    <w:p w14:paraId="3E4C74A4" w14:textId="77777777" w:rsidR="00360BC7" w:rsidRDefault="00360BC7" w:rsidP="00360BC7">
      <w:pPr>
        <w:pStyle w:val="Heading4"/>
      </w:pPr>
      <w:r>
        <w:t xml:space="preserve">b) illogical – you shouldn’t win for being fair </w:t>
      </w:r>
    </w:p>
    <w:p w14:paraId="162380DC" w14:textId="77777777" w:rsidR="00360BC7" w:rsidRDefault="00360BC7" w:rsidP="00360BC7">
      <w:pPr>
        <w:pStyle w:val="Heading4"/>
      </w:pPr>
      <w:r>
        <w:t>c) chilling effect – people are disincentivized from reading theory out of fear of losing on an RVI</w:t>
      </w:r>
    </w:p>
    <w:p w14:paraId="6B13441F" w14:textId="77777777" w:rsidR="00360BC7" w:rsidRDefault="00360BC7" w:rsidP="00360BC7">
      <w:pPr>
        <w:pStyle w:val="Heading4"/>
      </w:pPr>
      <w:r>
        <w:t xml:space="preserve">d) Norming - if </w:t>
      </w:r>
      <w:proofErr w:type="spellStart"/>
      <w:r>
        <w:t>rvi</w:t>
      </w:r>
      <w:proofErr w:type="spellEnd"/>
      <w:r>
        <w:t xml:space="preserve"> I can’t concede counter </w:t>
      </w:r>
      <w:proofErr w:type="spellStart"/>
      <w:r>
        <w:t>interp</w:t>
      </w:r>
      <w:proofErr w:type="spellEnd"/>
      <w:r>
        <w:t xml:space="preserve"> if I’m wrong which means I </w:t>
      </w:r>
      <w:proofErr w:type="gramStart"/>
      <w:r>
        <w:t>have to</w:t>
      </w:r>
      <w:proofErr w:type="gramEnd"/>
      <w:r>
        <w:t xml:space="preserve"> advocate for bad norms</w:t>
      </w:r>
    </w:p>
    <w:p w14:paraId="5D294F0C" w14:textId="77777777" w:rsidR="00360BC7" w:rsidRDefault="00360BC7" w:rsidP="00360BC7">
      <w:pPr>
        <w:pStyle w:val="Heading4"/>
      </w:pPr>
      <w:r>
        <w:lastRenderedPageBreak/>
        <w:t xml:space="preserve">Use competing </w:t>
      </w:r>
      <w:proofErr w:type="spellStart"/>
      <w:r>
        <w:t>interps</w:t>
      </w:r>
      <w:proofErr w:type="spellEnd"/>
      <w:r>
        <w:t xml:space="preserve"> A] reasonability invites arbitrary judge intervention and a race to the bottom of questionable argumentation</w:t>
      </w:r>
    </w:p>
    <w:p w14:paraId="34E618CA" w14:textId="77777777" w:rsidR="00360BC7" w:rsidRPr="00360BC7" w:rsidRDefault="00360BC7" w:rsidP="00360BC7"/>
    <w:p w14:paraId="6E8F13AD" w14:textId="34E62782" w:rsidR="00C30FBE" w:rsidRPr="006948C8" w:rsidRDefault="00360BC7" w:rsidP="00C30FBE">
      <w:pPr>
        <w:pStyle w:val="Heading3"/>
      </w:pPr>
      <w:r>
        <w:lastRenderedPageBreak/>
        <w:t>2</w:t>
      </w:r>
    </w:p>
    <w:p w14:paraId="01F2B602" w14:textId="77777777" w:rsidR="00C30FBE" w:rsidRPr="00AE3F77" w:rsidRDefault="00C30FBE" w:rsidP="00C30FBE">
      <w:pPr>
        <w:pStyle w:val="Heading4"/>
        <w:rPr>
          <w:rFonts w:cs="Times New Roman"/>
          <w:color w:val="000000" w:themeColor="text1"/>
        </w:rPr>
      </w:pPr>
      <w:r>
        <w:rPr>
          <w:rFonts w:cs="Calibri"/>
          <w:color w:val="000000" w:themeColor="text1"/>
        </w:rPr>
        <w:t xml:space="preserve">Ableism is seeded in a process constitutive of the disability drive – composing of primary pity, when one witnesses a fall of the ego and a recognition of the ability status as temporary, and secondary pity, which describes the egos attempt to overcompensate </w:t>
      </w:r>
      <w:r w:rsidRPr="009802CC">
        <w:rPr>
          <w:rFonts w:cs="Times New Roman"/>
          <w:color w:val="000000" w:themeColor="text1"/>
        </w:rPr>
        <w:t xml:space="preserve">necessitating disabled </w:t>
      </w:r>
      <w:r>
        <w:rPr>
          <w:rFonts w:cs="Times New Roman"/>
          <w:color w:val="000000" w:themeColor="text1"/>
        </w:rPr>
        <w:t>violence</w:t>
      </w:r>
      <w:r w:rsidRPr="009802CC">
        <w:rPr>
          <w:rFonts w:cs="Times New Roman"/>
          <w:color w:val="000000" w:themeColor="text1"/>
        </w:rPr>
        <w:t>.</w:t>
      </w:r>
    </w:p>
    <w:p w14:paraId="573D1C67" w14:textId="77777777" w:rsidR="00C30FBE" w:rsidRPr="004C00CA" w:rsidRDefault="00C30FBE" w:rsidP="00C30FBE">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9"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w:t>
      </w:r>
      <w:r>
        <w:rPr>
          <w:color w:val="000000" w:themeColor="text1"/>
          <w:szCs w:val="16"/>
        </w:rPr>
        <w:t>//Jia</w:t>
      </w:r>
    </w:p>
    <w:p w14:paraId="5E7785AB" w14:textId="73F2B63C" w:rsidR="00C30FBE" w:rsidRDefault="00C30FBE" w:rsidP="00C30FBE">
      <w:pPr>
        <w:rPr>
          <w:color w:val="000000" w:themeColor="text1"/>
          <w:sz w:val="14"/>
        </w:rPr>
      </w:pPr>
      <w:r w:rsidRPr="00EA0814">
        <w:t xml:space="preserve">Much as the differentiation between the inseparable processes of primary and secondary narcissism rests on a distinction between building up and breaking down the ego, </w:t>
      </w:r>
      <w:r w:rsidRPr="00EA0814">
        <w:rPr>
          <w:rStyle w:val="StyleUnderline"/>
        </w:rPr>
        <w:t>a similar heuristic distinction gives structure to my concepts of primary and secondary pity</w:t>
      </w:r>
      <w:r w:rsidRPr="00EA0814">
        <w:t xml:space="preserve">. To be clear, pity and narcissism are not the same thing: if narcissism can be understood as love of the self, pity involves a complex affective reaction to the suffering of someone else. </w:t>
      </w:r>
      <w:r w:rsidRPr="00EA0814">
        <w:rPr>
          <w:rStyle w:val="Emphasis"/>
        </w:rPr>
        <w:t>Primary pity entails a response to the image of another person succumbing to what I have termed the “tragedy of disability.</w:t>
      </w:r>
      <w:r w:rsidRPr="00EA0814">
        <w:t xml:space="preserve">”121 </w:t>
      </w:r>
      <w:r w:rsidRPr="00953AB8">
        <w:rPr>
          <w:rStyle w:val="Emphasis"/>
          <w:highlight w:val="green"/>
        </w:rPr>
        <w:t>Primary pity</w:t>
      </w:r>
      <w:r w:rsidRPr="00EA0814">
        <w:rPr>
          <w:rStyle w:val="Emphasis"/>
        </w:rPr>
        <w:t xml:space="preserve"> arises when one witnesses </w:t>
      </w:r>
      <w:r w:rsidRPr="00953AB8">
        <w:rPr>
          <w:rStyle w:val="Emphasis"/>
          <w:highlight w:val="green"/>
        </w:rPr>
        <w:t>a fall of the self</w:t>
      </w:r>
      <w:r w:rsidRPr="00EA0814">
        <w:rPr>
          <w:rStyle w:val="Emphasis"/>
        </w:rPr>
        <w:t>, a collapse of the ego; such falling is at once painful and pleasurable to observe. In other words, primary pity could be described as a vicarious experience of the tragedy of disability.</w:t>
      </w:r>
      <w:r w:rsidRPr="00EA0814">
        <w:t xml:space="preserve"> A great deal of the pain and pleasure of primary pity center on questions about what, or who, this fallen self is. When most people think about pity, we refer to an affect in which, to adopt Edelman’s phrase, </w:t>
      </w:r>
      <w:r w:rsidRPr="00EA0814">
        <w:rPr>
          <w:rStyle w:val="Emphasis"/>
        </w:rPr>
        <w:t>we purport to “feel for the other</w:t>
      </w:r>
      <w:r w:rsidRPr="00EA0814">
        <w:t xml:space="preserve">.” But as with primary narcissism, in which the self has not yet been constituted, and therefore cannot be said to </w:t>
      </w:r>
      <w:proofErr w:type="gramStart"/>
      <w:r w:rsidRPr="00EA0814">
        <w:t>enter into</w:t>
      </w:r>
      <w:proofErr w:type="gramEnd"/>
      <w:r w:rsidRPr="00EA0814">
        <w:t xml:space="preserve"> intersubjective relations with an “other,” </w:t>
      </w:r>
      <w:r w:rsidRPr="00EA0814">
        <w:rPr>
          <w:rStyle w:val="Emphasis"/>
        </w:rPr>
        <w:t>primary pity entails a mixing up of self and other such that the ego, in becoming permeable to pain that may properly belong to “someone else,” is profoundly threatened in its integrity.</w:t>
      </w:r>
      <w:r w:rsidRPr="00EA0814">
        <w:t xml:space="preserve"> Primary pity is that intense pain-pleasure complex that is </w:t>
      </w:r>
      <w:r w:rsidRPr="00953AB8">
        <w:rPr>
          <w:rStyle w:val="Emphasis"/>
          <w:highlight w:val="green"/>
        </w:rPr>
        <w:t>provoked by the image of a suffering other</w:t>
      </w:r>
      <w:r w:rsidRPr="00EA0814">
        <w:t xml:space="preserve"> who, it seems momentarily, both is and is not </w:t>
      </w:r>
      <w:proofErr w:type="gramStart"/>
      <w:r w:rsidRPr="00EA0814">
        <w:t>one’s self</w:t>
      </w:r>
      <w:proofErr w:type="gramEnd"/>
      <w:r w:rsidRPr="00EA0814">
        <w:t xml:space="preserve">. </w:t>
      </w:r>
      <w:r w:rsidRPr="00EA0814">
        <w:rPr>
          <w:rStyle w:val="Emphasis"/>
        </w:rPr>
        <w:t xml:space="preserve">This affective response can feel unbearable, as seen in </w:t>
      </w:r>
      <w:proofErr w:type="spellStart"/>
      <w:r w:rsidRPr="00EA0814">
        <w:rPr>
          <w:rStyle w:val="Emphasis"/>
        </w:rPr>
        <w:t>Siebers’s</w:t>
      </w:r>
      <w:proofErr w:type="spellEnd"/>
      <w:r w:rsidRPr="00EA0814">
        <w:rPr>
          <w:rStyle w:val="Emphasis"/>
        </w:rPr>
        <w:t xml:space="preserve"> formulation: one “cannot bear to look...but also cannot bear not to look.”</w:t>
      </w:r>
      <w:r w:rsidRPr="00EA0814">
        <w:t xml:space="preserve"> Primary pity </w:t>
      </w:r>
      <w:r w:rsidRPr="00EA0814">
        <w:rPr>
          <w:rStyle w:val="Emphasis"/>
        </w:rPr>
        <w:t>is difficult to bear because it involves a drive toward disability (one cannot bear not to look), which menaces the ego’s investments in health, pleasure, and control—</w:t>
      </w:r>
      <w:r w:rsidRPr="00EA0814">
        <w:t xml:space="preserve">because to contemplate another person’s suffering is to confront the </w:t>
      </w:r>
      <w:r w:rsidRPr="00953AB8">
        <w:rPr>
          <w:rStyle w:val="Emphasis"/>
          <w:highlight w:val="green"/>
        </w:rPr>
        <w:t>question, “Could this happen to me?”</w:t>
      </w:r>
      <w:r w:rsidRPr="00EA0814">
        <w:t xml:space="preserve"> Such a prospect, although frightening, may also be compelling; in this way, primary pity replicates the self-rupturing aspects of sexuality. Indeed, the </w:t>
      </w:r>
      <w:proofErr w:type="spellStart"/>
      <w:r w:rsidRPr="00EA0814">
        <w:t>unbearability</w:t>
      </w:r>
      <w:proofErr w:type="spellEnd"/>
      <w:r w:rsidRPr="00EA0814">
        <w:t xml:space="preserve"> of primary pity reflects its </w:t>
      </w:r>
      <w:proofErr w:type="spellStart"/>
      <w:r w:rsidRPr="00EA0814">
        <w:t>coextensiveness</w:t>
      </w:r>
      <w:proofErr w:type="spellEnd"/>
      <w:r w:rsidRPr="00EA0814">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EA0814">
        <w:t>Bersani</w:t>
      </w:r>
      <w:proofErr w:type="spellEnd"/>
      <w:r w:rsidRPr="00EA0814">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EA0814">
        <w:t>self, because</w:t>
      </w:r>
      <w:proofErr w:type="gramEnd"/>
      <w:r w:rsidRPr="00EA0814">
        <w:t xml:space="preserve"> it entails a fascination with the fantasy of a self in a state of disintegration or disablement. Secondary pity is something else, although it cannot wholly be differentiated from primary pity. </w:t>
      </w:r>
      <w:r w:rsidRPr="00953AB8">
        <w:rPr>
          <w:rStyle w:val="Emphasis"/>
          <w:highlight w:val="green"/>
        </w:rPr>
        <w:t>Secondary pity attempts to heal</w:t>
      </w:r>
      <w:r w:rsidRPr="00EA0814">
        <w:rPr>
          <w:rStyle w:val="Emphasis"/>
        </w:rPr>
        <w:t xml:space="preserve"> primary pity’s self-rupturing effects by converting primary pity into a feeling that is bearable. </w:t>
      </w:r>
      <w:r w:rsidRPr="00EA0814">
        <w:t xml:space="preserve">As with secondary narcissism, secondary pity </w:t>
      </w:r>
      <w:r w:rsidRPr="00EA0814">
        <w:rPr>
          <w:rStyle w:val="Emphasis"/>
        </w:rPr>
        <w:t xml:space="preserve">involves both an attempt to get back to that ego-shattering state of painfully pleasurable primary pity, and at the same time to defend against that threat to </w:t>
      </w:r>
      <w:r w:rsidRPr="00953AB8">
        <w:rPr>
          <w:rStyle w:val="Emphasis"/>
          <w:highlight w:val="green"/>
        </w:rPr>
        <w:t>the ego</w:t>
      </w:r>
      <w:r w:rsidRPr="00EA0814">
        <w:rPr>
          <w:rStyle w:val="Emphasis"/>
        </w:rPr>
        <w:t xml:space="preserve"> by aggrandizing oneself </w:t>
      </w:r>
      <w:r w:rsidRPr="00953AB8">
        <w:rPr>
          <w:rStyle w:val="Emphasis"/>
          <w:highlight w:val="green"/>
        </w:rPr>
        <w:t>at</w:t>
      </w:r>
      <w:r w:rsidRPr="00EA0814">
        <w:rPr>
          <w:rStyle w:val="Emphasis"/>
        </w:rPr>
        <w:t xml:space="preserve"> </w:t>
      </w:r>
      <w:r w:rsidRPr="00953AB8">
        <w:rPr>
          <w:rStyle w:val="Emphasis"/>
          <w:highlight w:val="green"/>
        </w:rPr>
        <w:t>someone else’s expense.</w:t>
      </w:r>
      <w:r w:rsidRPr="00EA0814">
        <w:rPr>
          <w:rStyle w:val="Emphasis"/>
        </w:rPr>
        <w:t xml:space="preserve"> </w:t>
      </w:r>
      <w:r w:rsidRPr="00EA0814">
        <w:t>Secondary pity refers to all those ego-bolstering behaviors that most people think of when they talk about pity. Disabled people are all too familiar with these behaviors: the saccharin sympathy, the telethon rituals of “conspicuous contribution</w:t>
      </w:r>
      <w:r w:rsidRPr="00EA0814">
        <w:rPr>
          <w:rStyle w:val="StyleUnderline"/>
        </w:rPr>
        <w:t>,” the insistence that “they” (i.e., nondisabled people) could never endure such suffering</w:t>
      </w:r>
      <w:r w:rsidRPr="00EA0814">
        <w:t xml:space="preserve">. More commonly known in our culture simply as “pity,” secondary pity encompasses our culture’s most clichéd reactions to disability: </w:t>
      </w:r>
      <w:r w:rsidRPr="00EA0814">
        <w:rPr>
          <w:rStyle w:val="Emphasis"/>
        </w:rPr>
        <w:t xml:space="preserve">charity, tears, </w:t>
      </w:r>
      <w:r w:rsidRPr="00953AB8">
        <w:rPr>
          <w:rStyle w:val="Emphasis"/>
          <w:highlight w:val="green"/>
        </w:rPr>
        <w:t>and calls for a cure</w:t>
      </w:r>
      <w:r w:rsidRPr="00EA0814">
        <w:rPr>
          <w:rStyle w:val="Emphasis"/>
        </w:rPr>
        <w:t>.</w:t>
      </w:r>
      <w:r w:rsidRPr="00EA0814">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w:t>
      </w:r>
      <w:r w:rsidRPr="00EA0814">
        <w:lastRenderedPageBreak/>
        <w:t>highlights the ways in which secondary pity, as a defense against primary pity’s incursions, reinforces the ego’s fantasy of sovereignty. Secondary pity, in other words, can be seen as a variation of secondary narcissism: these affects enlarge the ego of the pitier or the narcissist at the expense of someone else.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EA0814">
        <w:t>and,</w:t>
      </w:r>
      <w:proofErr w:type="gramEnd"/>
      <w:r w:rsidRPr="00EA0814">
        <w:t xml:space="preserve"> </w:t>
      </w:r>
      <w:proofErr w:type="spellStart"/>
      <w:r w:rsidRPr="00EA0814">
        <w:t>fantasmatically</w:t>
      </w:r>
      <w:proofErr w:type="spellEnd"/>
      <w:r w:rsidRPr="00EA0814">
        <w:t>, perhaps already is—an image of one’s own self undone?</w:t>
      </w:r>
      <w:r>
        <w:t xml:space="preserve"> </w:t>
      </w:r>
      <w:r w:rsidRPr="006948C8">
        <w:rPr>
          <w:color w:val="000000" w:themeColor="text1"/>
          <w:sz w:val="14"/>
        </w:rPr>
        <w:t xml:space="preserve">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6948C8">
        <w:rPr>
          <w:color w:val="000000" w:themeColor="text1"/>
          <w:sz w:val="14"/>
        </w:rPr>
        <w:t>lead</w:t>
      </w:r>
      <w:proofErr w:type="gramEnd"/>
      <w:r w:rsidRPr="006948C8">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w:t>
      </w:r>
      <w:proofErr w:type="spellStart"/>
      <w:r>
        <w:rPr>
          <w:color w:val="000000" w:themeColor="text1"/>
          <w:sz w:val="14"/>
        </w:rPr>
        <w:t>x</w:t>
      </w:r>
      <w:r w:rsidRPr="006948C8">
        <w:rPr>
          <w:color w:val="000000" w:themeColor="text1"/>
          <w:sz w:val="14"/>
        </w:rPr>
        <w:t>A</w:t>
      </w:r>
      <w:proofErr w:type="spellEnd"/>
      <w:r w:rsidRPr="006948C8">
        <w:rPr>
          <w:color w:val="000000" w:themeColor="text1"/>
          <w:sz w:val="14"/>
        </w:rPr>
        <w:t xml:space="preserve"> third example is secondary pity, as in the query, commonly addressed to disabled people, “Have you ever thought of killing yourself?”123 In this question, disabled people correctly hear the wish, “I’d like to kill you.” </w:t>
      </w:r>
      <w:r w:rsidRPr="004C00CA">
        <w:rPr>
          <w:rStyle w:val="Emphasis"/>
          <w:color w:val="000000" w:themeColor="text1"/>
        </w:rPr>
        <w:t>Indeed, primary</w:t>
      </w:r>
      <w:r w:rsidRPr="00B60288">
        <w:rPr>
          <w:rStyle w:val="Emphasis"/>
          <w:color w:val="000000" w:themeColor="text1"/>
          <w:highlight w:val="green"/>
        </w:rPr>
        <w:t xml:space="preserve">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w:t>
      </w:r>
      <w:r w:rsidRPr="00086C91">
        <w:rPr>
          <w:rStyle w:val="Emphasis"/>
          <w:color w:val="000000" w:themeColor="text1"/>
        </w:rPr>
        <w:t>let them languish on the streets, to stare, to punish, and to sentimentalize—all, I would suggest, in the interest of not owning, not naming, not acknowledging that self-shattering, ego-dissolving, instantaneous and intolerable moment of primary pity. Because primary pity is tied up with the disability drive, it must, like the drive itself, be regarded as unrepresentable.</w:t>
      </w:r>
      <w:r w:rsidRPr="00086C91">
        <w:rPr>
          <w:color w:val="000000" w:themeColor="text1"/>
          <w:sz w:val="14"/>
        </w:rPr>
        <w:t xml:space="preserve"> However, I will quote at length</w:t>
      </w:r>
      <w:r w:rsidRPr="006948C8">
        <w:rPr>
          <w:color w:val="000000" w:themeColor="text1"/>
          <w:sz w:val="14"/>
        </w:rPr>
        <w:t xml:space="preserve">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w:t>
      </w:r>
      <w:r w:rsidRPr="006948C8">
        <w:rPr>
          <w:color w:val="000000" w:themeColor="text1"/>
          <w:sz w:val="14"/>
        </w:rPr>
        <w:lastRenderedPageBreak/>
        <w:t xml:space="preserve">indignity than I would have thought possible. I lay there, </w:t>
      </w:r>
      <w:proofErr w:type="gramStart"/>
      <w:r w:rsidRPr="006948C8">
        <w:rPr>
          <w:color w:val="000000" w:themeColor="text1"/>
          <w:sz w:val="14"/>
        </w:rPr>
        <w:t>numb</w:t>
      </w:r>
      <w:proofErr w:type="gramEnd"/>
      <w:r w:rsidRPr="006948C8">
        <w:rPr>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6948C8">
        <w:rPr>
          <w:color w:val="000000" w:themeColor="text1"/>
          <w:sz w:val="14"/>
        </w:rPr>
        <w:t>produce</w:t>
      </w:r>
      <w:proofErr w:type="gramEnd"/>
      <w:r w:rsidRPr="006948C8">
        <w:rPr>
          <w:color w:val="000000" w:themeColor="text1"/>
          <w:sz w:val="14"/>
        </w:rPr>
        <w:t xml:space="preserv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w:t>
      </w:r>
      <w:r w:rsidRPr="00086C91">
        <w:rPr>
          <w:rStyle w:val="Emphasis"/>
          <w:color w:val="000000" w:themeColor="text1"/>
        </w:rPr>
        <w:t>unwanted medical treatment is especially difficult to bear because it gives the reader no recourse to secondary pity: the passage offers no “lesson” to be learned, no invitation to feel “inspired,” nothing to make one feel in any way okay about what has happened. The medical violence that Guest recounts seems particularly devastating because it is readable as sexual: it takes the form of forced penetration, and it results in a “feeling of powerlessness, of violation”</w:t>
      </w:r>
      <w:r w:rsidRPr="00086C91">
        <w:rPr>
          <w:color w:val="000000" w:themeColor="text1"/>
          <w:sz w:val="14"/>
        </w:rPr>
        <w:t xml:space="preserve"> that resonates with experiences recounted by survivors of sexual assault.</w:t>
      </w:r>
    </w:p>
    <w:p w14:paraId="39B59D6F" w14:textId="77777777" w:rsidR="00456BE6" w:rsidRPr="00B60288" w:rsidRDefault="00456BE6" w:rsidP="00456BE6">
      <w:pPr>
        <w:pStyle w:val="Heading4"/>
        <w:rPr>
          <w:rFonts w:cs="Calibri"/>
          <w:highlight w:val="green"/>
        </w:rPr>
      </w:pPr>
      <w:r w:rsidRPr="006948C8">
        <w:rPr>
          <w:rFonts w:cs="Calibri"/>
        </w:rPr>
        <w:t xml:space="preserve">The </w:t>
      </w:r>
      <w:r>
        <w:rPr>
          <w:rFonts w:cs="Calibri"/>
        </w:rPr>
        <w:t>1ACs</w:t>
      </w:r>
      <w:r w:rsidRPr="006948C8">
        <w:rPr>
          <w:rFonts w:cs="Calibri"/>
        </w:rPr>
        <w:t xml:space="preserve"> focus on epistemic performativity erases the material conditions of disability </w:t>
      </w:r>
    </w:p>
    <w:p w14:paraId="0765864A" w14:textId="77777777" w:rsidR="00456BE6" w:rsidRPr="00A461B5" w:rsidRDefault="00456BE6" w:rsidP="00456BE6">
      <w:pPr>
        <w:rPr>
          <w:bCs/>
          <w:sz w:val="26"/>
          <w:u w:val="single"/>
        </w:rPr>
      </w:pPr>
      <w:proofErr w:type="spellStart"/>
      <w:r w:rsidRPr="006948C8">
        <w:rPr>
          <w:rStyle w:val="Style13ptBold"/>
        </w:rPr>
        <w:t>Siebers</w:t>
      </w:r>
      <w:proofErr w:type="spellEnd"/>
      <w:r w:rsidRPr="006948C8">
        <w:rPr>
          <w:rStyle w:val="Style13ptBold"/>
        </w:rPr>
        <w:t xml:space="preserve"> 6 </w:t>
      </w:r>
      <w:r w:rsidRPr="00A461B5">
        <w:rPr>
          <w:bCs/>
        </w:rPr>
        <w:t>(Tobin, Prof of Literary and Cultural Criticism at the U of Michigan, “Disability Studies and the Future of Identity Politics”) DR 16</w:t>
      </w:r>
    </w:p>
    <w:p w14:paraId="5CDD8BFD" w14:textId="77777777" w:rsidR="00456BE6" w:rsidRPr="00A461B5" w:rsidRDefault="00456BE6" w:rsidP="00456BE6">
      <w:pPr>
        <w:rPr>
          <w:sz w:val="14"/>
          <w:szCs w:val="26"/>
        </w:rPr>
      </w:pPr>
      <w:r w:rsidRPr="00A461B5">
        <w:rPr>
          <w:b/>
          <w:sz w:val="26"/>
          <w:szCs w:val="26"/>
          <w:u w:val="single"/>
        </w:rPr>
        <w:t>The attack on identity by social constructionists is designed to liberate individuals constrained by unjust stereotypes and social prejudices. The example of disability in particular reveals with great vividness the unjust stereotypes imposed on identity by cultural norms and languages as well as the violence exercised by them.</w:t>
      </w:r>
      <w:r w:rsidRPr="00A461B5">
        <w:rPr>
          <w:sz w:val="14"/>
          <w:szCs w:val="26"/>
        </w:rPr>
        <w:t xml:space="preserve"> It also provides compelling evidence for the veracity of the social model</w:t>
      </w:r>
      <w:r w:rsidRPr="00A461B5">
        <w:rPr>
          <w:b/>
          <w:sz w:val="26"/>
          <w:szCs w:val="26"/>
          <w:u w:val="single"/>
        </w:rPr>
        <w:t>. Deafness was not, for instance, a disability on Martha’s Vineyard for most of the eighteenth century because 1 in 25 residents was deaf and everyone in the community knew how to sign</w:t>
      </w:r>
      <w:r w:rsidRPr="00A461B5">
        <w:rPr>
          <w:sz w:val="14"/>
          <w:szCs w:val="26"/>
        </w:rPr>
        <w:t xml:space="preserve">. Deaf villagers had the same occupations and incomes as people who could hear.3 This example shows to what extent </w:t>
      </w:r>
      <w:r w:rsidRPr="00A461B5">
        <w:rPr>
          <w:b/>
          <w:sz w:val="26"/>
          <w:szCs w:val="26"/>
          <w:u w:val="single"/>
        </w:rPr>
        <w:t>disability is socially produced.</w:t>
      </w:r>
      <w:r w:rsidRPr="00A461B5">
        <w:rPr>
          <w:sz w:val="14"/>
          <w:szCs w:val="26"/>
        </w:rPr>
        <w:t xml:space="preserve"> In fact, </w:t>
      </w:r>
      <w:r w:rsidRPr="00A461B5">
        <w:rPr>
          <w:b/>
          <w:sz w:val="26"/>
          <w:szCs w:val="26"/>
          <w:u w:val="single"/>
        </w:rPr>
        <w:t xml:space="preserve">it is tempting to see disability exclusively as the product of a bad match between society and some human bodies because it is so often the case. But disability also frustrates theorists of social construction because the </w:t>
      </w:r>
      <w:r w:rsidRPr="00B60288">
        <w:rPr>
          <w:b/>
          <w:sz w:val="26"/>
          <w:szCs w:val="26"/>
          <w:highlight w:val="green"/>
          <w:u w:val="single"/>
        </w:rPr>
        <w:t>disabled body and mind are not easily aligned with cultural norms</w:t>
      </w:r>
      <w:r w:rsidRPr="00A461B5">
        <w:rPr>
          <w:b/>
          <w:sz w:val="26"/>
          <w:szCs w:val="26"/>
          <w:u w:val="single"/>
        </w:rPr>
        <w:t xml:space="preserve"> and codes. Many disability scholars have begun to insist that the social model either </w:t>
      </w:r>
      <w:r w:rsidRPr="00B60288">
        <w:rPr>
          <w:b/>
          <w:sz w:val="26"/>
          <w:szCs w:val="26"/>
          <w:highlight w:val="green"/>
          <w:u w:val="single"/>
        </w:rPr>
        <w:t>fails to account for</w:t>
      </w:r>
      <w:r w:rsidRPr="00A461B5">
        <w:rPr>
          <w:b/>
          <w:sz w:val="26"/>
          <w:szCs w:val="26"/>
          <w:u w:val="single"/>
        </w:rPr>
        <w:t xml:space="preserve"> the difficult physical </w:t>
      </w:r>
      <w:r w:rsidRPr="00B60288">
        <w:rPr>
          <w:b/>
          <w:sz w:val="26"/>
          <w:szCs w:val="26"/>
          <w:highlight w:val="green"/>
          <w:u w:val="single"/>
        </w:rPr>
        <w:t>realities</w:t>
      </w:r>
      <w:r w:rsidRPr="00A461B5">
        <w:rPr>
          <w:b/>
          <w:sz w:val="26"/>
          <w:szCs w:val="26"/>
          <w:u w:val="single"/>
        </w:rPr>
        <w:t xml:space="preserve"> faced by people with disabilities or presents their body and mind in ways that are conventional, conformist, and unrecognizable to them. These include the habits of privileging pleasure over pain, making work a condition of independence, </w:t>
      </w:r>
      <w:r w:rsidRPr="00B60288">
        <w:rPr>
          <w:b/>
          <w:sz w:val="26"/>
          <w:szCs w:val="26"/>
          <w:highlight w:val="green"/>
          <w:u w:val="single"/>
        </w:rPr>
        <w:t>favoring performativity to corporeality</w:t>
      </w:r>
      <w:r w:rsidRPr="00A461B5">
        <w:rPr>
          <w:b/>
          <w:sz w:val="26"/>
          <w:szCs w:val="26"/>
          <w:u w:val="single"/>
        </w:rPr>
        <w:t xml:space="preserve">, and </w:t>
      </w:r>
      <w:r w:rsidRPr="00B60288">
        <w:rPr>
          <w:b/>
          <w:sz w:val="26"/>
          <w:szCs w:val="26"/>
          <w:highlight w:val="green"/>
          <w:u w:val="single"/>
        </w:rPr>
        <w:t>describing</w:t>
      </w:r>
      <w:r w:rsidRPr="00A461B5">
        <w:rPr>
          <w:b/>
          <w:sz w:val="26"/>
          <w:szCs w:val="26"/>
          <w:u w:val="single"/>
        </w:rPr>
        <w:t xml:space="preserve"> </w:t>
      </w:r>
      <w:r w:rsidRPr="00B60288">
        <w:rPr>
          <w:b/>
          <w:sz w:val="26"/>
          <w:szCs w:val="26"/>
          <w:highlight w:val="green"/>
          <w:u w:val="single"/>
        </w:rPr>
        <w:t xml:space="preserve">social </w:t>
      </w:r>
      <w:r w:rsidRPr="00A461B5">
        <w:rPr>
          <w:b/>
          <w:sz w:val="26"/>
          <w:szCs w:val="26"/>
          <w:u w:val="single"/>
        </w:rPr>
        <w:t xml:space="preserve">success in terms </w:t>
      </w:r>
      <w:r w:rsidRPr="00B60288">
        <w:rPr>
          <w:b/>
          <w:sz w:val="26"/>
          <w:szCs w:val="26"/>
          <w:highlight w:val="green"/>
          <w:u w:val="single"/>
        </w:rPr>
        <w:t>of intellectual achievement</w:t>
      </w:r>
      <w:r w:rsidRPr="00A461B5">
        <w:rPr>
          <w:b/>
          <w:sz w:val="26"/>
          <w:szCs w:val="26"/>
          <w:u w:val="single"/>
        </w:rPr>
        <w:t xml:space="preserve">, bodily adaptability, </w:t>
      </w:r>
      <w:r w:rsidRPr="00B60288">
        <w:rPr>
          <w:b/>
          <w:sz w:val="26"/>
          <w:szCs w:val="26"/>
          <w:highlight w:val="green"/>
          <w:u w:val="single"/>
        </w:rPr>
        <w:t>and active political participation</w:t>
      </w:r>
      <w:r w:rsidRPr="00A461B5">
        <w:rPr>
          <w:b/>
          <w:sz w:val="26"/>
          <w:szCs w:val="26"/>
          <w:u w:val="single"/>
        </w:rPr>
        <w:t>.</w:t>
      </w:r>
      <w:r w:rsidRPr="00A461B5">
        <w:rPr>
          <w:sz w:val="14"/>
          <w:szCs w:val="26"/>
        </w:rPr>
        <w:t xml:space="preserve"> David Mitchell and Sharon Snyder have noticed that </w:t>
      </w:r>
      <w:r w:rsidRPr="00A461B5">
        <w:rPr>
          <w:b/>
          <w:sz w:val="26"/>
          <w:szCs w:val="26"/>
          <w:u w:val="single"/>
        </w:rPr>
        <w:t xml:space="preserve">the push to </w:t>
      </w:r>
      <w:r w:rsidRPr="00B60288">
        <w:rPr>
          <w:b/>
          <w:sz w:val="26"/>
          <w:szCs w:val="26"/>
          <w:highlight w:val="green"/>
          <w:u w:val="single"/>
        </w:rPr>
        <w:t>link physical difference to</w:t>
      </w:r>
      <w:r w:rsidRPr="00A461B5">
        <w:rPr>
          <w:b/>
          <w:sz w:val="26"/>
          <w:szCs w:val="26"/>
          <w:u w:val="single"/>
        </w:rPr>
        <w:t xml:space="preserve"> cultural and </w:t>
      </w:r>
      <w:r w:rsidRPr="00B60288">
        <w:rPr>
          <w:b/>
          <w:sz w:val="26"/>
          <w:szCs w:val="26"/>
          <w:highlight w:val="green"/>
          <w:u w:val="single"/>
        </w:rPr>
        <w:t>social constructs</w:t>
      </w:r>
      <w:r w:rsidRPr="00A461B5">
        <w:rPr>
          <w:b/>
          <w:sz w:val="26"/>
          <w:szCs w:val="26"/>
          <w:u w:val="single"/>
        </w:rPr>
        <w:t xml:space="preserve">, especially ideological ones, has </w:t>
      </w:r>
      <w:proofErr w:type="gramStart"/>
      <w:r w:rsidRPr="00A461B5">
        <w:rPr>
          <w:b/>
          <w:sz w:val="26"/>
          <w:szCs w:val="26"/>
          <w:u w:val="single"/>
        </w:rPr>
        <w:t xml:space="preserve">actually </w:t>
      </w:r>
      <w:r w:rsidRPr="00B60288">
        <w:rPr>
          <w:b/>
          <w:sz w:val="26"/>
          <w:szCs w:val="26"/>
          <w:highlight w:val="green"/>
          <w:u w:val="single"/>
        </w:rPr>
        <w:t>made</w:t>
      </w:r>
      <w:proofErr w:type="gramEnd"/>
      <w:r w:rsidRPr="00B60288">
        <w:rPr>
          <w:b/>
          <w:sz w:val="26"/>
          <w:szCs w:val="26"/>
          <w:highlight w:val="green"/>
          <w:u w:val="single"/>
        </w:rPr>
        <w:t xml:space="preserve"> disability </w:t>
      </w:r>
      <w:r w:rsidRPr="00B60288">
        <w:rPr>
          <w:rStyle w:val="Emphasis"/>
          <w:highlight w:val="green"/>
        </w:rPr>
        <w:t>disappear</w:t>
      </w:r>
      <w:r w:rsidRPr="00A461B5">
        <w:rPr>
          <w:rStyle w:val="Emphasis"/>
        </w:rPr>
        <w:t xml:space="preserve"> from the social model</w:t>
      </w:r>
      <w:r w:rsidRPr="00A461B5">
        <w:rPr>
          <w:sz w:val="14"/>
          <w:szCs w:val="26"/>
        </w:rPr>
        <w:t xml:space="preserve">. They cite a variety of recent studies of the body that </w:t>
      </w:r>
      <w:r w:rsidRPr="00A461B5">
        <w:rPr>
          <w:sz w:val="14"/>
          <w:szCs w:val="26"/>
        </w:rPr>
        <w:lastRenderedPageBreak/>
        <w:t xml:space="preserve">use “corporeal aberrancies” to emblematize social differences, complaining that “physical difference” within common critical methodologies “exemplifies the evidence of social deviance even as the constructed nature of physicality itself fades from view.”4 As Davis puts it, </w:t>
      </w:r>
      <w:r w:rsidRPr="00A461B5">
        <w:rPr>
          <w:b/>
          <w:sz w:val="26"/>
          <w:szCs w:val="26"/>
          <w:u w:val="single"/>
        </w:rPr>
        <w:t>cultural theory abounds with “the fluids of sexuality, the gloss of lubrication, the glossary of the body as text,</w:t>
      </w:r>
      <w:r w:rsidRPr="00A461B5">
        <w:rPr>
          <w:sz w:val="14"/>
          <w:szCs w:val="26"/>
        </w:rPr>
        <w:t xml:space="preserve"> the heteroglossia of the intertext, the glossolalia of the schizophrenic. </w:t>
      </w:r>
      <w:r w:rsidRPr="00A461B5">
        <w:rPr>
          <w:b/>
          <w:sz w:val="26"/>
          <w:szCs w:val="26"/>
          <w:u w:val="single"/>
        </w:rPr>
        <w:t xml:space="preserve">But almost never the body of the differently abled.”5 Recent theoretical emphases on </w:t>
      </w:r>
      <w:r w:rsidRPr="00B60288">
        <w:rPr>
          <w:b/>
          <w:sz w:val="26"/>
          <w:szCs w:val="26"/>
          <w:highlight w:val="green"/>
          <w:u w:val="single"/>
        </w:rPr>
        <w:t xml:space="preserve">“performativity,” </w:t>
      </w:r>
      <w:r w:rsidRPr="00A461B5">
        <w:rPr>
          <w:b/>
          <w:sz w:val="26"/>
          <w:szCs w:val="26"/>
          <w:u w:val="single"/>
        </w:rPr>
        <w:t>“heterogeneity,” and “</w:t>
      </w:r>
      <w:proofErr w:type="spellStart"/>
      <w:r w:rsidRPr="00A461B5">
        <w:rPr>
          <w:b/>
          <w:sz w:val="26"/>
          <w:szCs w:val="26"/>
          <w:u w:val="single"/>
        </w:rPr>
        <w:t>indeterminancy</w:t>
      </w:r>
      <w:proofErr w:type="spellEnd"/>
      <w:r w:rsidRPr="00A461B5">
        <w:rPr>
          <w:b/>
          <w:sz w:val="26"/>
          <w:szCs w:val="26"/>
          <w:u w:val="single"/>
        </w:rPr>
        <w:t>”</w:t>
      </w:r>
      <w:r w:rsidRPr="00B60288">
        <w:rPr>
          <w:b/>
          <w:sz w:val="26"/>
          <w:szCs w:val="26"/>
          <w:highlight w:val="green"/>
          <w:u w:val="single"/>
        </w:rPr>
        <w:t xml:space="preserve"> privilege a disembodied ideal of freedom, suggesting </w:t>
      </w:r>
      <w:r w:rsidRPr="00A461B5">
        <w:rPr>
          <w:b/>
          <w:sz w:val="26"/>
          <w:szCs w:val="26"/>
          <w:u w:val="single"/>
        </w:rPr>
        <w:t xml:space="preserve">that </w:t>
      </w:r>
      <w:r w:rsidRPr="00B60288">
        <w:rPr>
          <w:b/>
          <w:sz w:val="26"/>
          <w:szCs w:val="26"/>
          <w:highlight w:val="green"/>
          <w:u w:val="single"/>
        </w:rPr>
        <w:t xml:space="preserve">emancipation from social codes </w:t>
      </w:r>
      <w:r w:rsidRPr="00A461B5">
        <w:rPr>
          <w:b/>
          <w:sz w:val="26"/>
          <w:szCs w:val="26"/>
          <w:u w:val="single"/>
        </w:rPr>
        <w:t xml:space="preserve">and norms may be </w:t>
      </w:r>
      <w:r w:rsidRPr="00B60288">
        <w:rPr>
          <w:b/>
          <w:sz w:val="26"/>
          <w:szCs w:val="26"/>
          <w:highlight w:val="green"/>
          <w:u w:val="single"/>
        </w:rPr>
        <w:t>achieved by imagining the body as</w:t>
      </w:r>
      <w:r w:rsidRPr="00A461B5">
        <w:rPr>
          <w:b/>
          <w:sz w:val="26"/>
          <w:szCs w:val="26"/>
          <w:u w:val="single"/>
        </w:rPr>
        <w:t xml:space="preserve"> a </w:t>
      </w:r>
      <w:r w:rsidRPr="00B60288">
        <w:rPr>
          <w:b/>
          <w:sz w:val="26"/>
          <w:szCs w:val="26"/>
          <w:highlight w:val="green"/>
          <w:u w:val="single"/>
        </w:rPr>
        <w:t>subversive</w:t>
      </w:r>
      <w:r w:rsidRPr="00A461B5">
        <w:rPr>
          <w:b/>
          <w:sz w:val="26"/>
          <w:szCs w:val="26"/>
          <w:u w:val="single"/>
        </w:rPr>
        <w:t xml:space="preserve"> text. These emphases are not only </w:t>
      </w:r>
      <w:r w:rsidRPr="00B60288">
        <w:rPr>
          <w:b/>
          <w:sz w:val="26"/>
          <w:szCs w:val="26"/>
          <w:highlight w:val="green"/>
          <w:u w:val="single"/>
        </w:rPr>
        <w:t xml:space="preserve">incompatible with </w:t>
      </w:r>
      <w:r w:rsidRPr="00A461B5">
        <w:rPr>
          <w:b/>
          <w:sz w:val="26"/>
          <w:szCs w:val="26"/>
          <w:u w:val="single"/>
        </w:rPr>
        <w:t xml:space="preserve">the </w:t>
      </w:r>
      <w:r w:rsidRPr="00B60288">
        <w:rPr>
          <w:b/>
          <w:sz w:val="26"/>
          <w:szCs w:val="26"/>
          <w:highlight w:val="green"/>
          <w:u w:val="single"/>
        </w:rPr>
        <w:t>experience</w:t>
      </w:r>
      <w:r w:rsidRPr="00A461B5">
        <w:rPr>
          <w:b/>
          <w:sz w:val="26"/>
          <w:szCs w:val="26"/>
          <w:u w:val="single"/>
        </w:rPr>
        <w:t xml:space="preserve">s </w:t>
      </w:r>
      <w:r w:rsidRPr="00B60288">
        <w:rPr>
          <w:b/>
          <w:sz w:val="26"/>
          <w:szCs w:val="26"/>
          <w:highlight w:val="green"/>
          <w:u w:val="single"/>
        </w:rPr>
        <w:t xml:space="preserve">of </w:t>
      </w:r>
      <w:r w:rsidRPr="00A461B5">
        <w:rPr>
          <w:b/>
          <w:sz w:val="26"/>
          <w:szCs w:val="26"/>
          <w:u w:val="single"/>
        </w:rPr>
        <w:t xml:space="preserve">people with </w:t>
      </w:r>
      <w:r w:rsidRPr="00B60288">
        <w:rPr>
          <w:b/>
          <w:sz w:val="26"/>
          <w:szCs w:val="26"/>
          <w:highlight w:val="green"/>
          <w:u w:val="single"/>
        </w:rPr>
        <w:t>disabilities;</w:t>
      </w:r>
      <w:r w:rsidRPr="00A461B5">
        <w:rPr>
          <w:b/>
          <w:sz w:val="26"/>
          <w:szCs w:val="26"/>
          <w:u w:val="single"/>
        </w:rPr>
        <w:t xml:space="preserve"> they </w:t>
      </w:r>
      <w:r w:rsidRPr="00B60288">
        <w:rPr>
          <w:b/>
          <w:sz w:val="26"/>
          <w:szCs w:val="26"/>
          <w:highlight w:val="green"/>
          <w:u w:val="single"/>
        </w:rPr>
        <w:t>mimic the fantasy</w:t>
      </w:r>
      <w:r w:rsidRPr="00A461B5">
        <w:rPr>
          <w:b/>
          <w:sz w:val="26"/>
          <w:szCs w:val="26"/>
          <w:u w:val="single"/>
        </w:rPr>
        <w:t xml:space="preserve">, often found </w:t>
      </w:r>
      <w:r w:rsidRPr="00B60288">
        <w:rPr>
          <w:b/>
          <w:sz w:val="26"/>
          <w:szCs w:val="26"/>
          <w:highlight w:val="green"/>
          <w:u w:val="single"/>
        </w:rPr>
        <w:t>in the medical model, that</w:t>
      </w:r>
      <w:r w:rsidRPr="00A461B5">
        <w:rPr>
          <w:b/>
          <w:sz w:val="26"/>
          <w:szCs w:val="26"/>
          <w:u w:val="single"/>
        </w:rPr>
        <w:t xml:space="preserve"> disease and </w:t>
      </w:r>
      <w:r w:rsidRPr="00B60288">
        <w:rPr>
          <w:b/>
          <w:sz w:val="26"/>
          <w:szCs w:val="26"/>
          <w:highlight w:val="green"/>
          <w:u w:val="single"/>
        </w:rPr>
        <w:t xml:space="preserve">disability are immaterial </w:t>
      </w:r>
      <w:proofErr w:type="gramStart"/>
      <w:r w:rsidRPr="00B60288">
        <w:rPr>
          <w:b/>
          <w:sz w:val="26"/>
          <w:szCs w:val="26"/>
          <w:highlight w:val="green"/>
          <w:u w:val="single"/>
        </w:rPr>
        <w:t>as long as</w:t>
      </w:r>
      <w:proofErr w:type="gramEnd"/>
      <w:r w:rsidRPr="00B60288">
        <w:rPr>
          <w:b/>
          <w:sz w:val="26"/>
          <w:szCs w:val="26"/>
          <w:highlight w:val="green"/>
          <w:u w:val="single"/>
        </w:rPr>
        <w:t xml:space="preserve"> the imagination is free</w:t>
      </w:r>
      <w:r w:rsidRPr="00A461B5">
        <w:rPr>
          <w:b/>
          <w:sz w:val="26"/>
          <w:szCs w:val="26"/>
          <w:u w:val="single"/>
        </w:rPr>
        <w:t xml:space="preserve">. Doctors and medical professionals have the habit of coaxing sick people to cure themselves by thinking positive thoughts, and when an individual’s health does not </w:t>
      </w:r>
      <w:proofErr w:type="gramStart"/>
      <w:r w:rsidRPr="00A461B5">
        <w:rPr>
          <w:b/>
          <w:sz w:val="26"/>
          <w:szCs w:val="26"/>
          <w:u w:val="single"/>
        </w:rPr>
        <w:t>improve</w:t>
      </w:r>
      <w:proofErr w:type="gramEnd"/>
      <w:r w:rsidRPr="00A461B5">
        <w:rPr>
          <w:b/>
          <w:sz w:val="26"/>
          <w:szCs w:val="26"/>
          <w:u w:val="single"/>
        </w:rPr>
        <w:t xml:space="preserve"> the failure is ascribed to mental weakness</w:t>
      </w:r>
      <w:r w:rsidRPr="00A461B5">
        <w:rPr>
          <w:sz w:val="14"/>
          <w:szCs w:val="26"/>
        </w:rPr>
        <w:t xml:space="preserve">. Sontag was perhaps the first to understand the debilitating effects of </w:t>
      </w:r>
      <w:r w:rsidRPr="00B60288">
        <w:rPr>
          <w:b/>
          <w:sz w:val="26"/>
          <w:szCs w:val="26"/>
          <w:highlight w:val="green"/>
          <w:u w:val="single"/>
        </w:rPr>
        <w:t>describing illness as a defect of imagination or will power</w:t>
      </w:r>
      <w:r w:rsidRPr="00A461B5">
        <w:rPr>
          <w:sz w:val="14"/>
          <w:szCs w:val="26"/>
        </w:rPr>
        <w:t xml:space="preserve">. She traces the notion that disease springs from individual mental weakness to Schopenhauer’s claim that “recovery from a disease depends on the will assuming ‘dictatorial power in order to subsume the rebellious forces’ of the body” (43-44). </w:t>
      </w:r>
      <w:r w:rsidRPr="00A461B5">
        <w:rPr>
          <w:b/>
          <w:sz w:val="26"/>
          <w:szCs w:val="26"/>
          <w:u w:val="single"/>
        </w:rPr>
        <w:t>She also heaps scorn on the idea that the disabled or sick are responsible for their disease concluding that “</w:t>
      </w:r>
      <w:r w:rsidRPr="00B60288">
        <w:rPr>
          <w:b/>
          <w:sz w:val="26"/>
          <w:szCs w:val="26"/>
          <w:highlight w:val="green"/>
          <w:u w:val="single"/>
        </w:rPr>
        <w:t>theories</w:t>
      </w:r>
      <w:r w:rsidRPr="00A461B5">
        <w:rPr>
          <w:b/>
          <w:sz w:val="26"/>
          <w:szCs w:val="26"/>
          <w:u w:val="single"/>
        </w:rPr>
        <w:t xml:space="preserve"> that </w:t>
      </w:r>
      <w:r w:rsidRPr="00B60288">
        <w:rPr>
          <w:b/>
          <w:sz w:val="26"/>
          <w:szCs w:val="26"/>
          <w:highlight w:val="green"/>
          <w:u w:val="single"/>
        </w:rPr>
        <w:t xml:space="preserve">diseases </w:t>
      </w:r>
      <w:r w:rsidRPr="00A461B5">
        <w:rPr>
          <w:b/>
          <w:sz w:val="26"/>
          <w:szCs w:val="26"/>
          <w:u w:val="single"/>
        </w:rPr>
        <w:t xml:space="preserve">are </w:t>
      </w:r>
      <w:r w:rsidRPr="00B60288">
        <w:rPr>
          <w:b/>
          <w:sz w:val="26"/>
          <w:szCs w:val="26"/>
          <w:highlight w:val="green"/>
          <w:u w:val="single"/>
        </w:rPr>
        <w:t>caused by mental states</w:t>
      </w:r>
      <w:r w:rsidRPr="00A461B5">
        <w:rPr>
          <w:b/>
          <w:sz w:val="26"/>
          <w:szCs w:val="26"/>
          <w:u w:val="single"/>
        </w:rPr>
        <w:t xml:space="preserve"> and </w:t>
      </w:r>
      <w:r w:rsidRPr="00B60288">
        <w:rPr>
          <w:b/>
          <w:sz w:val="26"/>
          <w:szCs w:val="26"/>
          <w:highlight w:val="green"/>
          <w:u w:val="single"/>
        </w:rPr>
        <w:t xml:space="preserve">can be cured by will power </w:t>
      </w:r>
      <w:r w:rsidRPr="00A461B5">
        <w:rPr>
          <w:b/>
          <w:sz w:val="26"/>
          <w:szCs w:val="26"/>
          <w:u w:val="single"/>
        </w:rPr>
        <w:t xml:space="preserve">are always an </w:t>
      </w:r>
      <w:r w:rsidRPr="00B60288">
        <w:rPr>
          <w:b/>
          <w:sz w:val="26"/>
          <w:szCs w:val="26"/>
          <w:highlight w:val="green"/>
          <w:u w:val="single"/>
        </w:rPr>
        <w:t xml:space="preserve">index of how much is not understood </w:t>
      </w:r>
      <w:r w:rsidRPr="00A461B5">
        <w:rPr>
          <w:b/>
          <w:sz w:val="26"/>
          <w:szCs w:val="26"/>
          <w:u w:val="single"/>
        </w:rPr>
        <w:t>about the physical terrain of a disease</w:t>
      </w:r>
      <w:r w:rsidRPr="00A461B5">
        <w:rPr>
          <w:sz w:val="14"/>
          <w:szCs w:val="26"/>
        </w:rPr>
        <w:t>” (55</w:t>
      </w:r>
      <w:r w:rsidRPr="00A461B5">
        <w:rPr>
          <w:b/>
          <w:sz w:val="26"/>
          <w:szCs w:val="26"/>
          <w:u w:val="single"/>
        </w:rPr>
        <w:t xml:space="preserve">). The rebellious forces of the body and the physical </w:t>
      </w:r>
      <w:r w:rsidRPr="00B60288">
        <w:rPr>
          <w:b/>
          <w:sz w:val="26"/>
          <w:szCs w:val="26"/>
          <w:highlight w:val="green"/>
          <w:u w:val="single"/>
        </w:rPr>
        <w:t>nature of disease represent a reality untouched by metaphor.</w:t>
      </w:r>
      <w:r w:rsidRPr="00A461B5">
        <w:rPr>
          <w:b/>
          <w:sz w:val="26"/>
          <w:szCs w:val="26"/>
          <w:u w:val="single"/>
        </w:rPr>
        <w:t xml:space="preserve"> </w:t>
      </w:r>
      <w:r w:rsidRPr="00A461B5">
        <w:rPr>
          <w:sz w:val="14"/>
          <w:szCs w:val="26"/>
        </w:rPr>
        <w:t xml:space="preserve">Sontag insists that “the reality has to be explained” (55).  </w:t>
      </w:r>
    </w:p>
    <w:p w14:paraId="41461C39" w14:textId="77777777" w:rsidR="00456BE6" w:rsidRPr="006948C8" w:rsidRDefault="00456BE6" w:rsidP="00C30FBE">
      <w:pPr>
        <w:rPr>
          <w:color w:val="000000" w:themeColor="text1"/>
          <w:sz w:val="14"/>
        </w:rPr>
      </w:pPr>
    </w:p>
    <w:p w14:paraId="7A378765" w14:textId="77777777" w:rsidR="00C30FBE" w:rsidRDefault="00C30FBE" w:rsidP="00C30FBE">
      <w:pPr>
        <w:pStyle w:val="Heading4"/>
        <w:rPr>
          <w:rFonts w:cs="Calibri"/>
        </w:rPr>
      </w:pPr>
      <w:r w:rsidRPr="006948C8">
        <w:rPr>
          <w:rFonts w:cs="Calibri"/>
        </w:rPr>
        <w:t>The starting point of the 1AC is epistemically flawed and an independent link –</w:t>
      </w:r>
      <w:r>
        <w:rPr>
          <w:rFonts w:cs="Calibri"/>
        </w:rPr>
        <w:t xml:space="preserve"> </w:t>
      </w:r>
      <w:r w:rsidRPr="006948C8">
        <w:rPr>
          <w:rFonts w:cs="Calibri"/>
        </w:rPr>
        <w:t xml:space="preserve">anything that doesn’t begin from the question of disability allows ableism to infiltrate </w:t>
      </w:r>
      <w:r>
        <w:rPr>
          <w:rFonts w:cs="Calibri"/>
        </w:rPr>
        <w:t>academia</w:t>
      </w:r>
      <w:r w:rsidRPr="006948C8">
        <w:rPr>
          <w:rFonts w:cs="Calibri"/>
        </w:rPr>
        <w:t xml:space="preserve"> </w:t>
      </w:r>
      <w:r>
        <w:rPr>
          <w:rFonts w:cs="Calibri"/>
          <w:color w:val="000000" w:themeColor="text1"/>
        </w:rPr>
        <w:t>breaking down</w:t>
      </w:r>
      <w:r w:rsidRPr="00A35A28">
        <w:rPr>
          <w:rFonts w:cs="Calibri"/>
          <w:color w:val="000000" w:themeColor="text1"/>
        </w:rPr>
        <w:t xml:space="preserve"> notions of progress</w:t>
      </w:r>
      <w:r>
        <w:rPr>
          <w:rFonts w:cs="Calibri"/>
          <w:color w:val="000000" w:themeColor="text1"/>
        </w:rPr>
        <w:t xml:space="preserve"> is necessary in the face of social death.</w:t>
      </w:r>
      <w:r w:rsidRPr="006948C8">
        <w:rPr>
          <w:rFonts w:cs="Calibri"/>
        </w:rPr>
        <w:t xml:space="preserve"> Thus, the </w:t>
      </w:r>
      <w:r>
        <w:rPr>
          <w:rFonts w:cs="Calibri"/>
        </w:rPr>
        <w:t>ROB</w:t>
      </w:r>
      <w:r w:rsidRPr="006948C8">
        <w:rPr>
          <w:rFonts w:cs="Calibri"/>
        </w:rPr>
        <w:t xml:space="preserve"> is to vote for the debater who best methodologically challenges ableism.</w:t>
      </w:r>
    </w:p>
    <w:p w14:paraId="3F52280D" w14:textId="77777777" w:rsidR="00C30FBE" w:rsidRPr="00971636" w:rsidRDefault="00C30FBE" w:rsidP="00C30FBE">
      <w:pPr>
        <w:spacing w:after="0" w:line="240" w:lineRule="auto"/>
        <w:rPr>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w:t>
      </w:r>
      <w:proofErr w:type="gramStart"/>
      <w:r w:rsidRPr="006948C8">
        <w:rPr>
          <w:szCs w:val="16"/>
        </w:rPr>
        <w:t>theology</w:t>
      </w:r>
      <w:proofErr w:type="gramEnd"/>
      <w:r w:rsidRPr="006948C8">
        <w:rPr>
          <w:szCs w:val="16"/>
        </w:rPr>
        <w:t xml:space="preserve"> and legal studies; she is interested in ways that law, new technologies and the governance of marginal populations produces understandings of the productive citizen, normative bodies, ideas of periphery and ways that </w:t>
      </w:r>
      <w:proofErr w:type="spellStart"/>
      <w:r w:rsidRPr="006948C8">
        <w:rPr>
          <w:szCs w:val="16"/>
        </w:rPr>
        <w:t>ablement</w:t>
      </w:r>
      <w:proofErr w:type="spellEnd"/>
      <w:r w:rsidRPr="006948C8">
        <w:rPr>
          <w:szCs w:val="16"/>
        </w:rPr>
        <w:t xml:space="preserve"> privileges and entitles certain groups in society. Campbell is the author of Contours of Ableism: The Production of Disability and </w:t>
      </w:r>
      <w:proofErr w:type="spellStart"/>
      <w:r w:rsidRPr="006948C8">
        <w:rPr>
          <w:szCs w:val="16"/>
        </w:rPr>
        <w:t>Abledness</w:t>
      </w:r>
      <w:proofErr w:type="spellEnd"/>
      <w:r w:rsidRPr="006948C8">
        <w:rPr>
          <w:szCs w:val="16"/>
        </w:rPr>
        <w:t xml:space="preserve"> (Palgrave, 2009) and numerous other journal articles and book </w:t>
      </w:r>
      <w:proofErr w:type="gramStart"/>
      <w:r w:rsidRPr="006948C8">
        <w:rPr>
          <w:szCs w:val="16"/>
        </w:rPr>
        <w:t>chapters.</w:t>
      </w:r>
      <w:r>
        <w:rPr>
          <w:szCs w:val="16"/>
        </w:rPr>
        <w:t>/</w:t>
      </w:r>
      <w:proofErr w:type="gramEnd"/>
      <w:r>
        <w:rPr>
          <w:szCs w:val="16"/>
        </w:rPr>
        <w:t>/Jia</w:t>
      </w:r>
    </w:p>
    <w:p w14:paraId="4DD74606" w14:textId="3FCD40BF" w:rsidR="00C30FBE" w:rsidRDefault="00C30FBE" w:rsidP="00C30FBE">
      <w:r w:rsidRPr="00971636">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971636">
        <w:rPr>
          <w:rStyle w:val="Emphasis"/>
          <w:highlight w:val="green"/>
        </w:rPr>
        <w:t>Ableism</w:t>
      </w:r>
      <w:r w:rsidRPr="00971636">
        <w:rPr>
          <w:rStyle w:val="Emphasis"/>
        </w:rPr>
        <w:t xml:space="preserve"> is deeply </w:t>
      </w:r>
      <w:r w:rsidRPr="00971636">
        <w:rPr>
          <w:rStyle w:val="Emphasis"/>
          <w:highlight w:val="green"/>
        </w:rPr>
        <w:t>seeded at</w:t>
      </w:r>
      <w:r w:rsidRPr="00971636">
        <w:rPr>
          <w:rStyle w:val="Emphasis"/>
        </w:rPr>
        <w:t xml:space="preserve"> the </w:t>
      </w:r>
      <w:r w:rsidRPr="00971636">
        <w:rPr>
          <w:rStyle w:val="Emphasis"/>
          <w:highlight w:val="green"/>
        </w:rPr>
        <w:t>level of knowledge systems</w:t>
      </w:r>
      <w:r w:rsidRPr="00971636">
        <w:rPr>
          <w:rStyle w:val="Emphasis"/>
        </w:rPr>
        <w:t xml:space="preserve"> of life, </w:t>
      </w:r>
      <w:proofErr w:type="gramStart"/>
      <w:r w:rsidRPr="00971636">
        <w:rPr>
          <w:rStyle w:val="Emphasis"/>
        </w:rPr>
        <w:t>personhood</w:t>
      </w:r>
      <w:proofErr w:type="gramEnd"/>
      <w:r w:rsidRPr="00971636">
        <w:rPr>
          <w:rStyle w:val="Emphasis"/>
        </w:rPr>
        <w:t xml:space="preserve"> and </w:t>
      </w:r>
      <w:proofErr w:type="spellStart"/>
      <w:r w:rsidRPr="00971636">
        <w:rPr>
          <w:rStyle w:val="Emphasis"/>
        </w:rPr>
        <w:t>liveability</w:t>
      </w:r>
      <w:proofErr w:type="spellEnd"/>
      <w:r w:rsidRPr="00971636">
        <w:rPr>
          <w:rStyle w:val="Emphasis"/>
        </w:rPr>
        <w:t>.</w:t>
      </w:r>
      <w:r w:rsidRPr="00971636">
        <w:t xml:space="preserve"> Ableism is not just a matter of ignorance or negative attitudes towards disabled people</w:t>
      </w:r>
      <w:r w:rsidRPr="00971636">
        <w:rPr>
          <w:rStyle w:val="Emphasis"/>
        </w:rPr>
        <w:t xml:space="preserve">; it is a schema of perfection, a deep way of thinking about bodies, </w:t>
      </w:r>
      <w:proofErr w:type="gramStart"/>
      <w:r w:rsidRPr="00971636">
        <w:rPr>
          <w:rStyle w:val="Emphasis"/>
        </w:rPr>
        <w:t>wholeness</w:t>
      </w:r>
      <w:proofErr w:type="gramEnd"/>
      <w:r w:rsidRPr="00971636">
        <w:rPr>
          <w:rStyle w:val="Emphasis"/>
        </w:rPr>
        <w:t xml:space="preserve"> and permeability</w:t>
      </w:r>
      <w:r w:rsidRPr="00971636">
        <w:t>.</w:t>
      </w:r>
      <w:r w:rsidRPr="00971636">
        <w:rPr>
          <w:rStyle w:val="Emphasis"/>
        </w:rPr>
        <w:t xml:space="preserve">6 As such </w:t>
      </w:r>
      <w:r w:rsidRPr="00971636">
        <w:rPr>
          <w:rStyle w:val="Emphasis"/>
          <w:highlight w:val="green"/>
        </w:rPr>
        <w:t>integrating ableism into</w:t>
      </w:r>
      <w:r w:rsidRPr="00971636">
        <w:rPr>
          <w:rStyle w:val="Emphasis"/>
        </w:rPr>
        <w:t xml:space="preserve"> social research and </w:t>
      </w:r>
      <w:r w:rsidRPr="00971636">
        <w:rPr>
          <w:rStyle w:val="Emphasis"/>
          <w:highlight w:val="green"/>
        </w:rPr>
        <w:t>advocacy</w:t>
      </w:r>
      <w:r w:rsidRPr="00971636">
        <w:rPr>
          <w:rStyle w:val="Emphasis"/>
        </w:rPr>
        <w:t xml:space="preserve"> strategies </w:t>
      </w:r>
      <w:r w:rsidRPr="00971636">
        <w:rPr>
          <w:rStyle w:val="Emphasis"/>
          <w:highlight w:val="green"/>
        </w:rPr>
        <w:t>represents a</w:t>
      </w:r>
      <w:r w:rsidRPr="00971636">
        <w:rPr>
          <w:rStyle w:val="Emphasis"/>
        </w:rPr>
        <w:t xml:space="preserve"> significant </w:t>
      </w:r>
      <w:r w:rsidRPr="00971636">
        <w:rPr>
          <w:rStyle w:val="Emphasis"/>
          <w:highlight w:val="green"/>
        </w:rPr>
        <w:t>challenge to practice</w:t>
      </w:r>
      <w:r w:rsidRPr="00971636">
        <w:rPr>
          <w:rStyle w:val="Emphasis"/>
        </w:rPr>
        <w:t xml:space="preserve"> as </w:t>
      </w:r>
      <w:r w:rsidRPr="00971636">
        <w:rPr>
          <w:rStyle w:val="Emphasis"/>
        </w:rPr>
        <w:lastRenderedPageBreak/>
        <w:t>ableism moves beyond the more familiar territory of social inclusion and usual indices of exclusion to the very divisions of life</w:t>
      </w:r>
      <w:r w:rsidRPr="00971636">
        <w:t xml:space="preserve">. Bringing together the study of existence and knowledge systems, ableism is difficult to pin down. Ableism is a set of processes and practices that arise and decline through sequences of causal convergences influenced by the elements of time, space, bodily </w:t>
      </w:r>
      <w:proofErr w:type="gramStart"/>
      <w:r w:rsidRPr="00971636">
        <w:t>inflections</w:t>
      </w:r>
      <w:proofErr w:type="gramEnd"/>
      <w:r w:rsidRPr="00971636">
        <w:t xml:space="preserve"> and circumstance. Ability and the corresponding notion of ableism are intertwined. Compulsory </w:t>
      </w:r>
      <w:proofErr w:type="spellStart"/>
      <w:r w:rsidRPr="00971636">
        <w:t>ablebodiedness</w:t>
      </w:r>
      <w:proofErr w:type="spellEnd"/>
      <w:r w:rsidRPr="00971636">
        <w:t xml:space="preserve"> is implicated in the very foundations of social theory, therapeutic jurisprudence, advocacy, medicine and </w:t>
      </w:r>
      <w:proofErr w:type="gramStart"/>
      <w:r w:rsidRPr="00971636">
        <w:t>law;</w:t>
      </w:r>
      <w:proofErr w:type="gramEnd"/>
      <w:r w:rsidRPr="00971636">
        <w:t xml:space="preserve"> or in the mappings of human anatomy. </w:t>
      </w:r>
      <w:proofErr w:type="spellStart"/>
      <w:r w:rsidRPr="00971636">
        <w:t>Summarised</w:t>
      </w:r>
      <w:proofErr w:type="spellEnd"/>
      <w:r w:rsidRPr="00971636">
        <w:t xml:space="preserve"> by Campbell (2001, 44) Ableism refers to; …A network of beliefs processes and practices that produces a particular kind of self and body (the bodily standard) that is projected as the perfect, </w:t>
      </w:r>
      <w:proofErr w:type="spellStart"/>
      <w:r w:rsidRPr="00971636">
        <w:t>speciestypical</w:t>
      </w:r>
      <w:proofErr w:type="spellEnd"/>
      <w:r w:rsidRPr="00971636">
        <w:t xml:space="preserve"> and therefore essential and fully human. </w:t>
      </w:r>
      <w:r w:rsidRPr="00971636">
        <w:rPr>
          <w:rStyle w:val="Emphasis"/>
        </w:rPr>
        <w:t xml:space="preserve">Disability then is cast as a diminished state of being human. </w:t>
      </w:r>
      <w:r w:rsidRPr="00971636">
        <w:t xml:space="preserve">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971636">
        <w:t>abledness</w:t>
      </w:r>
      <w:proofErr w:type="spellEnd"/>
      <w:r w:rsidRPr="00971636">
        <w:t xml:space="preserve"> is predicated on some preexisting notion about the nature of typical species functioning that is beyond culture and historical context. Ableism does not just stop at propagating what is typical for each species</w:t>
      </w:r>
      <w:r w:rsidRPr="00971636">
        <w:rPr>
          <w:rStyle w:val="Emphasis"/>
        </w:rPr>
        <w:t xml:space="preserve">. An </w:t>
      </w:r>
      <w:r w:rsidRPr="00971636">
        <w:rPr>
          <w:rStyle w:val="Emphasis"/>
          <w:highlight w:val="green"/>
        </w:rPr>
        <w:t>ableist imaginary tells us what a healthy body means</w:t>
      </w:r>
      <w:r w:rsidRPr="00971636">
        <w:rPr>
          <w:rStyle w:val="Emphasis"/>
        </w:rPr>
        <w:t xml:space="preserve"> – a normal mind, the pace, the tenor of thinking and the kinds of emotions and affect that are suitable to express.</w:t>
      </w:r>
      <w:r w:rsidRPr="00971636">
        <w:t xml:space="preserve"> </w:t>
      </w:r>
      <w:proofErr w:type="gramStart"/>
      <w:r w:rsidRPr="00971636">
        <w:t>Of course</w:t>
      </w:r>
      <w:proofErr w:type="gramEnd"/>
      <w:r w:rsidRPr="00971636">
        <w:t xml:space="preserve"> these ‘fictional’ characteristics then are promoted as a natural ideal</w:t>
      </w:r>
      <w:r w:rsidRPr="00971636">
        <w:rPr>
          <w:rStyle w:val="Emphasis"/>
        </w:rPr>
        <w:t>. This abled imaginary relies upon the existence of an unacknowledged imagined shared community of able-bodied/minded people held together by a common ableist world view that asserts the preferability and compulsoriness of the norms of ableism</w:t>
      </w:r>
      <w:r w:rsidRPr="00971636">
        <w:t>. 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5C80A003" w14:textId="77777777" w:rsidR="00456BE6" w:rsidRPr="00A35A28" w:rsidRDefault="00456BE6" w:rsidP="00456BE6">
      <w:pPr>
        <w:pStyle w:val="Heading4"/>
        <w:rPr>
          <w:rFonts w:cs="Calibri"/>
        </w:rPr>
      </w:pPr>
      <w:r>
        <w:rPr>
          <w:rFonts w:cs="Calibri"/>
          <w:color w:val="000000" w:themeColor="text1"/>
        </w:rPr>
        <w:t>Communicative spheres</w:t>
      </w:r>
      <w:r w:rsidRPr="00A35A28">
        <w:rPr>
          <w:rFonts w:cs="Calibri"/>
          <w:color w:val="000000" w:themeColor="text1"/>
        </w:rPr>
        <w:t xml:space="preserve"> always </w:t>
      </w:r>
      <w:r>
        <w:rPr>
          <w:rFonts w:cs="Calibri"/>
          <w:color w:val="000000" w:themeColor="text1"/>
        </w:rPr>
        <w:t>zone out disability</w:t>
      </w:r>
      <w:r w:rsidRPr="00A35A28">
        <w:rPr>
          <w:rFonts w:cs="Calibri"/>
          <w:color w:val="000000" w:themeColor="text1"/>
        </w:rPr>
        <w:t xml:space="preserve"> </w:t>
      </w:r>
      <w:r>
        <w:rPr>
          <w:rFonts w:cs="Calibri"/>
          <w:color w:val="000000" w:themeColor="text1"/>
        </w:rPr>
        <w:t xml:space="preserve">– </w:t>
      </w:r>
      <w:r>
        <w:rPr>
          <w:rFonts w:cs="Calibri"/>
        </w:rPr>
        <w:t>the alternative is</w:t>
      </w:r>
      <w:r w:rsidRPr="006948C8">
        <w:rPr>
          <w:rFonts w:cs="Calibri"/>
        </w:rPr>
        <w:t xml:space="preserve"> </w:t>
      </w:r>
      <w:r>
        <w:rPr>
          <w:rFonts w:cs="Calibri"/>
        </w:rPr>
        <w:t xml:space="preserve">to endorse the negative and </w:t>
      </w:r>
      <w:r w:rsidRPr="006948C8">
        <w:rPr>
          <w:rFonts w:cs="Calibri"/>
        </w:rPr>
        <w:t>unwavering pessimism</w:t>
      </w:r>
      <w:r>
        <w:rPr>
          <w:rFonts w:cs="Calibri"/>
        </w:rPr>
        <w:t xml:space="preserve"> – </w:t>
      </w:r>
      <w:r>
        <w:rPr>
          <w:rFonts w:cs="Calibri"/>
          <w:color w:val="000000" w:themeColor="text1"/>
        </w:rPr>
        <w:t>breaking down</w:t>
      </w:r>
      <w:r w:rsidRPr="00A35A28">
        <w:rPr>
          <w:rFonts w:cs="Calibri"/>
          <w:color w:val="000000" w:themeColor="text1"/>
        </w:rPr>
        <w:t xml:space="preserve"> notions of progress</w:t>
      </w:r>
      <w:r>
        <w:rPr>
          <w:rFonts w:cs="Calibri"/>
          <w:color w:val="000000" w:themeColor="text1"/>
        </w:rPr>
        <w:t xml:space="preserve"> is necessary in the face of social death.</w:t>
      </w:r>
    </w:p>
    <w:p w14:paraId="4D87880D" w14:textId="77777777" w:rsidR="00456BE6" w:rsidRPr="00A35A28" w:rsidRDefault="00456BE6" w:rsidP="00456BE6">
      <w:pPr>
        <w:spacing w:line="276" w:lineRule="auto"/>
      </w:pPr>
      <w:proofErr w:type="spellStart"/>
      <w:r w:rsidRPr="00A35A28">
        <w:rPr>
          <w:rStyle w:val="Style13ptBold"/>
        </w:rPr>
        <w:t>Selck</w:t>
      </w:r>
      <w:proofErr w:type="spellEnd"/>
      <w:r w:rsidRPr="00A35A28">
        <w:rPr>
          <w:rStyle w:val="Style13ptBold"/>
        </w:rPr>
        <w:t xml:space="preserve"> </w:t>
      </w:r>
      <w:r>
        <w:rPr>
          <w:rStyle w:val="Style13ptBold"/>
        </w:rPr>
        <w:t>16</w:t>
      </w:r>
      <w:r w:rsidRPr="00A35A28">
        <w:t xml:space="preserve"> </w:t>
      </w:r>
      <w:proofErr w:type="spellStart"/>
      <w:r w:rsidRPr="00A35A28">
        <w:rPr>
          <w:szCs w:val="16"/>
        </w:rPr>
        <w:t>Selck</w:t>
      </w:r>
      <w:proofErr w:type="spellEnd"/>
      <w:r w:rsidRPr="00A35A28">
        <w:rPr>
          <w:szCs w:val="16"/>
        </w:rPr>
        <w:t>, Michael L. "Crip Pessimism: The Language of Dis/ability and the Culture that Isn't." (Jan 2016) //</w:t>
      </w:r>
      <w:r>
        <w:rPr>
          <w:szCs w:val="16"/>
        </w:rPr>
        <w:t>Jia recut</w:t>
      </w:r>
    </w:p>
    <w:p w14:paraId="637B4951" w14:textId="42BC3EC7" w:rsidR="00456BE6" w:rsidRDefault="00456BE6" w:rsidP="00456BE6">
      <w:pPr>
        <w:rPr>
          <w:rStyle w:val="StyleUnderline"/>
        </w:rPr>
      </w:pPr>
      <w:proofErr w:type="gramStart"/>
      <w:r w:rsidRPr="00EB54D5">
        <w:rPr>
          <w:rStyle w:val="StyleUnderline"/>
        </w:rPr>
        <w:t>Despite the fact that</w:t>
      </w:r>
      <w:proofErr w:type="gramEnd"/>
      <w:r w:rsidRPr="000F31F2">
        <w:t xml:space="preserve"> a large basis of American </w:t>
      </w:r>
      <w:r w:rsidRPr="00EB54D5">
        <w:rPr>
          <w:rStyle w:val="StyleUnderline"/>
        </w:rPr>
        <w:t xml:space="preserve">culture is founded on ability, </w:t>
      </w:r>
      <w:r w:rsidRPr="00EB54D5">
        <w:rPr>
          <w:rStyle w:val="Emphasis"/>
          <w:highlight w:val="green"/>
        </w:rPr>
        <w:t>dis/ability rarely enters the</w:t>
      </w:r>
      <w:r w:rsidRPr="00EB54D5">
        <w:rPr>
          <w:rStyle w:val="StyleUnderline"/>
        </w:rPr>
        <w:t xml:space="preserve"> dominant public </w:t>
      </w:r>
      <w:r w:rsidRPr="00EB54D5">
        <w:rPr>
          <w:rStyle w:val="Emphasis"/>
          <w:highlight w:val="green"/>
        </w:rPr>
        <w:t>communication sphere.</w:t>
      </w:r>
      <w:r w:rsidRPr="000F31F2">
        <w:t xml:space="preserve"> The unpleasant </w:t>
      </w:r>
      <w:r w:rsidRPr="00A42637">
        <w:rPr>
          <w:rStyle w:val="Emphasis"/>
          <w:highlight w:val="green"/>
        </w:rPr>
        <w:t>and</w:t>
      </w:r>
      <w:r w:rsidRPr="000F31F2">
        <w:t xml:space="preserve"> visceral questions that </w:t>
      </w:r>
      <w:r w:rsidRPr="00A42637">
        <w:t xml:space="preserve">accompany </w:t>
      </w:r>
      <w:r w:rsidRPr="00A42637">
        <w:rPr>
          <w:rStyle w:val="Emphasis"/>
        </w:rPr>
        <w:t>communication about dis/ability</w:t>
      </w:r>
      <w:r w:rsidRPr="00EB54D5">
        <w:rPr>
          <w:rStyle w:val="Emphasis"/>
          <w:highlight w:val="green"/>
        </w:rPr>
        <w:t xml:space="preserve"> have been</w:t>
      </w:r>
      <w:r w:rsidRPr="00EB54D5">
        <w:rPr>
          <w:rStyle w:val="StyleUnderline"/>
        </w:rPr>
        <w:t xml:space="preserve"> strategically re-zoned and </w:t>
      </w:r>
      <w:r w:rsidRPr="00EB54D5">
        <w:rPr>
          <w:rStyle w:val="Emphasis"/>
          <w:highlight w:val="green"/>
        </w:rPr>
        <w:t>relocated</w:t>
      </w:r>
      <w:r w:rsidRPr="00EB54D5">
        <w:rPr>
          <w:rStyle w:val="Emphasis"/>
        </w:rPr>
        <w:t xml:space="preserve"> like so many dis/abled</w:t>
      </w:r>
      <w:r w:rsidRPr="00EB54D5">
        <w:rPr>
          <w:rStyle w:val="StyleUnderline"/>
        </w:rPr>
        <w:t xml:space="preserve"> patients, veterans, and transients.</w:t>
      </w:r>
      <w:r w:rsidRPr="000F31F2">
        <w:t xml:space="preserve"> Yet, </w:t>
      </w:r>
      <w:r w:rsidRPr="00EB54D5">
        <w:rPr>
          <w:rStyle w:val="Emphasis"/>
          <w:highlight w:val="green"/>
        </w:rPr>
        <w:t>when conversation</w:t>
      </w:r>
      <w:r w:rsidRPr="00EB54D5">
        <w:rPr>
          <w:rStyle w:val="StyleUnderline"/>
        </w:rPr>
        <w:t xml:space="preserve"> about dis/ability </w:t>
      </w:r>
      <w:r w:rsidRPr="00EB54D5">
        <w:rPr>
          <w:rStyle w:val="Emphasis"/>
          <w:highlight w:val="green"/>
        </w:rPr>
        <w:t>does</w:t>
      </w:r>
      <w:r w:rsidRPr="00EB54D5">
        <w:rPr>
          <w:rStyle w:val="Emphasis"/>
        </w:rPr>
        <w:t xml:space="preserve"> seem to </w:t>
      </w:r>
      <w:r w:rsidRPr="00EB54D5">
        <w:rPr>
          <w:rStyle w:val="Emphasis"/>
          <w:highlight w:val="green"/>
        </w:rPr>
        <w:t>permeate</w:t>
      </w:r>
      <w:r w:rsidRPr="00EB54D5">
        <w:rPr>
          <w:rStyle w:val="Emphasis"/>
        </w:rPr>
        <w:t xml:space="preserve"> the ideological walls of </w:t>
      </w:r>
      <w:r w:rsidRPr="00A42637">
        <w:rPr>
          <w:rStyle w:val="Emphasis"/>
        </w:rPr>
        <w:t xml:space="preserve">ability the </w:t>
      </w:r>
      <w:r w:rsidRPr="00EB54D5">
        <w:rPr>
          <w:rStyle w:val="Emphasis"/>
          <w:highlight w:val="green"/>
        </w:rPr>
        <w:t>messages are</w:t>
      </w:r>
      <w:r w:rsidRPr="00EB54D5">
        <w:rPr>
          <w:rStyle w:val="StyleUnderline"/>
        </w:rPr>
        <w:t xml:space="preserve"> inspirationally </w:t>
      </w:r>
      <w:r w:rsidRPr="00EB54D5">
        <w:rPr>
          <w:rStyle w:val="Emphasis"/>
          <w:highlight w:val="green"/>
        </w:rPr>
        <w:t>distorted and optimistic.</w:t>
      </w:r>
      <w:r w:rsidRPr="000F31F2">
        <w:t xml:space="preserve"> My time researching </w:t>
      </w:r>
      <w:r w:rsidRPr="004F2660">
        <w:rPr>
          <w:rStyle w:val="StyleUnderline"/>
        </w:rPr>
        <w:t>dis/ability in academia</w:t>
      </w:r>
      <w:r w:rsidRPr="000F31F2">
        <w:t xml:space="preserve"> found that the conversation there </w:t>
      </w:r>
      <w:r w:rsidRPr="004F2660">
        <w:rPr>
          <w:rStyle w:val="StyleUnderline"/>
        </w:rPr>
        <w:t xml:space="preserve">mimicked the exploitive inspirational </w:t>
      </w:r>
      <w:proofErr w:type="spellStart"/>
      <w:r w:rsidRPr="004F2660">
        <w:rPr>
          <w:rStyle w:val="StyleUnderline"/>
        </w:rPr>
        <w:t>humaninterest</w:t>
      </w:r>
      <w:proofErr w:type="spellEnd"/>
      <w:r w:rsidRPr="004F2660">
        <w:rPr>
          <w:rStyle w:val="StyleUnderline"/>
        </w:rPr>
        <w:t xml:space="preserve"> trope found in cinema</w:t>
      </w:r>
      <w:r w:rsidRPr="000F31F2">
        <w:t xml:space="preserve"> and journalism. </w:t>
      </w:r>
      <w:r w:rsidRPr="00EB54D5">
        <w:rPr>
          <w:rStyle w:val="Emphasis"/>
          <w:highlight w:val="green"/>
        </w:rPr>
        <w:t xml:space="preserve">To break the optimistic </w:t>
      </w:r>
      <w:proofErr w:type="gramStart"/>
      <w:r w:rsidRPr="00EB54D5">
        <w:rPr>
          <w:rStyle w:val="Emphasis"/>
          <w:highlight w:val="green"/>
        </w:rPr>
        <w:t>silence</w:t>
      </w:r>
      <w:proofErr w:type="gramEnd"/>
      <w:r w:rsidRPr="00A42637">
        <w:rPr>
          <w:rStyle w:val="Emphasis"/>
        </w:rPr>
        <w:t xml:space="preserve"> I</w:t>
      </w:r>
      <w:r w:rsidRPr="00A42637">
        <w:t xml:space="preserve"> s</w:t>
      </w:r>
      <w:r w:rsidRPr="000F31F2">
        <w:t xml:space="preserve">et out with a performance art piece titled Under The Mantle to </w:t>
      </w:r>
      <w:r w:rsidRPr="00EB54D5">
        <w:rPr>
          <w:rStyle w:val="Emphasis"/>
          <w:highlight w:val="green"/>
        </w:rPr>
        <w:t>advance</w:t>
      </w:r>
      <w:r w:rsidRPr="00EB54D5">
        <w:rPr>
          <w:rStyle w:val="StyleUnderline"/>
        </w:rPr>
        <w:t xml:space="preserve"> a theme of </w:t>
      </w:r>
      <w:proofErr w:type="spellStart"/>
      <w:r w:rsidRPr="00EB54D5">
        <w:rPr>
          <w:rStyle w:val="Emphasis"/>
          <w:highlight w:val="green"/>
        </w:rPr>
        <w:t>crip</w:t>
      </w:r>
      <w:proofErr w:type="spellEnd"/>
      <w:r w:rsidRPr="00EB54D5">
        <w:rPr>
          <w:rStyle w:val="Emphasis"/>
          <w:highlight w:val="green"/>
        </w:rPr>
        <w:t>-pessimism</w:t>
      </w:r>
      <w:r w:rsidRPr="000F31F2">
        <w:t xml:space="preserve">, which intended to raise the stakes of contemporary dis/ability research. The beginning of this essay takes the time to detail the vast theoretical backgrounds of critical disability theory and philosophical pessimism. In the following section I reviewed intercultural communication literature for dis/ability because much of the theory literature I drew from existed outside the communication studies discipline. The evidenced lack of intercultural dis/ability artifacts up against a dis/ability centric performance art project necessitated an interdisciplinary multi-method framework. In that framework I demonstrate how autoethnography is significant to dis/ability studies because it illuminates even the most mundane able-bodied norms. In the final sections I offer a textual description of the performance and </w:t>
      </w:r>
      <w:proofErr w:type="gramStart"/>
      <w:r w:rsidRPr="000F31F2">
        <w:t>hone in on</w:t>
      </w:r>
      <w:proofErr w:type="gramEnd"/>
      <w:r w:rsidRPr="000F31F2">
        <w:t xml:space="preserve"> three explicit arguments that augment traditional thinking about dis/ability and communication. </w:t>
      </w:r>
      <w:r w:rsidRPr="00A75422">
        <w:rPr>
          <w:rStyle w:val="Emphasis"/>
          <w:highlight w:val="green"/>
        </w:rPr>
        <w:t>The trouble</w:t>
      </w:r>
      <w:r w:rsidRPr="000F31F2">
        <w:t xml:space="preserve"> I encountered w</w:t>
      </w:r>
      <w:r w:rsidRPr="00A42637">
        <w:t xml:space="preserve">ith </w:t>
      </w:r>
      <w:r w:rsidRPr="00A42637">
        <w:rPr>
          <w:rStyle w:val="Emphasis"/>
        </w:rPr>
        <w:t>dis/ability</w:t>
      </w:r>
      <w:r w:rsidRPr="000F31F2">
        <w:t xml:space="preserve"> research </w:t>
      </w:r>
      <w:r w:rsidRPr="00A75422">
        <w:rPr>
          <w:rStyle w:val="StyleUnderline"/>
        </w:rPr>
        <w:t xml:space="preserve">in communication </w:t>
      </w:r>
      <w:r w:rsidRPr="00A42637">
        <w:rPr>
          <w:rStyle w:val="StyleUnderline"/>
        </w:rPr>
        <w:t xml:space="preserve">studies </w:t>
      </w:r>
      <w:r w:rsidRPr="00A42637">
        <w:rPr>
          <w:rStyle w:val="Emphasis"/>
        </w:rPr>
        <w:t xml:space="preserve">has </w:t>
      </w:r>
      <w:r w:rsidRPr="00A42637">
        <w:rPr>
          <w:rStyle w:val="StyleUnderline"/>
        </w:rPr>
        <w:t>to</w:t>
      </w:r>
      <w:r w:rsidRPr="004F2660">
        <w:rPr>
          <w:rStyle w:val="StyleUnderline"/>
        </w:rPr>
        <w:t xml:space="preserve"> do </w:t>
      </w:r>
      <w:r w:rsidRPr="00A75422">
        <w:rPr>
          <w:rStyle w:val="Emphasis"/>
          <w:highlight w:val="green"/>
        </w:rPr>
        <w:t>with</w:t>
      </w:r>
      <w:r w:rsidRPr="004F2660">
        <w:rPr>
          <w:rStyle w:val="StyleUnderline"/>
        </w:rPr>
        <w:t xml:space="preserve"> the way</w:t>
      </w:r>
      <w:r w:rsidRPr="000F31F2">
        <w:t xml:space="preserve"> American </w:t>
      </w:r>
      <w:r w:rsidRPr="004F2660">
        <w:rPr>
          <w:rStyle w:val="StyleUnderline"/>
        </w:rPr>
        <w:t xml:space="preserve">culture understands offensive communication. </w:t>
      </w:r>
      <w:r w:rsidRPr="00A75422">
        <w:rPr>
          <w:rStyle w:val="Emphasis"/>
          <w:highlight w:val="green"/>
        </w:rPr>
        <w:t>Political correctness</w:t>
      </w:r>
      <w:r w:rsidRPr="000F31F2">
        <w:t xml:space="preserve"> as a disciplining communication concept </w:t>
      </w:r>
      <w:r w:rsidRPr="00EC439C">
        <w:rPr>
          <w:rStyle w:val="StyleUnderline"/>
        </w:rPr>
        <w:t xml:space="preserve">dictates what terms are socially acceptable at a given time. </w:t>
      </w:r>
      <w:r w:rsidRPr="004F2660">
        <w:rPr>
          <w:rStyle w:val="StyleUnderline"/>
        </w:rPr>
        <w:t>Political correctness</w:t>
      </w:r>
      <w:r w:rsidRPr="00EC439C">
        <w:rPr>
          <w:rStyle w:val="StyleUnderline"/>
        </w:rPr>
        <w:t xml:space="preserve"> underscores how many communication studies programs operate within the rubric of conflict</w:t>
      </w:r>
      <w:r w:rsidRPr="000F31F2">
        <w:t xml:space="preserve"> (</w:t>
      </w:r>
      <w:proofErr w:type="spellStart"/>
      <w:r w:rsidRPr="000F31F2">
        <w:t>Wilderson</w:t>
      </w:r>
      <w:proofErr w:type="spellEnd"/>
      <w:r w:rsidRPr="000F31F2">
        <w:t xml:space="preserve">, 2010). The </w:t>
      </w:r>
      <w:r w:rsidRPr="00EC439C">
        <w:rPr>
          <w:rStyle w:val="StyleUnderline"/>
        </w:rPr>
        <w:t>thinking that</w:t>
      </w:r>
      <w:r w:rsidRPr="000F31F2">
        <w:t xml:space="preserve"> suggests simply </w:t>
      </w:r>
      <w:r w:rsidRPr="00EC439C">
        <w:rPr>
          <w:rStyle w:val="StyleUnderline"/>
        </w:rPr>
        <w:t xml:space="preserve">avoiding offensive terms will diminish oppression </w:t>
      </w:r>
      <w:r w:rsidRPr="00A75422">
        <w:rPr>
          <w:rStyle w:val="Emphasis"/>
          <w:highlight w:val="green"/>
        </w:rPr>
        <w:t>is</w:t>
      </w:r>
      <w:r w:rsidRPr="00EC439C">
        <w:rPr>
          <w:rStyle w:val="StyleUnderline"/>
        </w:rPr>
        <w:t xml:space="preserve"> within the rubric of </w:t>
      </w:r>
      <w:r w:rsidRPr="00A42637">
        <w:rPr>
          <w:rStyle w:val="StyleUnderline"/>
        </w:rPr>
        <w:t xml:space="preserve">conflict </w:t>
      </w:r>
      <w:r w:rsidRPr="00A42637">
        <w:rPr>
          <w:rStyle w:val="Emphasis"/>
        </w:rPr>
        <w:t xml:space="preserve">because </w:t>
      </w:r>
      <w:r w:rsidRPr="00A75422">
        <w:rPr>
          <w:rStyle w:val="Emphasis"/>
          <w:highlight w:val="green"/>
        </w:rPr>
        <w:t>it understands</w:t>
      </w:r>
      <w:r w:rsidRPr="00EC439C">
        <w:rPr>
          <w:rStyle w:val="StyleUnderline"/>
        </w:rPr>
        <w:t xml:space="preserve"> the </w:t>
      </w:r>
      <w:r w:rsidRPr="00A75422">
        <w:rPr>
          <w:rStyle w:val="Emphasis"/>
          <w:highlight w:val="green"/>
        </w:rPr>
        <w:t>oppression as materially reconcilable.</w:t>
      </w:r>
      <w:r w:rsidRPr="00A75422">
        <w:rPr>
          <w:rStyle w:val="Emphasis"/>
        </w:rPr>
        <w:t xml:space="preserve"> </w:t>
      </w:r>
      <w:r w:rsidRPr="00B76EA7">
        <w:rPr>
          <w:rStyle w:val="Emphasis"/>
        </w:rPr>
        <w:t xml:space="preserve">What </w:t>
      </w:r>
      <w:proofErr w:type="spellStart"/>
      <w:r w:rsidRPr="00B76EA7">
        <w:rPr>
          <w:rStyle w:val="Emphasis"/>
        </w:rPr>
        <w:t>crippessimism</w:t>
      </w:r>
      <w:proofErr w:type="spellEnd"/>
      <w:r w:rsidRPr="00B76EA7">
        <w:rPr>
          <w:rStyle w:val="Emphasis"/>
        </w:rPr>
        <w:t xml:space="preserve"> does</w:t>
      </w:r>
      <w:r w:rsidRPr="000F31F2">
        <w:t xml:space="preserve">, and what UTM performed, </w:t>
      </w:r>
      <w:r w:rsidRPr="00B76EA7">
        <w:rPr>
          <w:rStyle w:val="Emphasis"/>
        </w:rPr>
        <w:t xml:space="preserve">is skepticism that speaking </w:t>
      </w:r>
      <w:r w:rsidRPr="00B76EA7">
        <w:rPr>
          <w:rStyle w:val="Emphasis"/>
        </w:rPr>
        <w:lastRenderedPageBreak/>
        <w:t>inspirationally</w:t>
      </w:r>
      <w:r w:rsidRPr="00A75422">
        <w:rPr>
          <w:rStyle w:val="StyleUnderline"/>
        </w:rPr>
        <w:t xml:space="preserve"> and avoiding speaking offensively about dis/ability </w:t>
      </w:r>
      <w:r w:rsidRPr="00B76EA7">
        <w:rPr>
          <w:rStyle w:val="Emphasis"/>
        </w:rPr>
        <w:t>would end disablism.</w:t>
      </w:r>
      <w:r w:rsidRPr="000F31F2">
        <w:t xml:space="preserve"> </w:t>
      </w:r>
      <w:proofErr w:type="gramStart"/>
      <w:r w:rsidRPr="000F31F2">
        <w:t>Instead</w:t>
      </w:r>
      <w:proofErr w:type="gramEnd"/>
      <w:r w:rsidRPr="000F31F2">
        <w:t xml:space="preserve"> I argued that what </w:t>
      </w:r>
      <w:r w:rsidRPr="00B76EA7">
        <w:rPr>
          <w:rStyle w:val="Emphasis"/>
          <w:highlight w:val="green"/>
        </w:rPr>
        <w:t>dis/ability represents</w:t>
      </w:r>
      <w:r w:rsidRPr="000F31F2">
        <w:t xml:space="preserve"> is an </w:t>
      </w:r>
      <w:r w:rsidRPr="00A75422">
        <w:rPr>
          <w:rStyle w:val="Emphasis"/>
          <w:highlight w:val="green"/>
        </w:rPr>
        <w:t>antagonism</w:t>
      </w:r>
      <w:r w:rsidRPr="00A75422">
        <w:rPr>
          <w:rStyle w:val="StyleUnderline"/>
        </w:rPr>
        <w:t>, it is</w:t>
      </w:r>
      <w:r w:rsidRPr="000F31F2">
        <w:t xml:space="preserve"> an </w:t>
      </w:r>
      <w:r w:rsidRPr="00A75422">
        <w:rPr>
          <w:rStyle w:val="StyleUnderline"/>
        </w:rPr>
        <w:t>oppression so</w:t>
      </w:r>
      <w:r w:rsidRPr="000F31F2">
        <w:t xml:space="preserve"> much more </w:t>
      </w:r>
      <w:r w:rsidRPr="00A75422">
        <w:rPr>
          <w:rStyle w:val="StyleUnderline"/>
        </w:rPr>
        <w:t>foundational</w:t>
      </w:r>
      <w:r w:rsidRPr="000F31F2">
        <w:t xml:space="preserve"> to the core of American values </w:t>
      </w:r>
      <w:r w:rsidRPr="00A75422">
        <w:rPr>
          <w:rStyle w:val="StyleUnderline"/>
        </w:rPr>
        <w:t xml:space="preserve">that linguistic </w:t>
      </w:r>
      <w:r w:rsidRPr="00A75422">
        <w:rPr>
          <w:rStyle w:val="Emphasis"/>
          <w:highlight w:val="green"/>
        </w:rPr>
        <w:t>reforms would not</w:t>
      </w:r>
      <w:r w:rsidRPr="00A75422">
        <w:rPr>
          <w:rStyle w:val="StyleUnderline"/>
        </w:rPr>
        <w:t xml:space="preserve"> even </w:t>
      </w:r>
      <w:r w:rsidRPr="00A75422">
        <w:rPr>
          <w:rStyle w:val="Emphasis"/>
          <w:highlight w:val="green"/>
        </w:rPr>
        <w:t>scratch the surface.</w:t>
      </w:r>
      <w:r w:rsidRPr="000F31F2">
        <w:t xml:space="preserve"> The significance of </w:t>
      </w:r>
      <w:r w:rsidRPr="00A75422">
        <w:rPr>
          <w:rStyle w:val="StyleUnderline"/>
        </w:rPr>
        <w:t>antagonism</w:t>
      </w:r>
      <w:r w:rsidRPr="000F31F2">
        <w:t xml:space="preserve"> is that it </w:t>
      </w:r>
      <w:r w:rsidRPr="00A75422">
        <w:rPr>
          <w:rStyle w:val="StyleUnderline"/>
        </w:rPr>
        <w:t>raises the stakes of dis/ability research.</w:t>
      </w:r>
      <w:r w:rsidRPr="000F31F2">
        <w:t xml:space="preserve"> </w:t>
      </w:r>
      <w:r w:rsidRPr="00A75422">
        <w:rPr>
          <w:rStyle w:val="StyleUnderline"/>
        </w:rPr>
        <w:t>The</w:t>
      </w:r>
      <w:r w:rsidRPr="000F31F2">
        <w:t xml:space="preserve"> end </w:t>
      </w:r>
      <w:r w:rsidRPr="00A75422">
        <w:rPr>
          <w:rStyle w:val="StyleUnderline"/>
        </w:rPr>
        <w:t>goal</w:t>
      </w:r>
      <w:r w:rsidRPr="000F31F2">
        <w:t xml:space="preserve"> of research </w:t>
      </w:r>
      <w:r w:rsidRPr="00551AB0">
        <w:rPr>
          <w:rStyle w:val="StyleUnderline"/>
        </w:rPr>
        <w:t>should not be to service</w:t>
      </w:r>
      <w:r w:rsidRPr="000F31F2">
        <w:t xml:space="preserve"> the </w:t>
      </w:r>
      <w:r w:rsidRPr="00551AB0">
        <w:rPr>
          <w:rStyle w:val="StyleUnderline"/>
        </w:rPr>
        <w:t>meta-theoretical assumptions</w:t>
      </w:r>
      <w:r w:rsidRPr="000F31F2">
        <w:t xml:space="preserve"> of the paradigm (Kuhn, 1962), </w:t>
      </w:r>
      <w:r w:rsidRPr="00551AB0">
        <w:rPr>
          <w:rStyle w:val="StyleUnderline"/>
        </w:rPr>
        <w:t>because</w:t>
      </w:r>
      <w:r w:rsidRPr="000F31F2">
        <w:t xml:space="preserve"> consequently </w:t>
      </w:r>
      <w:r w:rsidRPr="00551AB0">
        <w:rPr>
          <w:rStyle w:val="StyleUnderline"/>
        </w:rPr>
        <w:t>the researcher never stops to ask if the assumptions</w:t>
      </w:r>
      <w:r w:rsidRPr="000F31F2">
        <w:t xml:space="preserve"> of the paradigm </w:t>
      </w:r>
      <w:r w:rsidRPr="00551AB0">
        <w:rPr>
          <w:rStyle w:val="StyleUnderline"/>
        </w:rPr>
        <w:t>are ethical, valid, or effective.</w:t>
      </w:r>
      <w:r w:rsidRPr="000F31F2">
        <w:t xml:space="preserve"> </w:t>
      </w:r>
      <w:proofErr w:type="spellStart"/>
      <w:r w:rsidRPr="00551AB0">
        <w:rPr>
          <w:rStyle w:val="Emphasis"/>
        </w:rPr>
        <w:t>Crippessimism</w:t>
      </w:r>
      <w:proofErr w:type="spellEnd"/>
      <w:r w:rsidRPr="00551AB0">
        <w:rPr>
          <w:rStyle w:val="Emphasis"/>
        </w:rPr>
        <w:t xml:space="preserve"> is a call for</w:t>
      </w:r>
      <w:r w:rsidRPr="000F31F2">
        <w:t xml:space="preserve"> some </w:t>
      </w:r>
      <w:r w:rsidRPr="00551AB0">
        <w:rPr>
          <w:rStyle w:val="Emphasis"/>
        </w:rPr>
        <w:t>demolition and redistribution</w:t>
      </w:r>
      <w:r w:rsidRPr="00551AB0">
        <w:rPr>
          <w:rStyle w:val="StyleUnderline"/>
        </w:rPr>
        <w:t xml:space="preserve"> of communicative identity</w:t>
      </w:r>
      <w:r w:rsidRPr="000F31F2">
        <w:t xml:space="preserve"> paradigms. </w:t>
      </w:r>
      <w:r w:rsidRPr="00551AB0">
        <w:rPr>
          <w:rStyle w:val="Emphasis"/>
          <w:highlight w:val="green"/>
        </w:rPr>
        <w:t>If</w:t>
      </w:r>
      <w:r w:rsidRPr="00551AB0">
        <w:rPr>
          <w:rStyle w:val="StyleUnderline"/>
        </w:rPr>
        <w:t xml:space="preserve"> the radical promise of our </w:t>
      </w:r>
      <w:r w:rsidRPr="00551AB0">
        <w:rPr>
          <w:rStyle w:val="Emphasis"/>
          <w:highlight w:val="green"/>
        </w:rPr>
        <w:t>theories</w:t>
      </w:r>
      <w:r w:rsidRPr="00551AB0">
        <w:rPr>
          <w:rStyle w:val="StyleUnderline"/>
        </w:rPr>
        <w:t xml:space="preserve"> is nothing more than a </w:t>
      </w:r>
      <w:r w:rsidRPr="00551AB0">
        <w:rPr>
          <w:rStyle w:val="Emphasis"/>
          <w:highlight w:val="green"/>
        </w:rPr>
        <w:t>call for</w:t>
      </w:r>
      <w:r w:rsidRPr="00BC70E0">
        <w:rPr>
          <w:rStyle w:val="Emphasis"/>
        </w:rPr>
        <w:t xml:space="preserve"> social </w:t>
      </w:r>
      <w:proofErr w:type="gramStart"/>
      <w:r w:rsidRPr="00551AB0">
        <w:rPr>
          <w:rStyle w:val="Emphasis"/>
          <w:highlight w:val="green"/>
        </w:rPr>
        <w:t>stability</w:t>
      </w:r>
      <w:proofErr w:type="gramEnd"/>
      <w:r w:rsidRPr="00551AB0">
        <w:rPr>
          <w:rStyle w:val="Emphasis"/>
          <w:highlight w:val="green"/>
        </w:rPr>
        <w:t xml:space="preserve"> then they are complicit in</w:t>
      </w:r>
      <w:r w:rsidRPr="00551AB0">
        <w:rPr>
          <w:rStyle w:val="StyleUnderline"/>
        </w:rPr>
        <w:t xml:space="preserve"> the neoliberal </w:t>
      </w:r>
      <w:r w:rsidRPr="00551AB0">
        <w:rPr>
          <w:rStyle w:val="Emphasis"/>
          <w:highlight w:val="green"/>
        </w:rPr>
        <w:t>eugenic</w:t>
      </w:r>
      <w:r w:rsidRPr="00551AB0">
        <w:rPr>
          <w:rStyle w:val="StyleUnderline"/>
        </w:rPr>
        <w:t xml:space="preserve"> project.</w:t>
      </w:r>
      <w:r w:rsidRPr="000F31F2">
        <w:t xml:space="preserve"> We need to theorize so that there is nothing already ‘given’ or taken for granted. </w:t>
      </w:r>
      <w:r w:rsidRPr="00BC70E0">
        <w:rPr>
          <w:rStyle w:val="Emphasis"/>
        </w:rPr>
        <w:t>Often in those moments</w:t>
      </w:r>
      <w:r w:rsidRPr="00BC70E0">
        <w:rPr>
          <w:rStyle w:val="StyleUnderline"/>
        </w:rPr>
        <w:t>, like</w:t>
      </w:r>
      <w:r w:rsidRPr="00BC70E0">
        <w:t xml:space="preserve"> the moments of </w:t>
      </w:r>
      <w:r w:rsidRPr="00BC70E0">
        <w:rPr>
          <w:rStyle w:val="StyleUnderline"/>
        </w:rPr>
        <w:t>so many textbooks</w:t>
      </w:r>
      <w:r w:rsidRPr="00BC70E0">
        <w:t xml:space="preserve">, the </w:t>
      </w:r>
      <w:r w:rsidRPr="00BC70E0">
        <w:rPr>
          <w:rStyle w:val="Emphasis"/>
        </w:rPr>
        <w:t>underlying optimism goes</w:t>
      </w:r>
      <w:r w:rsidRPr="00BC70E0">
        <w:rPr>
          <w:rStyle w:val="StyleUnderline"/>
        </w:rPr>
        <w:t xml:space="preserve"> completely </w:t>
      </w:r>
      <w:r w:rsidRPr="00BC70E0">
        <w:rPr>
          <w:rStyle w:val="Emphasis"/>
        </w:rPr>
        <w:t xml:space="preserve">unquestioned. </w:t>
      </w:r>
      <w:r w:rsidRPr="00551AB0">
        <w:rPr>
          <w:rStyle w:val="Emphasis"/>
          <w:highlight w:val="green"/>
        </w:rPr>
        <w:t>Crip-pess</w:t>
      </w:r>
      <w:r w:rsidRPr="00BC70E0">
        <w:rPr>
          <w:rStyle w:val="Emphasis"/>
        </w:rPr>
        <w:t>imism</w:t>
      </w:r>
      <w:r w:rsidRPr="000F31F2">
        <w:t xml:space="preserve"> as a theme </w:t>
      </w:r>
      <w:r w:rsidRPr="00A42637">
        <w:rPr>
          <w:rStyle w:val="Emphasis"/>
        </w:rPr>
        <w:t xml:space="preserve">is </w:t>
      </w:r>
      <w:r w:rsidRPr="00551AB0">
        <w:rPr>
          <w:rStyle w:val="Emphasis"/>
          <w:highlight w:val="green"/>
        </w:rPr>
        <w:t>characterized by</w:t>
      </w:r>
      <w:r w:rsidRPr="000F31F2">
        <w:t xml:space="preserve"> negotiating </w:t>
      </w:r>
      <w:r w:rsidRPr="00551AB0">
        <w:rPr>
          <w:rStyle w:val="Emphasis"/>
          <w:highlight w:val="green"/>
        </w:rPr>
        <w:t>debates surrounding</w:t>
      </w:r>
      <w:r w:rsidRPr="00551AB0">
        <w:rPr>
          <w:rStyle w:val="StyleUnderline"/>
        </w:rPr>
        <w:t xml:space="preserve"> the efficacy of identity politics.</w:t>
      </w:r>
      <w:r w:rsidRPr="000F31F2">
        <w:t xml:space="preserve"> Arguments that fit within the theme ask </w:t>
      </w:r>
      <w:r w:rsidRPr="00551AB0">
        <w:rPr>
          <w:rStyle w:val="Emphasis"/>
          <w:highlight w:val="green"/>
        </w:rPr>
        <w:t xml:space="preserve">why </w:t>
      </w:r>
      <w:r w:rsidRPr="00A42637">
        <w:rPr>
          <w:rStyle w:val="Emphasis"/>
        </w:rPr>
        <w:t>the</w:t>
      </w:r>
      <w:r w:rsidRPr="00551AB0">
        <w:rPr>
          <w:rStyle w:val="Emphasis"/>
          <w:highlight w:val="green"/>
        </w:rPr>
        <w:t xml:space="preserve"> disabled should abandon</w:t>
      </w:r>
      <w:r w:rsidRPr="00551AB0">
        <w:rPr>
          <w:rStyle w:val="StyleUnderline"/>
        </w:rPr>
        <w:t xml:space="preserve"> their bodies in </w:t>
      </w:r>
      <w:r w:rsidRPr="00551AB0">
        <w:rPr>
          <w:rStyle w:val="Emphasis"/>
          <w:highlight w:val="green"/>
        </w:rPr>
        <w:t>the political</w:t>
      </w:r>
      <w:r w:rsidRPr="00551AB0">
        <w:rPr>
          <w:rStyle w:val="Emphasis"/>
        </w:rPr>
        <w:t xml:space="preserve"> sphere. </w:t>
      </w:r>
      <w:r w:rsidRPr="00551AB0">
        <w:rPr>
          <w:rStyle w:val="Emphasis"/>
          <w:highlight w:val="green"/>
        </w:rPr>
        <w:t>Social death has already occurred</w:t>
      </w:r>
      <w:r w:rsidRPr="00BC70E0">
        <w:rPr>
          <w:rStyle w:val="StyleUnderline"/>
        </w:rPr>
        <w:t xml:space="preserve">, </w:t>
      </w:r>
      <w:r w:rsidRPr="00551AB0">
        <w:rPr>
          <w:rStyle w:val="Emphasis"/>
          <w:highlight w:val="green"/>
        </w:rPr>
        <w:t>the dis/abled are being rendered</w:t>
      </w:r>
      <w:r w:rsidRPr="00551AB0">
        <w:rPr>
          <w:rStyle w:val="Emphasis"/>
        </w:rPr>
        <w:t xml:space="preserve"> culturally </w:t>
      </w:r>
      <w:r w:rsidRPr="00551AB0">
        <w:rPr>
          <w:rStyle w:val="Emphasis"/>
          <w:highlight w:val="green"/>
        </w:rPr>
        <w:t>unintelligible and</w:t>
      </w:r>
      <w:r w:rsidRPr="00551AB0">
        <w:rPr>
          <w:rStyle w:val="Emphasis"/>
        </w:rPr>
        <w:t xml:space="preserve"> physically </w:t>
      </w:r>
      <w:r w:rsidRPr="00551AB0">
        <w:rPr>
          <w:rStyle w:val="Emphasis"/>
          <w:highlight w:val="green"/>
        </w:rPr>
        <w:t>fungible.</w:t>
      </w:r>
      <w:r w:rsidRPr="000F31F2">
        <w:t xml:space="preserve"> </w:t>
      </w:r>
      <w:proofErr w:type="gramStart"/>
      <w:r w:rsidRPr="000F31F2">
        <w:t>So</w:t>
      </w:r>
      <w:proofErr w:type="gramEnd"/>
      <w:r w:rsidRPr="000F31F2">
        <w:t xml:space="preserve"> </w:t>
      </w:r>
      <w:r w:rsidRPr="00551AB0">
        <w:rPr>
          <w:rStyle w:val="Emphasis"/>
          <w:highlight w:val="green"/>
        </w:rPr>
        <w:t>what we need</w:t>
      </w:r>
      <w:r w:rsidRPr="00551AB0">
        <w:rPr>
          <w:rStyle w:val="Emphasis"/>
        </w:rPr>
        <w:t xml:space="preserve"> when</w:t>
      </w:r>
      <w:r w:rsidRPr="000F31F2">
        <w:t xml:space="preserve"> we are </w:t>
      </w:r>
      <w:r w:rsidRPr="00551AB0">
        <w:rPr>
          <w:rStyle w:val="Emphasis"/>
        </w:rPr>
        <w:t>having discussions</w:t>
      </w:r>
      <w:r w:rsidRPr="000F31F2">
        <w:t xml:space="preserve"> about how to </w:t>
      </w:r>
      <w:r w:rsidRPr="00551AB0">
        <w:rPr>
          <w:rStyle w:val="Emphasis"/>
        </w:rPr>
        <w:t xml:space="preserve">progress </w:t>
      </w:r>
      <w:r w:rsidRPr="00551AB0">
        <w:rPr>
          <w:rStyle w:val="Emphasis"/>
          <w:highlight w:val="green"/>
        </w:rPr>
        <w:t>is a theory that breaks down the notion of progress.</w:t>
      </w:r>
      <w:r w:rsidRPr="00551AB0">
        <w:rPr>
          <w:rStyle w:val="StyleUnderline"/>
        </w:rPr>
        <w:t xml:space="preserve"> The</w:t>
      </w:r>
      <w:r w:rsidRPr="000F31F2">
        <w:t xml:space="preserve"> recognition and </w:t>
      </w:r>
      <w:r w:rsidRPr="00551AB0">
        <w:rPr>
          <w:rStyle w:val="StyleUnderline"/>
        </w:rPr>
        <w:t xml:space="preserve">need for a theory like this </w:t>
      </w:r>
      <w:proofErr w:type="gramStart"/>
      <w:r w:rsidRPr="00551AB0">
        <w:rPr>
          <w:rStyle w:val="StyleUnderline"/>
        </w:rPr>
        <w:t>comes</w:t>
      </w:r>
      <w:proofErr w:type="gramEnd"/>
      <w:r w:rsidRPr="000F31F2">
        <w:t xml:space="preserve"> about </w:t>
      </w:r>
      <w:r w:rsidRPr="00551AB0">
        <w:rPr>
          <w:rStyle w:val="StyleUnderline"/>
        </w:rPr>
        <w:t>when we ask</w:t>
      </w:r>
      <w:r w:rsidRPr="000F31F2">
        <w:t xml:space="preserve"> central dis/ability </w:t>
      </w:r>
      <w:r w:rsidRPr="00551AB0">
        <w:rPr>
          <w:rStyle w:val="StyleUnderline"/>
        </w:rPr>
        <w:t>questions like: ‘when did eugenics end?’ and ‘where is disability</w:t>
      </w:r>
      <w:r w:rsidRPr="000F31F2">
        <w:t xml:space="preserve"> in U.S. society </w:t>
      </w:r>
      <w:r w:rsidRPr="00551AB0">
        <w:rPr>
          <w:rStyle w:val="StyleUnderline"/>
        </w:rPr>
        <w:t>before and after the</w:t>
      </w:r>
      <w:r w:rsidRPr="000F31F2">
        <w:t xml:space="preserve"> passage of the </w:t>
      </w:r>
      <w:r w:rsidRPr="00551AB0">
        <w:rPr>
          <w:rStyle w:val="StyleUnderline"/>
        </w:rPr>
        <w:t>Americans with Disabilities Act?’</w:t>
      </w:r>
      <w:r w:rsidRPr="000F31F2">
        <w:t xml:space="preserve"> and ‘globally has the Convention on the Rights of Persons with Disabilities reconciled the antagonism of disablism?’. These are the questions that I want to end on and encourage communication and dis/ability scholars alike to take up. </w:t>
      </w:r>
      <w:r w:rsidRPr="000F31F2">
        <w:rPr>
          <w:rStyle w:val="StyleUnderline"/>
        </w:rPr>
        <w:t>As scholars</w:t>
      </w:r>
      <w:r w:rsidRPr="000F31F2">
        <w:t xml:space="preserve"> and mass media engines </w:t>
      </w:r>
      <w:r w:rsidRPr="000F31F2">
        <w:rPr>
          <w:rStyle w:val="StyleUnderline"/>
        </w:rPr>
        <w:t>continue to project dis/ability within the rubric of conflict our</w:t>
      </w:r>
      <w:r w:rsidRPr="000F31F2">
        <w:t xml:space="preserve"> collective </w:t>
      </w:r>
      <w:r w:rsidRPr="000F31F2">
        <w:rPr>
          <w:rStyle w:val="StyleUnderline"/>
        </w:rPr>
        <w:t xml:space="preserve">reliance on capitalism and neoliberalism </w:t>
      </w:r>
      <w:proofErr w:type="gramStart"/>
      <w:r w:rsidRPr="000F31F2">
        <w:rPr>
          <w:rStyle w:val="StyleUnderline"/>
        </w:rPr>
        <w:t>grow</w:t>
      </w:r>
      <w:proofErr w:type="gramEnd"/>
      <w:r w:rsidRPr="000F31F2">
        <w:rPr>
          <w:rStyle w:val="StyleUnderline"/>
        </w:rPr>
        <w:t xml:space="preserve"> deeper.</w:t>
      </w:r>
      <w:r w:rsidRPr="000F31F2">
        <w:t xml:space="preserve"> It is my hope at the end of this project that my voice both in performing and in writing encourages more scholarship detailing the omnipresence of disablism in American culture. Under The Mantle is a reminder to me that </w:t>
      </w:r>
      <w:r w:rsidRPr="000F31F2">
        <w:rPr>
          <w:rStyle w:val="StyleUnderline"/>
        </w:rPr>
        <w:t>all representations of dis/ability have consequences and</w:t>
      </w:r>
      <w:r w:rsidRPr="000F31F2">
        <w:t xml:space="preserve"> in many cases all </w:t>
      </w:r>
      <w:r w:rsidRPr="000F31F2">
        <w:rPr>
          <w:rStyle w:val="StyleUnderline"/>
        </w:rPr>
        <w:t>we need to witness those consequences is a slight perspectival shift.</w:t>
      </w:r>
    </w:p>
    <w:p w14:paraId="4AC12D30" w14:textId="77777777" w:rsidR="00360BC7" w:rsidRPr="00F601E6" w:rsidRDefault="00360BC7" w:rsidP="00456BE6"/>
    <w:p w14:paraId="54672FEF" w14:textId="7FC997FE" w:rsidR="00360BC7" w:rsidRDefault="00360BC7" w:rsidP="00360BC7">
      <w:pPr>
        <w:pStyle w:val="Heading3"/>
      </w:pPr>
      <w:r>
        <w:lastRenderedPageBreak/>
        <w:t>3</w:t>
      </w:r>
    </w:p>
    <w:p w14:paraId="644CF360" w14:textId="77777777" w:rsidR="007B6A65" w:rsidRPr="00E84F12" w:rsidRDefault="007B6A65" w:rsidP="007B6A65">
      <w:pPr>
        <w:pStyle w:val="Heading3"/>
      </w:pPr>
      <w:r>
        <w:lastRenderedPageBreak/>
        <w:t>1NC – Ideal Theory Good</w:t>
      </w:r>
    </w:p>
    <w:p w14:paraId="772194CB" w14:textId="77777777" w:rsidR="007B6A65" w:rsidRDefault="007B6A65" w:rsidP="007B6A65">
      <w:pPr>
        <w:pStyle w:val="Heading4"/>
      </w:pPr>
      <w:r>
        <w:t xml:space="preserve">Independently, absent a normative </w:t>
      </w:r>
      <w:proofErr w:type="spellStart"/>
      <w:r>
        <w:t>fwk</w:t>
      </w:r>
      <w:proofErr w:type="spellEnd"/>
      <w:r>
        <w:t xml:space="preserve"> that explains why things are wrong, VOTE NEG – they cannot explain to people who think [</w:t>
      </w:r>
      <w:r w:rsidRPr="00153CD3">
        <w:rPr>
          <w:highlight w:val="green"/>
        </w:rPr>
        <w:t>what they criticize</w:t>
      </w:r>
      <w:r>
        <w:t>] IS GOOD AND WHY those things are wrong – starting from the point of the impact being back falls into the echo chamber trap where we talk at walls and don’t foster any institutional change which culminates in cruel optimism and dooms their method to fail.</w:t>
      </w:r>
    </w:p>
    <w:p w14:paraId="73D8EEC5" w14:textId="77777777" w:rsidR="007B6A65" w:rsidRPr="007B6A65" w:rsidRDefault="007B6A65" w:rsidP="007B6A65"/>
    <w:p w14:paraId="15A6BDD1" w14:textId="77777777" w:rsidR="00360BC7" w:rsidRDefault="00360BC7" w:rsidP="00360BC7">
      <w:pPr>
        <w:pStyle w:val="Heading4"/>
      </w:pPr>
      <w:r>
        <w:t xml:space="preserve">Ethics must begin </w:t>
      </w:r>
      <w:proofErr w:type="spellStart"/>
      <w:r>
        <w:t>apriori</w:t>
      </w:r>
      <w:proofErr w:type="spellEnd"/>
      <w:r>
        <w:t xml:space="preserve"> –</w:t>
      </w:r>
    </w:p>
    <w:p w14:paraId="38CCB42C" w14:textId="77777777" w:rsidR="00360BC7" w:rsidRDefault="00360BC7" w:rsidP="00360BC7">
      <w:pPr>
        <w:pStyle w:val="Heading4"/>
        <w:shd w:val="clear" w:color="auto" w:fill="FFFFFF"/>
        <w:spacing w:before="0" w:line="264" w:lineRule="atLeast"/>
        <w:rPr>
          <w:rFonts w:ascii="Open Sans" w:hAnsi="Open Sans" w:cs="Open Sans"/>
          <w:color w:val="000000"/>
          <w:sz w:val="21"/>
          <w:szCs w:val="21"/>
        </w:rPr>
      </w:pPr>
      <w:r>
        <w:rPr>
          <w:rFonts w:cs="Calibri"/>
        </w:rPr>
        <w:t>[A]</w:t>
      </w:r>
      <w:r w:rsidRPr="00925D23">
        <w:rPr>
          <w:rFonts w:cs="Calibri"/>
        </w:rPr>
        <w:t xml:space="preserve"> </w:t>
      </w:r>
      <w:proofErr w:type="spellStart"/>
      <w:r w:rsidRPr="00BE14DA">
        <w:rPr>
          <w:u w:val="single"/>
        </w:rPr>
        <w:t>Apriori</w:t>
      </w:r>
      <w:proofErr w:type="spellEnd"/>
      <w:r w:rsidRPr="00BE14DA">
        <w:rPr>
          <w:u w:val="single"/>
        </w:rPr>
        <w:t xml:space="preserve"> </w:t>
      </w:r>
      <w:proofErr w:type="spellStart"/>
      <w:r w:rsidRPr="00BE14DA">
        <w:rPr>
          <w:u w:val="single"/>
        </w:rPr>
        <w:t>Aposteriori</w:t>
      </w:r>
      <w:proofErr w:type="spellEnd"/>
      <w:r w:rsidRPr="00BE14DA">
        <w:rPr>
          <w:rFonts w:ascii="Open Sans" w:hAnsi="Open Sans" w:cs="Open Sans"/>
          <w:color w:val="000000"/>
          <w:sz w:val="21"/>
          <w:szCs w:val="21"/>
          <w:u w:val="single"/>
        </w:rPr>
        <w:t xml:space="preserve"> Paradox</w:t>
      </w:r>
      <w:r>
        <w:rPr>
          <w:rFonts w:ascii="Open Sans" w:hAnsi="Open Sans" w:cs="Open Sans"/>
          <w:color w:val="000000"/>
          <w:sz w:val="21"/>
          <w:szCs w:val="21"/>
        </w:rPr>
        <w:t xml:space="preserve"> – big bang proves our theory true – independent of material conditions there was some existence which necessitates objective truth absent material reality.</w:t>
      </w:r>
    </w:p>
    <w:p w14:paraId="2028CD22" w14:textId="77777777" w:rsidR="00360BC7" w:rsidRPr="001E5F29" w:rsidRDefault="00360BC7" w:rsidP="00360BC7">
      <w:pPr>
        <w:pStyle w:val="Heading4"/>
      </w:pPr>
      <w:r>
        <w:t>[B]</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proofErr w:type="gramStart"/>
      <w:r>
        <w:rPr>
          <w:rFonts w:cs="Calibri"/>
          <w:shd w:val="clear" w:color="auto" w:fill="FFFFFF"/>
        </w:rPr>
        <w:t xml:space="preserve">– </w:t>
      </w:r>
      <w:r w:rsidRPr="004102BE">
        <w:rPr>
          <w:rFonts w:cs="Calibri"/>
          <w:shd w:val="clear" w:color="auto" w:fill="FFFFFF"/>
        </w:rPr>
        <w:t xml:space="preserve"> infinite</w:t>
      </w:r>
      <w:proofErr w:type="gramEnd"/>
      <w:r>
        <w:rPr>
          <w:rFonts w:cs="Calibri"/>
          <w:shd w:val="clear" w:color="auto" w:fill="FFFFFF"/>
        </w:rPr>
        <w:t xml:space="preserve"> division logically concludes from empiricism. </w:t>
      </w:r>
      <w:proofErr w:type="spellStart"/>
      <w:r>
        <w:rPr>
          <w:rFonts w:cs="Calibri"/>
          <w:shd w:val="clear" w:color="auto" w:fill="FFFFFF"/>
        </w:rPr>
        <w:t>i.e</w:t>
      </w:r>
      <w:proofErr w:type="spellEnd"/>
      <w:r w:rsidRPr="004102BE">
        <w:rPr>
          <w:rFonts w:cs="Calibri"/>
          <w:shd w:val="clear" w:color="auto" w:fill="FFFFFF"/>
        </w:rPr>
        <w:t xml:space="preserve"> If I was brewing tea, I could break up that one big action into multiple small actions. Only our intention unifies these actions</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f we were never able to unify action, we could never classify certain actions as moral or immoral</w:t>
      </w:r>
      <w:r>
        <w:rPr>
          <w:rFonts w:cs="Calibri"/>
          <w:shd w:val="clear" w:color="auto" w:fill="FFFFFF"/>
        </w:rPr>
        <w:t xml:space="preserve">. </w:t>
      </w:r>
    </w:p>
    <w:p w14:paraId="58526053" w14:textId="77777777" w:rsidR="00360BC7" w:rsidRPr="00B70F18" w:rsidRDefault="00360BC7" w:rsidP="00360BC7">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w:t>
      </w:r>
      <w:r>
        <w:rPr>
          <w:rFonts w:cs="Calibri"/>
        </w:rPr>
        <w:t xml:space="preserve"> </w:t>
      </w:r>
      <w:r w:rsidRPr="00925D23">
        <w:rPr>
          <w:rFonts w:cs="Calibri"/>
        </w:rPr>
        <w:t xml:space="preserve">reason is the only unescapable authority because </w:t>
      </w:r>
      <w:r>
        <w:rPr>
          <w:rFonts w:cs="Calibri"/>
        </w:rPr>
        <w:t>to ask for why we should be reasoners concedes its authority since it uses reason – anything else is nonbinding and arbitrary.</w:t>
      </w:r>
    </w:p>
    <w:p w14:paraId="005AE934" w14:textId="77777777" w:rsidR="00360BC7" w:rsidRDefault="00360BC7" w:rsidP="00360BC7">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2A359096" w14:textId="77777777" w:rsidR="00360BC7" w:rsidRPr="0063544D" w:rsidRDefault="00360BC7" w:rsidP="00360BC7">
      <w:pPr>
        <w:pStyle w:val="Heading3"/>
      </w:pPr>
      <w:r>
        <w:lastRenderedPageBreak/>
        <w:t>Offense</w:t>
      </w:r>
    </w:p>
    <w:p w14:paraId="2CC2585A" w14:textId="5AA38716" w:rsidR="001A6049" w:rsidRPr="001A6049" w:rsidRDefault="001A6049" w:rsidP="001A6049">
      <w:pPr>
        <w:pStyle w:val="Heading4"/>
      </w:pPr>
      <w:r>
        <w:t xml:space="preserve">[1] Not defending the </w:t>
      </w:r>
      <w:proofErr w:type="spellStart"/>
      <w:r>
        <w:t>resllution</w:t>
      </w:r>
      <w:proofErr w:type="spellEnd"/>
      <w:r>
        <w:t xml:space="preserve"> is </w:t>
      </w:r>
      <w:proofErr w:type="spellStart"/>
      <w:r>
        <w:t>nonuniversalizeable</w:t>
      </w:r>
      <w:proofErr w:type="spellEnd"/>
      <w:r>
        <w:t xml:space="preserve"> since otherwise there wouldn’t be a resolution in the first place</w:t>
      </w:r>
    </w:p>
    <w:p w14:paraId="0A9FFCBA" w14:textId="672CCE99" w:rsidR="00360BC7" w:rsidRDefault="00360BC7" w:rsidP="00360BC7">
      <w:pPr>
        <w:pStyle w:val="Heading3"/>
      </w:pPr>
      <w:r>
        <w:lastRenderedPageBreak/>
        <w:t>4</w:t>
      </w:r>
    </w:p>
    <w:p w14:paraId="36AF1947" w14:textId="77777777" w:rsidR="00360BC7" w:rsidRPr="00153CD3" w:rsidRDefault="00360BC7" w:rsidP="00360BC7">
      <w:pPr>
        <w:pStyle w:val="Heading4"/>
      </w:pPr>
      <w:r>
        <w:t xml:space="preserve">Their refusal to center </w:t>
      </w:r>
      <w:proofErr w:type="gramStart"/>
      <w:r>
        <w:t>affect</w:t>
      </w:r>
      <w:proofErr w:type="gramEnd"/>
      <w:r>
        <w:t xml:space="preserve"> as a method of resistance dooms their project to failure – </w:t>
      </w:r>
      <w:r>
        <w:rPr>
          <w:rFonts w:cs="Times New Roman"/>
        </w:rPr>
        <w:t>o</w:t>
      </w:r>
      <w:r w:rsidRPr="007B2BA5">
        <w:rPr>
          <w:rFonts w:cs="Times New Roman"/>
        </w:rPr>
        <w:t xml:space="preserve">nly </w:t>
      </w:r>
      <w:r w:rsidRPr="007B2BA5">
        <w:rPr>
          <w:rFonts w:cs="Times New Roman"/>
          <w:u w:val="single"/>
        </w:rPr>
        <w:t>affect</w:t>
      </w:r>
      <w:r w:rsidRPr="007B2BA5">
        <w:rPr>
          <w:rFonts w:cs="Times New Roman"/>
        </w:rPr>
        <w:t xml:space="preserve"> can bridge the gap between </w:t>
      </w:r>
      <w:r w:rsidRPr="007B2BA5">
        <w:rPr>
          <w:rFonts w:cs="Times New Roman"/>
          <w:u w:val="single"/>
        </w:rPr>
        <w:t>discursive regimes</w:t>
      </w:r>
      <w:r w:rsidRPr="007B2BA5">
        <w:rPr>
          <w:rFonts w:cs="Times New Roman"/>
        </w:rPr>
        <w:t xml:space="preserve"> and the </w:t>
      </w:r>
      <w:r w:rsidRPr="007B2BA5">
        <w:rPr>
          <w:rFonts w:cs="Times New Roman"/>
          <w:u w:val="single"/>
        </w:rPr>
        <w:t>material world</w:t>
      </w:r>
      <w:r w:rsidRPr="007B2BA5">
        <w:rPr>
          <w:rFonts w:cs="Times New Roman"/>
        </w:rPr>
        <w:t xml:space="preserve"> – </w:t>
      </w:r>
      <w:r w:rsidRPr="007B2BA5">
        <w:rPr>
          <w:rFonts w:eastAsia="MS Gothic" w:cs="Times New Roman"/>
          <w:color w:val="000000"/>
        </w:rPr>
        <w:t xml:space="preserve">it’s </w:t>
      </w:r>
      <w:r w:rsidRPr="007B2BA5">
        <w:rPr>
          <w:rFonts w:eastAsia="MS Gothic" w:cs="Times New Roman"/>
          <w:color w:val="000000"/>
          <w:u w:val="single"/>
        </w:rPr>
        <w:t>cruelly optimistic</w:t>
      </w:r>
      <w:r w:rsidRPr="007B2BA5">
        <w:rPr>
          <w:rFonts w:eastAsia="MS Gothic" w:cs="Times New Roman"/>
          <w:color w:val="000000"/>
        </w:rPr>
        <w:t xml:space="preserve"> to force </w:t>
      </w:r>
      <w:r w:rsidRPr="007B2BA5">
        <w:rPr>
          <w:rFonts w:eastAsia="MS Gothic" w:cs="Times New Roman"/>
          <w:color w:val="000000"/>
          <w:u w:val="single"/>
        </w:rPr>
        <w:t>chaotic</w:t>
      </w:r>
      <w:r w:rsidRPr="007B2BA5">
        <w:rPr>
          <w:rFonts w:eastAsia="MS Gothic" w:cs="Times New Roman"/>
          <w:color w:val="000000"/>
        </w:rPr>
        <w:t xml:space="preserve"> identity into </w:t>
      </w:r>
      <w:r w:rsidRPr="007B2BA5">
        <w:rPr>
          <w:rFonts w:eastAsia="MS Gothic" w:cs="Times New Roman"/>
          <w:color w:val="000000"/>
          <w:u w:val="single"/>
        </w:rPr>
        <w:t>stable</w:t>
      </w:r>
      <w:r w:rsidRPr="007B2BA5">
        <w:rPr>
          <w:rFonts w:eastAsia="MS Gothic" w:cs="Times New Roman"/>
          <w:color w:val="000000"/>
        </w:rPr>
        <w:t xml:space="preserve"> structures. </w:t>
      </w:r>
    </w:p>
    <w:p w14:paraId="76698AFC" w14:textId="77777777" w:rsidR="00360BC7" w:rsidRPr="007B2BA5" w:rsidRDefault="00360BC7" w:rsidP="00360BC7">
      <w:r w:rsidRPr="007B2BA5">
        <w:rPr>
          <w:rFonts w:eastAsiaTheme="majorEastAsia"/>
          <w:b/>
          <w:iCs/>
        </w:rPr>
        <w:t>Schaefer 13</w:t>
      </w:r>
      <w:r w:rsidRPr="007B2BA5">
        <w:t xml:space="preserve"> – Schaefer ’13. Schaefer, D. "The Promise of Affect: The Politics of the Event in Ahmed's The Promise of Happiness and Berlant's Cruel Optimism." Theory &amp; Event 16.2 2013. Project MUSE</w:t>
      </w:r>
    </w:p>
    <w:p w14:paraId="4A05EFB7" w14:textId="77777777" w:rsidR="00360BC7" w:rsidRPr="007B2BA5" w:rsidRDefault="00360BC7" w:rsidP="00360BC7">
      <w:pPr>
        <w:rPr>
          <w:color w:val="000000" w:themeColor="text1"/>
        </w:rPr>
      </w:pPr>
      <w:r w:rsidRPr="007B2BA5">
        <w:rPr>
          <w:color w:val="000000" w:themeColor="text1"/>
        </w:rPr>
        <w:t>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w:t>
      </w:r>
      <w:hyperlink r:id="rId10" w:anchor="b3" w:history="1">
        <w:r w:rsidRPr="007B2BA5">
          <w:rPr>
            <w:color w:val="000000" w:themeColor="text1"/>
          </w:rPr>
          <w:t>Berlant: 2012</w:t>
        </w:r>
      </w:hyperlink>
      <w:r w:rsidRPr="007B2BA5">
        <w:rPr>
          <w:color w:val="000000" w:themeColor="text1"/>
        </w:rPr>
        <w:t xml:space="preserve">).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w:t>
      </w:r>
      <w:proofErr w:type="spellStart"/>
      <w:r w:rsidRPr="007B2BA5">
        <w:rPr>
          <w:color w:val="000000" w:themeColor="text1"/>
        </w:rPr>
        <w:t>aparticular</w:t>
      </w:r>
      <w:proofErr w:type="spellEnd"/>
      <w:r w:rsidRPr="007B2BA5">
        <w:rPr>
          <w:color w:val="000000" w:themeColor="text1"/>
        </w:rPr>
        <w:t xml:space="preserve"> embodied iteration within this field. </w:t>
      </w:r>
      <w:r w:rsidRPr="007B2BA5">
        <w:rPr>
          <w:rStyle w:val="Emphasis"/>
          <w:highlight w:val="green"/>
        </w:rPr>
        <w:t>Texts are produced by bodies</w:t>
      </w:r>
      <w:r w:rsidRPr="007B2BA5">
        <w:rPr>
          <w:rStyle w:val="Emphasis"/>
        </w:rPr>
        <w:t xml:space="preserve"> that are both </w:t>
      </w:r>
      <w:r w:rsidRPr="007B2BA5">
        <w:rPr>
          <w:rStyle w:val="Emphasis"/>
          <w:highlight w:val="green"/>
        </w:rPr>
        <w:t xml:space="preserve">enmeshed in their political worlds and trying to negotiate those worlds in their own </w:t>
      </w:r>
      <w:r w:rsidRPr="007B2BA5">
        <w:rPr>
          <w:rStyle w:val="Emphasis"/>
        </w:rPr>
        <w:t xml:space="preserve">distinct </w:t>
      </w:r>
      <w:r w:rsidRPr="007B2BA5">
        <w:rPr>
          <w:rStyle w:val="Emphasis"/>
          <w:highlight w:val="green"/>
        </w:rPr>
        <w:t>way.</w:t>
      </w:r>
      <w:r w:rsidRPr="007B2BA5">
        <w:rPr>
          <w:rStyle w:val="Emphasis"/>
        </w:rPr>
        <w:t xml:space="preserve"> Everything we do is realism: Berlant's textual objects of study are mediations, attempts to work something out, exhibitions of tensed, embodied, affective realities.</w:t>
      </w:r>
      <w:hyperlink r:id="rId11" w:anchor="f1" w:history="1">
        <w:r w:rsidRPr="007B2BA5">
          <w:rPr>
            <w:color w:val="000000" w:themeColor="text1"/>
          </w:rPr>
          <w:t>1</w:t>
        </w:r>
      </w:hyperlink>
      <w:r w:rsidRPr="007B2BA5">
        <w:rPr>
          <w:color w:val="000000" w:themeColor="text1"/>
        </w:rPr>
        <w:t xml:space="preserve"> This is the promise of </w:t>
      </w:r>
      <w:r w:rsidRPr="007B2BA5">
        <w:rPr>
          <w:rStyle w:val="Emphasis"/>
        </w:rPr>
        <w:t xml:space="preserve">affect theory, the possibility sliding together analytical tools used to pick apart both highly individuated and highly social contact zones—bodies and histories—as incarnated realities. Affect theory wants to maintain the insights of high theory, the doctrinaire approach that </w:t>
      </w:r>
      <w:proofErr w:type="gramStart"/>
      <w:r w:rsidRPr="007B2BA5">
        <w:rPr>
          <w:rStyle w:val="Emphasis"/>
        </w:rPr>
        <w:t>says</w:t>
      </w:r>
      <w:proofErr w:type="gramEnd"/>
      <w:r w:rsidRPr="007B2BA5">
        <w:rPr>
          <w:rStyle w:val="Emphasis"/>
        </w:rPr>
        <w:t xml:space="preserve"> "historicize everything," while</w:t>
      </w:r>
      <w:r w:rsidRPr="007B2BA5">
        <w:rPr>
          <w:color w:val="000000" w:themeColor="text1"/>
        </w:rPr>
        <w:t xml:space="preserve"> at the same time </w:t>
      </w:r>
      <w:r w:rsidRPr="007B2BA5">
        <w:rPr>
          <w:rStyle w:val="Emphasis"/>
        </w:rPr>
        <w:t>thinking of how bodies inject their own materiality</w:t>
      </w:r>
      <w:r w:rsidRPr="007B2BA5">
        <w:rPr>
          <w:color w:val="000000" w:themeColor="text1"/>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w:t>
      </w:r>
      <w:proofErr w:type="spellStart"/>
      <w:r w:rsidRPr="007B2BA5">
        <w:rPr>
          <w:color w:val="000000" w:themeColor="text1"/>
        </w:rPr>
        <w:t>Kosofsky</w:t>
      </w:r>
      <w:proofErr w:type="spellEnd"/>
      <w:r w:rsidRPr="007B2BA5">
        <w:rPr>
          <w:color w:val="000000" w:themeColor="text1"/>
        </w:rPr>
        <w:t xml:space="preserve">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2" w:anchor="b11" w:history="1">
        <w:r w:rsidRPr="007B2BA5">
          <w:rPr>
            <w:color w:val="000000" w:themeColor="text1"/>
          </w:rPr>
          <w:t>Sedgwick: 2003, 93</w:t>
        </w:r>
      </w:hyperlink>
      <w:r w:rsidRPr="007B2BA5">
        <w:rPr>
          <w:color w:val="000000" w:themeColor="text1"/>
        </w:rPr>
        <w:t>). And 2: Human language is assumed to offer the most productive, if not the only possible, model for understanding representation (</w:t>
      </w:r>
      <w:hyperlink r:id="rId13" w:anchor="b11" w:history="1">
        <w:r w:rsidRPr="007B2BA5">
          <w:rPr>
            <w:color w:val="000000" w:themeColor="text1"/>
          </w:rPr>
          <w:t>Sedgwick: 2003, 93</w:t>
        </w:r>
      </w:hyperlink>
      <w:r w:rsidRPr="007B2BA5">
        <w:rPr>
          <w:color w:val="000000" w:themeColor="text1"/>
        </w:rPr>
        <w:t xml:space="preserve">). </w:t>
      </w:r>
      <w:r w:rsidRPr="007B2BA5">
        <w:rPr>
          <w:rStyle w:val="Emphasis"/>
          <w:highlight w:val="green"/>
        </w:rPr>
        <w:t>Affect theory</w:t>
      </w:r>
      <w:r w:rsidRPr="007B2BA5">
        <w:rPr>
          <w:rStyle w:val="Emphasis"/>
        </w:rPr>
        <w:t xml:space="preserve"> in this vision is designed to </w:t>
      </w:r>
      <w:r w:rsidRPr="007B2BA5">
        <w:rPr>
          <w:rStyle w:val="Emphasis"/>
          <w:highlight w:val="green"/>
        </w:rPr>
        <w:t>explore[s]</w:t>
      </w:r>
      <w:r w:rsidRPr="007B2BA5">
        <w:rPr>
          <w:rStyle w:val="Emphasis"/>
        </w:rPr>
        <w:t xml:space="preserve"> the "crucial </w:t>
      </w:r>
      <w:r w:rsidRPr="007B2BA5">
        <w:rPr>
          <w:rStyle w:val="Emphasis"/>
          <w:highlight w:val="green"/>
        </w:rPr>
        <w:t>knowledges" of bodies outside</w:t>
      </w:r>
      <w:r w:rsidRPr="007B2BA5">
        <w:rPr>
          <w:rStyle w:val="Emphasis"/>
        </w:rPr>
        <w:t xml:space="preserve"> a </w:t>
      </w:r>
      <w:r w:rsidRPr="007B2BA5">
        <w:rPr>
          <w:rStyle w:val="Emphasis"/>
          <w:highlight w:val="green"/>
        </w:rPr>
        <w:t>purely theoretical</w:t>
      </w:r>
      <w:r w:rsidRPr="007B2BA5">
        <w:rPr>
          <w:rStyle w:val="Emphasis"/>
        </w:rPr>
        <w:t xml:space="preserve"> determination, outside</w:t>
      </w:r>
      <w:r w:rsidRPr="007B2BA5">
        <w:rPr>
          <w:color w:val="000000" w:themeColor="text1"/>
        </w:rPr>
        <w:t xml:space="preserve"> the traditional </w:t>
      </w:r>
      <w:r w:rsidRPr="007B2BA5">
        <w:rPr>
          <w:rStyle w:val="Emphasis"/>
          <w:highlight w:val="green"/>
        </w:rPr>
        <w:t>domains of humanist scholarship</w:t>
      </w:r>
      <w:r w:rsidRPr="007B2BA5">
        <w:rPr>
          <w:rStyle w:val="Emphasis"/>
        </w:rPr>
        <w:t>—reason, cognition, and language</w:t>
      </w:r>
      <w:r w:rsidRPr="007B2BA5">
        <w:rPr>
          <w:color w:val="000000" w:themeColor="text1"/>
        </w:rPr>
        <w:t xml:space="preserve"> (</w:t>
      </w:r>
      <w:hyperlink r:id="rId14" w:anchor="b11" w:history="1">
        <w:r w:rsidRPr="007B2BA5">
          <w:rPr>
            <w:color w:val="000000" w:themeColor="text1"/>
          </w:rPr>
          <w:t>Sedgwick: 2003, 114</w:t>
        </w:r>
      </w:hyperlink>
      <w:r w:rsidRPr="007B2BA5">
        <w:rPr>
          <w:color w:val="000000" w:themeColor="text1"/>
        </w:rPr>
        <w:t xml:space="preserve">). </w:t>
      </w:r>
      <w:r w:rsidRPr="007B2BA5">
        <w:rPr>
          <w:rStyle w:val="Emphasis"/>
          <w:highlight w:val="green"/>
        </w:rPr>
        <w:t>Affect</w:t>
      </w:r>
      <w:r w:rsidRPr="007B2BA5">
        <w:rPr>
          <w:color w:val="000000" w:themeColor="text1"/>
        </w:rPr>
        <w:t xml:space="preserve">, for Lauren Berlant, </w:t>
      </w:r>
      <w:r w:rsidRPr="007B2BA5">
        <w:rPr>
          <w:rStyle w:val="Emphasis"/>
          <w:highlight w:val="green"/>
        </w:rPr>
        <w:t>is</w:t>
      </w:r>
      <w:r w:rsidRPr="007B2BA5">
        <w:rPr>
          <w:color w:val="000000" w:themeColor="text1"/>
        </w:rPr>
        <w:t xml:space="preserve"> thus understandable as "sensual </w:t>
      </w:r>
      <w:r w:rsidRPr="007B2BA5">
        <w:rPr>
          <w:rStyle w:val="Emphasis"/>
          <w:highlight w:val="green"/>
        </w:rPr>
        <w:t>matter that is elsewhere to sovereign consciousness but</w:t>
      </w:r>
      <w:r w:rsidRPr="007B2BA5">
        <w:rPr>
          <w:color w:val="000000" w:themeColor="text1"/>
        </w:rPr>
        <w:t xml:space="preserve"> that </w:t>
      </w:r>
      <w:r w:rsidRPr="007B2BA5">
        <w:rPr>
          <w:rStyle w:val="Emphasis"/>
          <w:highlight w:val="green"/>
        </w:rPr>
        <w:t>has</w:t>
      </w:r>
      <w:r w:rsidRPr="007B2BA5">
        <w:rPr>
          <w:color w:val="000000" w:themeColor="text1"/>
        </w:rPr>
        <w:t xml:space="preserve"> historical </w:t>
      </w:r>
      <w:r w:rsidRPr="007B2BA5">
        <w:rPr>
          <w:rStyle w:val="Emphasis"/>
          <w:highlight w:val="green"/>
        </w:rPr>
        <w:t>significance in domains of subjectivity</w:t>
      </w:r>
      <w:r w:rsidRPr="007B2BA5">
        <w:rPr>
          <w:color w:val="000000" w:themeColor="text1"/>
        </w:rPr>
        <w:t>" (</w:t>
      </w:r>
      <w:hyperlink r:id="rId15" w:anchor="b2" w:history="1">
        <w:r w:rsidRPr="007B2BA5">
          <w:rPr>
            <w:color w:val="000000" w:themeColor="text1"/>
          </w:rPr>
          <w:t>Berlant: 2011, 53</w:t>
        </w:r>
      </w:hyperlink>
      <w:r w:rsidRPr="007B2BA5">
        <w:rPr>
          <w:color w:val="000000" w:themeColor="text1"/>
        </w:rPr>
        <w:t xml:space="preserve">). </w:t>
      </w:r>
      <w:r w:rsidRPr="007B2BA5">
        <w:rPr>
          <w:rStyle w:val="StyleUnderline"/>
        </w:rPr>
        <w:t>Affect theory is about how systems of forces circulating within bodies</w:t>
      </w:r>
      <w:r w:rsidRPr="007B2BA5">
        <w:rPr>
          <w:color w:val="000000" w:themeColor="text1"/>
        </w:rPr>
        <w:t>—forces not necessarily subsumable or describable by language—</w:t>
      </w:r>
      <w:r w:rsidRPr="007B2BA5">
        <w:rPr>
          <w:rStyle w:val="StyleUnderline"/>
        </w:rPr>
        <w:t>interface with histories</w:t>
      </w:r>
      <w:r w:rsidRPr="007B2BA5">
        <w:rPr>
          <w:color w:val="000000" w:themeColor="text1"/>
        </w:rPr>
        <w:t>. It is about how discourses form ligatures with pulsing flesh-and-blood creatures. Two recent texts, Sara Ahmed's The Promise of Happiness (</w:t>
      </w:r>
      <w:hyperlink r:id="rId16" w:anchor="b1" w:history="1">
        <w:r w:rsidRPr="007B2BA5">
          <w:rPr>
            <w:color w:val="000000" w:themeColor="text1"/>
          </w:rPr>
          <w:t>2010</w:t>
        </w:r>
      </w:hyperlink>
      <w:r w:rsidRPr="007B2BA5">
        <w:rPr>
          <w:color w:val="000000" w:themeColor="text1"/>
        </w:rPr>
        <w:t>) and Berlant's Cruel Optimism (</w:t>
      </w:r>
      <w:hyperlink r:id="rId17" w:anchor="b2" w:history="1">
        <w:r w:rsidRPr="007B2BA5">
          <w:rPr>
            <w:color w:val="000000" w:themeColor="text1"/>
          </w:rPr>
          <w:t>2011</w:t>
        </w:r>
      </w:hyperlink>
      <w:r w:rsidRPr="007B2BA5">
        <w:rPr>
          <w:color w:val="000000" w:themeColor="text1"/>
        </w:rPr>
        <w:t xml:space="preserve">), can be seen as developing this strand, and in particular, of indicating new ways of feeling out politics through the membrane of affect theory. </w:t>
      </w:r>
      <w:proofErr w:type="gramStart"/>
      <w:r w:rsidRPr="007B2BA5">
        <w:rPr>
          <w:color w:val="000000" w:themeColor="text1"/>
        </w:rPr>
        <w:t>Both of these</w:t>
      </w:r>
      <w:proofErr w:type="gramEnd"/>
      <w:r w:rsidRPr="007B2BA5">
        <w:rPr>
          <w:color w:val="000000" w:themeColor="text1"/>
        </w:rPr>
        <w:t xml:space="preserve"> authors suggest that the repertoire of the analytics of power (</w:t>
      </w:r>
      <w:hyperlink r:id="rId18" w:anchor="b6" w:history="1">
        <w:r w:rsidRPr="007B2BA5">
          <w:rPr>
            <w:color w:val="000000" w:themeColor="text1"/>
          </w:rPr>
          <w:t>Foucault: 1990</w:t>
        </w:r>
      </w:hyperlink>
      <w:r w:rsidRPr="007B2BA5">
        <w:rPr>
          <w:color w:val="000000" w:themeColor="text1"/>
        </w:rPr>
        <w:t>) must be supplemented with resources from the affective turn. Recent critiques of affect theory</w:t>
      </w:r>
      <w:hyperlink r:id="rId19" w:anchor="f2" w:history="1">
        <w:r w:rsidRPr="007B2BA5">
          <w:rPr>
            <w:color w:val="000000" w:themeColor="text1"/>
          </w:rPr>
          <w:t>2</w:t>
        </w:r>
      </w:hyperlink>
      <w:r w:rsidRPr="007B2BA5">
        <w:rPr>
          <w:color w:val="000000" w:themeColor="text1"/>
        </w:rPr>
        <w:t xml:space="preserve"> have focused on a branch of affect theory heavily informed by Gilles Deleuze's reading of Spinoza. In this strand, affect is rendered as a set of ontological properties, as an ensemble of mutable attributes.</w:t>
      </w:r>
      <w:hyperlink r:id="rId20" w:anchor="f3" w:history="1">
        <w:r w:rsidRPr="007B2BA5">
          <w:rPr>
            <w:color w:val="000000" w:themeColor="text1"/>
          </w:rPr>
          <w:t>3</w:t>
        </w:r>
      </w:hyperlink>
      <w:r w:rsidRPr="007B2BA5">
        <w:rPr>
          <w:color w:val="000000" w:themeColor="text1"/>
        </w:rPr>
        <w:t xml:space="preserve"> Contemporary </w:t>
      </w:r>
      <w:proofErr w:type="spellStart"/>
      <w:r w:rsidRPr="007B2BA5">
        <w:rPr>
          <w:color w:val="000000" w:themeColor="text1"/>
        </w:rPr>
        <w:t>Deleuzians</w:t>
      </w:r>
      <w:proofErr w:type="spellEnd"/>
      <w:r w:rsidRPr="007B2BA5">
        <w:rPr>
          <w:color w:val="000000" w:themeColor="text1"/>
        </w:rPr>
        <w:t xml:space="preserve"> such as Brian Massumi</w:t>
      </w:r>
      <w:hyperlink r:id="rId21" w:anchor="f4" w:history="1">
        <w:r w:rsidRPr="007B2BA5">
          <w:rPr>
            <w:color w:val="000000" w:themeColor="text1"/>
          </w:rPr>
          <w:t>4</w:t>
        </w:r>
      </w:hyperlink>
      <w:r w:rsidRPr="007B2BA5">
        <w:rPr>
          <w:color w:val="000000" w:themeColor="text1"/>
        </w:rPr>
        <w:t xml:space="preserve"> and William Connolly</w:t>
      </w:r>
      <w:hyperlink r:id="rId22" w:anchor="f5" w:history="1">
        <w:r w:rsidRPr="007B2BA5">
          <w:rPr>
            <w:color w:val="000000" w:themeColor="text1"/>
          </w:rPr>
          <w:t>5</w:t>
        </w:r>
      </w:hyperlink>
      <w:r w:rsidRPr="007B2BA5">
        <w:rPr>
          <w:color w:val="000000" w:themeColor="text1"/>
        </w:rPr>
        <w:t xml:space="preserve"> have been targeted by these critics for their attempts at absorbing scientific research into the </w:t>
      </w:r>
      <w:proofErr w:type="spellStart"/>
      <w:r w:rsidRPr="007B2BA5">
        <w:rPr>
          <w:color w:val="000000" w:themeColor="text1"/>
        </w:rPr>
        <w:t>Spinozistic</w:t>
      </w:r>
      <w:proofErr w:type="spellEnd"/>
      <w:r w:rsidRPr="007B2BA5">
        <w:rPr>
          <w:color w:val="000000" w:themeColor="text1"/>
        </w:rPr>
        <w:t xml:space="preserve"> discourse of affect. But Spinoza and Deleuze are second-tier characters in Ahmed and Berlant's work—which is perhaps why Ahmed situates herself in a lineage—stretching back to Sedgwick—that she calls "feminist cultural studies of affect"</w:t>
      </w:r>
      <w:hyperlink r:id="rId23" w:anchor="f6" w:history="1">
        <w:r w:rsidRPr="007B2BA5">
          <w:rPr>
            <w:color w:val="000000" w:themeColor="text1"/>
          </w:rPr>
          <w:t>6</w:t>
        </w:r>
      </w:hyperlink>
      <w:r w:rsidRPr="007B2BA5">
        <w:rPr>
          <w:color w:val="000000" w:themeColor="text1"/>
        </w:rPr>
        <w:t xml:space="preserve"> (</w:t>
      </w:r>
      <w:hyperlink r:id="rId24" w:anchor="b1" w:history="1">
        <w:r w:rsidRPr="007B2BA5">
          <w:rPr>
            <w:color w:val="000000" w:themeColor="text1"/>
          </w:rPr>
          <w:t>Ahmed: 2010, 13</w:t>
        </w:r>
      </w:hyperlink>
      <w:r w:rsidRPr="007B2BA5">
        <w:rPr>
          <w:color w:val="000000" w:themeColor="text1"/>
        </w:rPr>
        <w:t xml:space="preserve">). Where the </w:t>
      </w:r>
      <w:proofErr w:type="spellStart"/>
      <w:r w:rsidRPr="007B2BA5">
        <w:rPr>
          <w:color w:val="000000" w:themeColor="text1"/>
        </w:rPr>
        <w:t>Deleuzian</w:t>
      </w:r>
      <w:proofErr w:type="spellEnd"/>
      <w:r w:rsidRPr="007B2BA5">
        <w:rPr>
          <w:color w:val="000000" w:themeColor="text1"/>
        </w:rPr>
        <w:t xml:space="preserve"> strands focuses on affect as the raw material of becoming, as the play of substances, Ahmed and Berlant locate </w:t>
      </w:r>
      <w:r w:rsidRPr="007B2BA5">
        <w:rPr>
          <w:rStyle w:val="StyleUnderline"/>
        </w:rPr>
        <w:t>affect theory [is]</w:t>
      </w:r>
      <w:r w:rsidRPr="007B2BA5">
        <w:rPr>
          <w:color w:val="000000" w:themeColor="text1"/>
        </w:rPr>
        <w:t xml:space="preserve"> as a </w:t>
      </w:r>
      <w:r w:rsidRPr="007B2BA5">
        <w:rPr>
          <w:rStyle w:val="StyleUnderline"/>
        </w:rPr>
        <w:t>phenomenological, rather than ontological</w:t>
      </w:r>
      <w:r w:rsidRPr="007B2BA5">
        <w:rPr>
          <w:color w:val="000000" w:themeColor="text1"/>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w:t>
      </w:r>
      <w:hyperlink r:id="rId25" w:anchor="b1" w:history="1">
        <w:r w:rsidRPr="007B2BA5">
          <w:rPr>
            <w:color w:val="000000" w:themeColor="text1"/>
          </w:rPr>
          <w:t>Ahmed: 2010, 2</w:t>
        </w:r>
      </w:hyperlink>
      <w:r w:rsidRPr="007B2BA5">
        <w:rPr>
          <w:color w:val="000000" w:themeColor="text1"/>
        </w:rPr>
        <w:t xml:space="preserve">). </w:t>
      </w:r>
      <w:r w:rsidRPr="007B2BA5">
        <w:rPr>
          <w:rStyle w:val="StyleUnderline"/>
        </w:rPr>
        <w:t>Happiness is not autonomous,</w:t>
      </w:r>
      <w:r w:rsidRPr="007B2BA5">
        <w:rPr>
          <w:color w:val="000000" w:themeColor="text1"/>
        </w:rPr>
        <w:t xml:space="preserve"> Ahmed argues, </w:t>
      </w:r>
      <w:r w:rsidRPr="007B2BA5">
        <w:rPr>
          <w:rStyle w:val="StyleUnderline"/>
        </w:rPr>
        <w:t>but a relationship of evaluation that creates the horizon of the self.</w:t>
      </w:r>
      <w:r w:rsidRPr="007B2BA5">
        <w:rPr>
          <w:color w:val="000000" w:themeColor="text1"/>
        </w:rPr>
        <w:t xml:space="preserve"> For Ahmed, the "near sphere" of </w:t>
      </w:r>
      <w:r w:rsidRPr="007B2BA5">
        <w:rPr>
          <w:rStyle w:val="StyleUnderline"/>
        </w:rPr>
        <w:t xml:space="preserve">the self is constituted by </w:t>
      </w:r>
      <w:r w:rsidRPr="007B2BA5">
        <w:rPr>
          <w:rStyle w:val="StyleUnderline"/>
        </w:rPr>
        <w:lastRenderedPageBreak/>
        <w:t>a perimeter studded with "happy objects." This cluster</w:t>
      </w:r>
      <w:r w:rsidRPr="007B2BA5">
        <w:rPr>
          <w:color w:val="000000" w:themeColor="text1"/>
        </w:rPr>
        <w:t xml:space="preserve"> of objects </w:t>
      </w:r>
      <w:r w:rsidRPr="007B2BA5">
        <w:rPr>
          <w:rStyle w:val="StyleUnderline"/>
        </w:rPr>
        <w:t>is what gives the field of mobile operations of the self its shape</w:t>
      </w:r>
      <w:r w:rsidRPr="007B2BA5">
        <w:rPr>
          <w:color w:val="000000" w:themeColor="text1"/>
        </w:rPr>
        <w:t>. In this "drama of contingency," we "come to have our likes, which might even establish what we are like" (</w:t>
      </w:r>
      <w:hyperlink r:id="rId26" w:anchor="b1" w:history="1">
        <w:r w:rsidRPr="007B2BA5">
          <w:rPr>
            <w:color w:val="000000" w:themeColor="text1"/>
          </w:rPr>
          <w:t>Ahmed: 2010, 24</w:t>
        </w:r>
      </w:hyperlink>
      <w:r w:rsidRPr="007B2BA5">
        <w:rPr>
          <w:color w:val="000000" w:themeColor="text1"/>
        </w:rPr>
        <w:t xml:space="preserve">).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w:t>
      </w:r>
      <w:proofErr w:type="spellStart"/>
      <w:r w:rsidRPr="007B2BA5">
        <w:rPr>
          <w:color w:val="000000" w:themeColor="text1"/>
        </w:rPr>
        <w:t>promittere</w:t>
      </w:r>
      <w:proofErr w:type="spellEnd"/>
      <w:r w:rsidRPr="007B2BA5">
        <w:rPr>
          <w:color w:val="000000" w:themeColor="text1"/>
        </w:rPr>
        <w:t>, "to let go or send forth"—is an anticipation rather than a felt presence (</w:t>
      </w:r>
      <w:hyperlink r:id="rId27" w:anchor="b1" w:history="1">
        <w:r w:rsidRPr="007B2BA5">
          <w:rPr>
            <w:color w:val="000000" w:themeColor="text1"/>
          </w:rPr>
          <w:t>Ahmed: 2010, 38</w:t>
        </w:r>
      </w:hyperlink>
      <w:r w:rsidRPr="007B2BA5">
        <w:rPr>
          <w:color w:val="000000" w:themeColor="text1"/>
        </w:rPr>
        <w:t>).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w:t>
      </w:r>
      <w:hyperlink r:id="rId28" w:anchor="b1" w:history="1">
        <w:r w:rsidRPr="007B2BA5">
          <w:rPr>
            <w:color w:val="000000" w:themeColor="text1"/>
          </w:rPr>
          <w:t>Ahmed: 2010, 6</w:t>
        </w:r>
      </w:hyperlink>
      <w:r w:rsidRPr="007B2BA5">
        <w:rPr>
          <w:color w:val="000000" w:themeColor="text1"/>
        </w:rPr>
        <w:t>). This sense of the promise of happiness is the elimination of contingency by guaranteeing the futurity of happiness: "The promise of happiness takes this form: if you have this or have that, or if you do this or do that, then happiness is what follows" (</w:t>
      </w:r>
      <w:hyperlink r:id="rId29" w:anchor="b1" w:history="1">
        <w:r w:rsidRPr="007B2BA5">
          <w:rPr>
            <w:color w:val="000000" w:themeColor="text1"/>
          </w:rPr>
          <w:t>Ahmed: 2010, 29</w:t>
        </w:r>
      </w:hyperlink>
      <w:r w:rsidRPr="007B2BA5">
        <w:rPr>
          <w:color w:val="000000" w:themeColor="text1"/>
        </w:rPr>
        <w:t>).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30" w:anchor="b1" w:history="1">
        <w:r w:rsidRPr="007B2BA5">
          <w:rPr>
            <w:color w:val="000000" w:themeColor="text1"/>
          </w:rPr>
          <w:t>Ahmed: 2010, 46</w:t>
        </w:r>
      </w:hyperlink>
      <w:r w:rsidRPr="007B2BA5">
        <w:rPr>
          <w:color w:val="000000" w:themeColor="text1"/>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31" w:anchor="b1" w:history="1">
        <w:r w:rsidRPr="007B2BA5">
          <w:rPr>
            <w:color w:val="000000" w:themeColor="text1"/>
          </w:rPr>
          <w:t>Ahmed: 2010, 217</w:t>
        </w:r>
      </w:hyperlink>
      <w:r w:rsidRPr="007B2BA5">
        <w:rPr>
          <w:color w:val="000000" w:themeColor="text1"/>
        </w:rPr>
        <w:t>). In the closing passage of the book she writes that since "the desire for happiness can cover signs of its negation, a revolutionary politics has to work hard to stay proximate to unhappiness" (</w:t>
      </w:r>
      <w:hyperlink r:id="rId32" w:anchor="b1" w:history="1">
        <w:r w:rsidRPr="007B2BA5">
          <w:rPr>
            <w:color w:val="000000" w:themeColor="text1"/>
          </w:rPr>
          <w:t>Ahmed: 2010, 223</w:t>
        </w:r>
      </w:hyperlink>
      <w:r w:rsidRPr="007B2BA5">
        <w:rPr>
          <w:color w:val="000000" w:themeColor="text1"/>
        </w:rPr>
        <w:t>).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w:t>
      </w:r>
      <w:hyperlink r:id="rId33" w:anchor="b12" w:history="1">
        <w:r w:rsidRPr="007B2BA5">
          <w:rPr>
            <w:color w:val="000000" w:themeColor="text1"/>
          </w:rPr>
          <w:t>2007</w:t>
        </w:r>
      </w:hyperlink>
      <w:r w:rsidRPr="007B2BA5">
        <w:rPr>
          <w:color w:val="000000" w:themeColor="text1"/>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4" w:anchor="b12" w:history="1">
        <w:r w:rsidRPr="007B2BA5">
          <w:rPr>
            <w:color w:val="000000" w:themeColor="text1"/>
          </w:rPr>
          <w:t>Stewart: 2007, 1f</w:t>
        </w:r>
      </w:hyperlink>
      <w:r w:rsidRPr="007B2BA5">
        <w:rPr>
          <w:color w:val="000000" w:themeColor="text1"/>
        </w:rPr>
        <w:t xml:space="preserve">). Berlant is interested </w:t>
      </w:r>
      <w:proofErr w:type="gramStart"/>
      <w:r w:rsidRPr="007B2BA5">
        <w:rPr>
          <w:color w:val="000000" w:themeColor="text1"/>
        </w:rPr>
        <w:t>in particular in</w:t>
      </w:r>
      <w:proofErr w:type="gramEnd"/>
      <w:r w:rsidRPr="007B2BA5">
        <w:rPr>
          <w:color w:val="000000" w:themeColor="text1"/>
        </w:rPr>
        <w:t xml:space="preserve"> how the ordinary comes to take the form of a sort of affective impasse, a set of felt relationships that cannot be moved through. Cruel Optimism is a focused study of a particular category of impasse, what she calls "cruel optimism." </w:t>
      </w:r>
      <w:r w:rsidRPr="007B2BA5">
        <w:rPr>
          <w:rStyle w:val="Emphasis"/>
          <w:highlight w:val="green"/>
        </w:rPr>
        <w:t>Cruel optimism</w:t>
      </w:r>
      <w:r w:rsidRPr="007B2BA5">
        <w:rPr>
          <w:color w:val="000000" w:themeColor="text1"/>
        </w:rPr>
        <w:t xml:space="preserve">, she explains at the book's outset, refers to a relation that </w:t>
      </w:r>
      <w:r w:rsidRPr="007B2BA5">
        <w:rPr>
          <w:rStyle w:val="Emphasis"/>
          <w:highlight w:val="green"/>
        </w:rPr>
        <w:t>emerges "when something you desire is actually an obstacle to your flourishing</w:t>
      </w:r>
      <w:r w:rsidRPr="007B2BA5">
        <w:rPr>
          <w:color w:val="000000" w:themeColor="text1"/>
        </w:rPr>
        <w:t xml:space="preserve">. It might involve food, or a kind of love; </w:t>
      </w:r>
      <w:r w:rsidRPr="007B2BA5">
        <w:rPr>
          <w:rStyle w:val="Emphasis"/>
        </w:rPr>
        <w:t xml:space="preserve">it might be </w:t>
      </w:r>
      <w:r w:rsidRPr="007B2BA5">
        <w:rPr>
          <w:rStyle w:val="Emphasis"/>
          <w:highlight w:val="green"/>
        </w:rPr>
        <w:t>a fantasy of the good life, or a political project</w:t>
      </w:r>
      <w:r w:rsidRPr="007B2BA5">
        <w:rPr>
          <w:color w:val="000000" w:themeColor="text1"/>
        </w:rPr>
        <w:t>" (</w:t>
      </w:r>
      <w:hyperlink r:id="rId35" w:anchor="b2" w:history="1">
        <w:r w:rsidRPr="007B2BA5">
          <w:rPr>
            <w:color w:val="000000" w:themeColor="text1"/>
          </w:rPr>
          <w:t>Berlant: 2011, 1</w:t>
        </w:r>
      </w:hyperlink>
      <w:r w:rsidRPr="007B2BA5">
        <w:rPr>
          <w:color w:val="000000" w:themeColor="text1"/>
        </w:rPr>
        <w:t xml:space="preserve">). Berlant explores a range of situations where </w:t>
      </w:r>
      <w:r w:rsidRPr="007B2BA5">
        <w:rPr>
          <w:rStyle w:val="StyleUnderline"/>
        </w:rPr>
        <w:t>these attachments emerge, as a response to trauma or out of the ongoing pressures of the ordinary</w:t>
      </w:r>
      <w:r w:rsidRPr="007B2BA5">
        <w:rPr>
          <w:color w:val="000000" w:themeColor="text1"/>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hyperlink r:id="rId36" w:anchor="b2" w:history="1">
        <w:r w:rsidRPr="007B2BA5">
          <w:rPr>
            <w:color w:val="000000" w:themeColor="text1"/>
          </w:rPr>
          <w:t>Berlant: 2011, 7</w:t>
        </w:r>
      </w:hyperlink>
      <w:r w:rsidRPr="007B2BA5">
        <w:rPr>
          <w:color w:val="000000" w:themeColor="text1"/>
        </w:rPr>
        <w:t xml:space="preserve">). Realism: texts always reflect an affective situation, a force field of desires, a labile contact zone between bodies and intersecting historical frames. Framing literary criticism (broadly construed) as a practice of </w:t>
      </w:r>
      <w:r w:rsidRPr="007B2BA5">
        <w:rPr>
          <w:rStyle w:val="StyleUnderline"/>
        </w:rPr>
        <w:t>tracing the connective tissue between bodies and situations is</w:t>
      </w:r>
      <w:r w:rsidRPr="007B2BA5">
        <w:rPr>
          <w:color w:val="000000" w:themeColor="text1"/>
        </w:rPr>
        <w:t xml:space="preserve"> what lets Berlant speak to </w:t>
      </w:r>
      <w:r w:rsidRPr="007B2BA5">
        <w:rPr>
          <w:rStyle w:val="StyleUnderline"/>
        </w:rPr>
        <w:t>the political uses of affect</w:t>
      </w:r>
      <w:r w:rsidRPr="007B2BA5">
        <w:rPr>
          <w:color w:val="000000" w:themeColor="text1"/>
        </w:rPr>
        <w:t>. She suggests that affect theory is a "another phase in the history of ideology theory," that it "brings us back to the encounter of what is sensed with what is known and what has impact in a new but also recognizable way" (</w:t>
      </w:r>
      <w:hyperlink r:id="rId37" w:anchor="b2" w:history="1">
        <w:r w:rsidRPr="007B2BA5">
          <w:rPr>
            <w:color w:val="000000" w:themeColor="text1"/>
          </w:rPr>
          <w:t>Berlant: 2011, 53</w:t>
        </w:r>
      </w:hyperlink>
      <w:r w:rsidRPr="007B2BA5">
        <w:rPr>
          <w:color w:val="000000" w:themeColor="text1"/>
        </w:rPr>
        <w:t xml:space="preserve">). </w:t>
      </w:r>
      <w:r w:rsidRPr="007B2BA5">
        <w:rPr>
          <w:rStyle w:val="Emphasis"/>
          <w:highlight w:val="green"/>
        </w:rPr>
        <w:t>Affect</w:t>
      </w:r>
      <w:r w:rsidRPr="007B2BA5">
        <w:rPr>
          <w:color w:val="000000" w:themeColor="text1"/>
        </w:rPr>
        <w:t>—especially ordinary affect—</w:t>
      </w:r>
      <w:r w:rsidRPr="007B2BA5">
        <w:rPr>
          <w:rStyle w:val="Emphasis"/>
          <w:highlight w:val="green"/>
        </w:rPr>
        <w:t>is the missing link between discursive regimes and bodies</w:t>
      </w:r>
      <w:r w:rsidRPr="007B2BA5">
        <w:rPr>
          <w:rStyle w:val="Emphasis"/>
        </w:rPr>
        <w:t xml:space="preserve">, the arterial linkages through which power is disseminated. "The present" is not an assemblage of texts and knowledges, bloodless discursive inscriptions on the body, but </w:t>
      </w:r>
      <w:r w:rsidRPr="007B2BA5">
        <w:rPr>
          <w:rStyle w:val="Emphasis"/>
          <w:highlight w:val="green"/>
        </w:rPr>
        <w:t xml:space="preserve">a felt sense out of which political circumstances emerge. </w:t>
      </w:r>
      <w:r w:rsidRPr="007B2BA5">
        <w:rPr>
          <w:rStyle w:val="Emphasis"/>
        </w:rPr>
        <w:t>"</w:t>
      </w:r>
      <w:r w:rsidRPr="007B2BA5">
        <w:rPr>
          <w:rStyle w:val="Emphasis"/>
          <w:highlight w:val="green"/>
        </w:rPr>
        <w:t>We understand nothing about</w:t>
      </w:r>
      <w:r w:rsidRPr="007B2BA5">
        <w:rPr>
          <w:rStyle w:val="Emphasis"/>
        </w:rPr>
        <w:t xml:space="preserve"> impasses of </w:t>
      </w:r>
      <w:r w:rsidRPr="007B2BA5">
        <w:rPr>
          <w:rStyle w:val="Emphasis"/>
          <w:highlight w:val="green"/>
        </w:rPr>
        <w:t>the political</w:t>
      </w:r>
      <w:r w:rsidRPr="007B2BA5">
        <w:rPr>
          <w:rStyle w:val="Emphasis"/>
        </w:rPr>
        <w:t>," she writes, "</w:t>
      </w:r>
      <w:r w:rsidRPr="007B2BA5">
        <w:rPr>
          <w:rStyle w:val="Emphasis"/>
          <w:highlight w:val="green"/>
        </w:rPr>
        <w:t>without</w:t>
      </w:r>
      <w:r w:rsidRPr="007B2BA5">
        <w:rPr>
          <w:rStyle w:val="Emphasis"/>
        </w:rPr>
        <w:t xml:space="preserve"> having </w:t>
      </w:r>
      <w:r w:rsidRPr="007B2BA5">
        <w:rPr>
          <w:rStyle w:val="Emphasis"/>
          <w:highlight w:val="green"/>
        </w:rPr>
        <w:t>an</w:t>
      </w:r>
      <w:r w:rsidRPr="007B2BA5">
        <w:rPr>
          <w:rStyle w:val="Emphasis"/>
        </w:rPr>
        <w:t xml:space="preserve"> </w:t>
      </w:r>
      <w:r w:rsidRPr="007B2BA5">
        <w:rPr>
          <w:rStyle w:val="Emphasis"/>
          <w:highlight w:val="green"/>
        </w:rPr>
        <w:t>account of the production of the present</w:t>
      </w:r>
      <w:r w:rsidRPr="007B2BA5">
        <w:rPr>
          <w:rStyle w:val="Emphasis"/>
        </w:rPr>
        <w:t>"</w:t>
      </w:r>
      <w:r w:rsidRPr="007B2BA5">
        <w:rPr>
          <w:color w:val="000000" w:themeColor="text1"/>
        </w:rPr>
        <w:t xml:space="preserve"> (</w:t>
      </w:r>
      <w:hyperlink r:id="rId38" w:anchor="b2" w:history="1">
        <w:r w:rsidRPr="007B2BA5">
          <w:rPr>
            <w:color w:val="000000" w:themeColor="text1"/>
          </w:rPr>
          <w:t>Berlant: 2011, 4</w:t>
        </w:r>
      </w:hyperlink>
      <w:r w:rsidRPr="007B2BA5">
        <w:rPr>
          <w:color w:val="000000" w:themeColor="text1"/>
        </w:rPr>
        <w:t xml:space="preserve">). Cruel optimism as a byproduct of political situations colliding with bodies plays out in ongoing, </w:t>
      </w:r>
      <w:proofErr w:type="spellStart"/>
      <w:r w:rsidRPr="007B2BA5">
        <w:rPr>
          <w:color w:val="000000" w:themeColor="text1"/>
        </w:rPr>
        <w:t>semistable</w:t>
      </w:r>
      <w:proofErr w:type="spellEnd"/>
      <w:r w:rsidRPr="007B2BA5">
        <w:rPr>
          <w:color w:val="000000" w:themeColor="text1"/>
        </w:rPr>
        <w:t xml:space="preserve"> routines, in ordinariness. This focus on the ordinary frames Berlant's conception of the political as a slow-motion reaction rather than a series of staccato punctuations. This </w:t>
      </w:r>
      <w:r w:rsidRPr="007B2BA5">
        <w:rPr>
          <w:color w:val="000000" w:themeColor="text1"/>
        </w:rPr>
        <w:lastRenderedPageBreak/>
        <w:t>comes out, for instance, in her exhortation to move away from trauma theory as a way of "describing what happens to persons and populations as an effect of catastrophic impacts" (</w:t>
      </w:r>
      <w:hyperlink r:id="rId39" w:anchor="b2" w:history="1">
        <w:r w:rsidRPr="007B2BA5">
          <w:rPr>
            <w:color w:val="000000" w:themeColor="text1"/>
          </w:rPr>
          <w:t>Berlant: 2011, 9</w:t>
        </w:r>
      </w:hyperlink>
      <w:r w:rsidRPr="007B2BA5">
        <w:rPr>
          <w:color w:val="000000" w:themeColor="text1"/>
        </w:rPr>
        <w:t xml:space="preserve">). Rather, Berlant suggests that trauma is only one facet of the ordinary, a precursory event that yields new historical trajectories lived out in slow-motion. "Trauma," she writes, ... forces its subjects not into mere </w:t>
      </w:r>
      <w:proofErr w:type="spellStart"/>
      <w:r w:rsidRPr="007B2BA5">
        <w:rPr>
          <w:color w:val="000000" w:themeColor="text1"/>
        </w:rPr>
        <w:t>stuckness</w:t>
      </w:r>
      <w:proofErr w:type="spellEnd"/>
      <w:r w:rsidRPr="007B2BA5">
        <w:rPr>
          <w:color w:val="000000" w:themeColor="text1"/>
        </w:rPr>
        <w:t xml:space="preserve"> but into crisis mode, where they develop some broad, enduring intuitions about the way we live in a now that's emerging without unfolding, and imagining a historicism from within a discontinuous present and ways of being that were never sovereign (</w:t>
      </w:r>
      <w:hyperlink r:id="rId40" w:anchor="b2" w:history="1">
        <w:r w:rsidRPr="007B2BA5">
          <w:rPr>
            <w:color w:val="000000" w:themeColor="text1"/>
          </w:rPr>
          <w:t>Berlant: 2011, 93</w:t>
        </w:r>
      </w:hyperlink>
      <w:r w:rsidRPr="007B2BA5">
        <w:rPr>
          <w:color w:val="000000" w:themeColor="text1"/>
        </w:rPr>
        <w:t xml:space="preserve">).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w:t>
      </w:r>
      <w:proofErr w:type="spellStart"/>
      <w:r w:rsidRPr="007B2BA5">
        <w:rPr>
          <w:color w:val="000000" w:themeColor="text1"/>
        </w:rPr>
        <w:t>gonna</w:t>
      </w:r>
      <w:proofErr w:type="spellEnd"/>
      <w:r w:rsidRPr="007B2BA5">
        <w:rPr>
          <w:color w:val="000000" w:themeColor="text1"/>
        </w:rPr>
        <w:t xml:space="preserve"> come'" (</w:t>
      </w:r>
      <w:hyperlink r:id="rId41" w:anchor="b2" w:history="1">
        <w:r w:rsidRPr="007B2BA5">
          <w:rPr>
            <w:color w:val="000000" w:themeColor="text1"/>
          </w:rPr>
          <w:t>Berlant: 2011, 2</w:t>
        </w:r>
      </w:hyperlink>
      <w:r w:rsidRPr="007B2BA5">
        <w:rPr>
          <w:color w:val="000000" w:themeColor="text1"/>
        </w:rPr>
        <w:t xml:space="preserve">). </w:t>
      </w:r>
      <w:r w:rsidRPr="007B2BA5">
        <w:rPr>
          <w:rStyle w:val="Emphasis"/>
        </w:rPr>
        <w:t>Rather than a singularly identifiable feeling, optimism takes the phenomenological form of a "knotty tethering to objects, scenes, and modes of life that generate so much overwhelming yet sustaining negation" (</w:t>
      </w:r>
      <w:hyperlink r:id="rId42" w:anchor="b2" w:history="1">
        <w:r w:rsidRPr="007B2BA5">
          <w:rPr>
            <w:rStyle w:val="Emphasis"/>
          </w:rPr>
          <w:t>Berlant: 2011, 52</w:t>
        </w:r>
      </w:hyperlink>
      <w:r w:rsidRPr="007B2BA5">
        <w:rPr>
          <w:rStyle w:val="Emphasis"/>
        </w:rPr>
        <w:t xml:space="preserve">). </w:t>
      </w:r>
      <w:r w:rsidRPr="007B2BA5">
        <w:rPr>
          <w:rStyle w:val="Emphasis"/>
          <w:highlight w:val="green"/>
        </w:rPr>
        <w:t xml:space="preserve">Optimism binds bodies to "fantasies of the good life," </w:t>
      </w:r>
      <w:r w:rsidRPr="007B2BA5">
        <w:rPr>
          <w:rStyle w:val="Emphasis"/>
        </w:rPr>
        <w:t xml:space="preserve">to horizons of </w:t>
      </w:r>
      <w:r w:rsidRPr="007B2BA5">
        <w:rPr>
          <w:rStyle w:val="Emphasis"/>
          <w:highlight w:val="green"/>
        </w:rPr>
        <w:t>possibility that may or may not be defeated by the conditions of their own emergence.</w:t>
      </w:r>
      <w:r w:rsidRPr="007B2BA5">
        <w:rPr>
          <w:rStyle w:val="Emphasis"/>
        </w:rPr>
        <w:t xml:space="preserve"> Cruel optimism is the outcome of this circumstance of tethering confused by itself, of Möbius-strip cycles of ambition and frustration.</w:t>
      </w:r>
      <w:r w:rsidRPr="007B2BA5">
        <w:rPr>
          <w:color w:val="000000" w:themeColor="text1"/>
        </w:rPr>
        <w:t xml:space="preserve"> The ordinary, precisely because of its complexity, can contain the intransigent contradictions of cruel optimism (</w:t>
      </w:r>
      <w:hyperlink r:id="rId43" w:anchor="b2" w:history="1">
        <w:r w:rsidRPr="007B2BA5">
          <w:rPr>
            <w:color w:val="000000" w:themeColor="text1"/>
          </w:rPr>
          <w:t>Berlant: 2011, 53</w:t>
        </w:r>
      </w:hyperlink>
      <w:r w:rsidRPr="007B2BA5">
        <w:rPr>
          <w:color w:val="000000" w:themeColor="text1"/>
        </w:rPr>
        <w:t xml:space="preserve">). It is the space of the rubble, the hovering dust, the shockwaves that follow the event rather than the piercing clarity of the punctum itself. Berlant is interested in the ways that habits form out of situations of impossibility—for instance, in her reading of Gregg </w:t>
      </w:r>
      <w:proofErr w:type="spellStart"/>
      <w:r w:rsidRPr="007B2BA5">
        <w:rPr>
          <w:color w:val="000000" w:themeColor="text1"/>
        </w:rPr>
        <w:t>Bordowitz's</w:t>
      </w:r>
      <w:proofErr w:type="spellEnd"/>
      <w:r w:rsidRPr="007B2BA5">
        <w:rPr>
          <w:color w:val="000000" w:themeColor="text1"/>
        </w:rPr>
        <w:t xml:space="preserve"> documentary </w:t>
      </w:r>
      <w:proofErr w:type="spellStart"/>
      <w:r w:rsidRPr="007B2BA5">
        <w:rPr>
          <w:color w:val="000000" w:themeColor="text1"/>
        </w:rPr>
        <w:t>filmHabit</w:t>
      </w:r>
      <w:proofErr w:type="spellEnd"/>
      <w:r w:rsidRPr="007B2BA5">
        <w:rPr>
          <w:color w:val="000000" w:themeColor="text1"/>
        </w:rPr>
        <w:t xml:space="preserve"> (2001), about the body rituals that structure the daily lives of a gay man living with AIDS and his partner in New York City in the 1990s. </w:t>
      </w:r>
      <w:proofErr w:type="spellStart"/>
      <w:r w:rsidRPr="007B2BA5">
        <w:rPr>
          <w:color w:val="000000" w:themeColor="text1"/>
        </w:rPr>
        <w:t>Bordowitz's</w:t>
      </w:r>
      <w:proofErr w:type="spellEnd"/>
      <w:r w:rsidRPr="007B2BA5">
        <w:rPr>
          <w:color w:val="000000" w:themeColor="text1"/>
        </w:rPr>
        <w:t xml:space="preserve">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w:t>
      </w:r>
      <w:hyperlink r:id="rId44" w:anchor="b2" w:history="1">
        <w:r w:rsidRPr="007B2BA5">
          <w:rPr>
            <w:color w:val="000000" w:themeColor="text1"/>
          </w:rPr>
          <w:t>Berlant: 2011, 58</w:t>
        </w:r>
      </w:hyperlink>
      <w:r w:rsidRPr="007B2BA5">
        <w:rPr>
          <w:color w:val="000000" w:themeColor="text1"/>
        </w:rPr>
        <w:t>). For Berlant, the event is a rarity, and is only secondarily the zone of the political, which is itself constituted by ongoing patterns of response and desire—slow-motion echoes producing new forms as they cross-cut and interfere with one another (</w:t>
      </w:r>
      <w:hyperlink r:id="rId45" w:anchor="b2" w:history="1">
        <w:r w:rsidRPr="007B2BA5">
          <w:rPr>
            <w:color w:val="000000" w:themeColor="text1"/>
          </w:rPr>
          <w:t>Berlant: 2011, 6</w:t>
        </w:r>
      </w:hyperlink>
      <w:r w:rsidRPr="007B2BA5">
        <w:rPr>
          <w:color w:val="000000" w:themeColor="text1"/>
        </w:rPr>
        <w:t>).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w:t>
      </w:r>
      <w:hyperlink r:id="rId46" w:anchor="b2" w:history="1">
        <w:r w:rsidRPr="007B2BA5">
          <w:rPr>
            <w:color w:val="000000" w:themeColor="text1"/>
          </w:rPr>
          <w:t>Berlant: 2011, 123</w:t>
        </w:r>
      </w:hyperlink>
      <w:r w:rsidRPr="007B2BA5">
        <w:rPr>
          <w:color w:val="000000" w:themeColor="text1"/>
        </w:rPr>
        <w:t xml:space="preserve">). Berlant sees the terrain of the political emerging out of this tissue of </w:t>
      </w:r>
      <w:proofErr w:type="gramStart"/>
      <w:r w:rsidRPr="007B2BA5">
        <w:rPr>
          <w:color w:val="000000" w:themeColor="text1"/>
        </w:rPr>
        <w:t>affectively-embroidered</w:t>
      </w:r>
      <w:proofErr w:type="gramEnd"/>
      <w:r w:rsidRPr="007B2BA5">
        <w:rPr>
          <w:color w:val="000000" w:themeColor="text1"/>
        </w:rPr>
        <w:t xml:space="preserve">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7B2BA5">
        <w:rPr>
          <w:rStyle w:val="StyleUnderline"/>
        </w:rPr>
        <w:t>cruel optimism</w:t>
      </w:r>
      <w:r w:rsidRPr="007B2BA5">
        <w:rPr>
          <w:color w:val="000000" w:themeColor="text1"/>
        </w:rPr>
        <w:t xml:space="preserve">, they brainstormed the following list: heroin, abusive relationships, candy, horcruxes. Each of these instances </w:t>
      </w:r>
      <w:r w:rsidRPr="007B2BA5">
        <w:rPr>
          <w:rStyle w:val="StyleUnderline"/>
        </w:rPr>
        <w:t>suggests a vital but destructive need, an ambivalent compulsion—an addiction</w:t>
      </w:r>
      <w:r w:rsidRPr="007B2BA5">
        <w:rPr>
          <w:color w:val="000000" w:themeColor="text1"/>
        </w:rPr>
        <w:t xml:space="preserve">, where the tectonic plates of the body's affects shift in friction with one another. </w:t>
      </w:r>
      <w:r w:rsidRPr="007B2BA5">
        <w:rPr>
          <w:rStyle w:val="StyleUnderline"/>
        </w:rPr>
        <w:t>Cruel optimism indexes these moments where a body desires and needs an arrangement of the world that is also frustrating or corrosive</w:t>
      </w:r>
      <w:r w:rsidRPr="007B2BA5">
        <w:rPr>
          <w:color w:val="000000" w:themeColor="text1"/>
        </w:rPr>
        <w:t>.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w:t>
      </w:r>
      <w:hyperlink r:id="rId47" w:anchor="b2" w:history="1">
        <w:r w:rsidRPr="007B2BA5">
          <w:rPr>
            <w:color w:val="000000" w:themeColor="text1"/>
          </w:rPr>
          <w:t>Berlant: 2011, 223</w:t>
        </w:r>
      </w:hyperlink>
      <w:r w:rsidRPr="007B2BA5">
        <w:rPr>
          <w:color w:val="000000" w:themeColor="text1"/>
        </w:rPr>
        <w:t xml:space="preserve">). </w:t>
      </w:r>
      <w:r w:rsidRPr="007B2BA5">
        <w:rPr>
          <w:rStyle w:val="StyleUnderline"/>
        </w:rPr>
        <w:t xml:space="preserve">Politics produces fantasies, tethers that draw us forward to </w:t>
      </w:r>
      <w:proofErr w:type="gramStart"/>
      <w:r w:rsidRPr="007B2BA5">
        <w:rPr>
          <w:rStyle w:val="StyleUnderline"/>
        </w:rPr>
        <w:t>particular attachments</w:t>
      </w:r>
      <w:proofErr w:type="gramEnd"/>
      <w:r w:rsidRPr="007B2BA5">
        <w:rPr>
          <w:rStyle w:val="StyleUnderline"/>
        </w:rPr>
        <w:t xml:space="preserve"> in the form of images, narratives, bodily practices. But these fantasies also contain the elements of their own frustration or refusal.</w:t>
      </w:r>
      <w:r w:rsidRPr="007B2BA5">
        <w:rPr>
          <w:color w:val="000000" w:themeColor="text1"/>
        </w:rPr>
        <w:t xml:space="preserve"> President George W. Bush, for example, is able to use the affective elements of statecraft (a practice which, Berlant assures us, is decidedly non-partisan) to create a façade that diverts attention from his flailing foreign and economic policies (</w:t>
      </w:r>
      <w:hyperlink r:id="rId48" w:anchor="b2" w:history="1">
        <w:r w:rsidRPr="007B2BA5">
          <w:rPr>
            <w:color w:val="000000" w:themeColor="text1"/>
          </w:rPr>
          <w:t>Berlant: 2011, 226</w:t>
        </w:r>
      </w:hyperlink>
      <w:r w:rsidRPr="007B2BA5">
        <w:rPr>
          <w:color w:val="000000" w:themeColor="text1"/>
        </w:rPr>
        <w:t xml:space="preserve">). Berlant's focus </w:t>
      </w:r>
      <w:proofErr w:type="gramStart"/>
      <w:r w:rsidRPr="007B2BA5">
        <w:rPr>
          <w:color w:val="000000" w:themeColor="text1"/>
        </w:rPr>
        <w:t>in</w:t>
      </w:r>
      <w:proofErr w:type="gramEnd"/>
      <w:r w:rsidRPr="007B2BA5">
        <w:rPr>
          <w:color w:val="000000" w:themeColor="text1"/>
        </w:rPr>
        <w:t xml:space="preserve"> Cruel Optimism is on politics as a field of attachments, a skein of affectively pulsing tissues linking bodies together. "Pace </w:t>
      </w:r>
      <w:proofErr w:type="spellStart"/>
      <w:r w:rsidRPr="007B2BA5">
        <w:rPr>
          <w:color w:val="000000" w:themeColor="text1"/>
        </w:rPr>
        <w:t>Žižek</w:t>
      </w:r>
      <w:proofErr w:type="spellEnd"/>
      <w:r w:rsidRPr="007B2BA5">
        <w:rPr>
          <w:color w:val="000000" w:themeColor="text1"/>
        </w:rPr>
        <w:t xml:space="preserve">," she writes, ... the energy that generates this sustaining commitment to the work of undoing a world while making one requires fantasy to motor programs of action, to distort the present on behalf of what the present can become. It requires a surrealistic </w:t>
      </w:r>
      <w:proofErr w:type="spellStart"/>
      <w:r w:rsidRPr="007B2BA5">
        <w:rPr>
          <w:color w:val="000000" w:themeColor="text1"/>
        </w:rPr>
        <w:t>affectsphere</w:t>
      </w:r>
      <w:proofErr w:type="spellEnd"/>
      <w:r w:rsidRPr="007B2BA5">
        <w:rPr>
          <w:color w:val="000000" w:themeColor="text1"/>
        </w:rPr>
        <w:t xml:space="preserve"> to counter the one that already exists, enabling a confrontation with the fact that any action of making a claim on the present involves bruising processes of detachment from anchors in the world, along with optimistic projections of a world that is worth our attachment to it (</w:t>
      </w:r>
      <w:hyperlink r:id="rId49" w:anchor="b2" w:history="1">
        <w:r w:rsidRPr="007B2BA5">
          <w:rPr>
            <w:color w:val="000000" w:themeColor="text1"/>
          </w:rPr>
          <w:t>Berlant: 2011, 263</w:t>
        </w:r>
      </w:hyperlink>
      <w:r w:rsidRPr="007B2BA5">
        <w:rPr>
          <w:color w:val="000000" w:themeColor="text1"/>
        </w:rPr>
        <w:t xml:space="preserve">).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w:t>
      </w:r>
      <w:proofErr w:type="gramStart"/>
      <w:r w:rsidRPr="007B2BA5">
        <w:rPr>
          <w:color w:val="000000" w:themeColor="text1"/>
        </w:rPr>
        <w:t>Thus</w:t>
      </w:r>
      <w:proofErr w:type="gramEnd"/>
      <w:r w:rsidRPr="007B2BA5">
        <w:rPr>
          <w:color w:val="000000" w:themeColor="text1"/>
        </w:rPr>
        <w:t xml:space="preserve"> Ahmed writes that "any politics of justice will involve causing unhappiness even if that is not the point of our action. So much happiness is </w:t>
      </w:r>
      <w:r w:rsidRPr="007B2BA5">
        <w:rPr>
          <w:color w:val="000000" w:themeColor="text1"/>
        </w:rPr>
        <w:lastRenderedPageBreak/>
        <w:t>premised on, and promised by, the concealment of suffering, the freedom to look away from what compromises one's happiness" (</w:t>
      </w:r>
      <w:hyperlink r:id="rId50" w:anchor="b1" w:history="1">
        <w:r w:rsidRPr="007B2BA5">
          <w:rPr>
            <w:color w:val="000000" w:themeColor="text1"/>
          </w:rPr>
          <w:t>Ahmed: 2010, 196</w:t>
        </w:r>
      </w:hyperlink>
      <w:r w:rsidRPr="007B2BA5">
        <w:rPr>
          <w:color w:val="000000" w:themeColor="text1"/>
        </w:rPr>
        <w:t xml:space="preserve">).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t>
      </w:r>
      <w:proofErr w:type="gramStart"/>
      <w:r w:rsidRPr="007B2BA5">
        <w:rPr>
          <w:color w:val="000000" w:themeColor="text1"/>
        </w:rPr>
        <w:t>would</w:t>
      </w:r>
      <w:proofErr w:type="gramEnd"/>
      <w:r w:rsidRPr="007B2BA5">
        <w:rPr>
          <w:color w:val="000000" w:themeColor="text1"/>
        </w:rPr>
        <w:t xml:space="preserve"> register as more than what gets in the way. When we are no longer sure of what gets in the way, then 'the way' itself becomes a question (</w:t>
      </w:r>
      <w:hyperlink r:id="rId51" w:anchor="b1" w:history="1">
        <w:r w:rsidRPr="007B2BA5">
          <w:rPr>
            <w:color w:val="000000" w:themeColor="text1"/>
          </w:rPr>
          <w:t>Ahmed: 2010, 195</w:t>
        </w:r>
      </w:hyperlink>
      <w:r w:rsidRPr="007B2BA5">
        <w:rPr>
          <w:color w:val="000000" w:themeColor="text1"/>
        </w:rPr>
        <w:t xml:space="preserve">). Neither happiness nor unhappiness is the telos of revolutionary politics. Rather, Ahmed wants to connect the political back to the "hap" of happiness. Rather than a critique of happiness, I would suggest that the broader channel of her project is best understood as a critique </w:t>
      </w:r>
      <w:proofErr w:type="spellStart"/>
      <w:r w:rsidRPr="007B2BA5">
        <w:rPr>
          <w:color w:val="000000" w:themeColor="text1"/>
        </w:rPr>
        <w:t>ofpromise</w:t>
      </w:r>
      <w:proofErr w:type="spellEnd"/>
      <w:r w:rsidRPr="007B2BA5">
        <w:rPr>
          <w:color w:val="000000" w:themeColor="text1"/>
        </w:rPr>
        <w:t xml:space="preserve">. </w:t>
      </w:r>
      <w:proofErr w:type="gramStart"/>
      <w:r w:rsidRPr="007B2BA5">
        <w:rPr>
          <w:color w:val="000000" w:themeColor="text1"/>
        </w:rPr>
        <w:t>Thus</w:t>
      </w:r>
      <w:proofErr w:type="gramEnd"/>
      <w:r w:rsidRPr="007B2BA5">
        <w:rPr>
          <w:color w:val="000000" w:themeColor="text1"/>
        </w:rPr>
        <w:t xml:space="preserve"> she ends Chapter 5 with the later work of Jacques Derrida, indicating the need to keep politics open to the event, to the unexpected possibilities to-come. She proposes a vision of happiness that "would be alive to chance, to chance arrivals, to the perhaps of a happening" (</w:t>
      </w:r>
      <w:hyperlink r:id="rId52" w:anchor="b1" w:history="1">
        <w:r w:rsidRPr="007B2BA5">
          <w:rPr>
            <w:color w:val="000000" w:themeColor="text1"/>
          </w:rPr>
          <w:t>Ahmed: 2010, 198</w:t>
        </w:r>
      </w:hyperlink>
      <w:r w:rsidRPr="007B2BA5">
        <w:rPr>
          <w:color w:val="000000" w:themeColor="text1"/>
        </w:rPr>
        <w:t xml:space="preserve">). Where for Berlant the event is in the past, the ancestor of our tensed bodily habits today, for Ahmed, the event is ahead, the </w:t>
      </w:r>
      <w:proofErr w:type="gramStart"/>
      <w:r w:rsidRPr="007B2BA5">
        <w:rPr>
          <w:color w:val="000000" w:themeColor="text1"/>
        </w:rPr>
        <w:t>always-anticipated</w:t>
      </w:r>
      <w:proofErr w:type="gramEnd"/>
      <w:r w:rsidRPr="007B2BA5">
        <w:rPr>
          <w:color w:val="000000" w:themeColor="text1"/>
        </w:rPr>
        <w:t xml:space="preserve"> but radically unknown future. There is also a complementarity to these books, a sense in which both come at the relationship between affect and the political from different sides of the </w:t>
      </w:r>
      <w:proofErr w:type="gramStart"/>
      <w:r w:rsidRPr="007B2BA5">
        <w:rPr>
          <w:color w:val="000000" w:themeColor="text1"/>
        </w:rPr>
        <w:t>problem, but</w:t>
      </w:r>
      <w:proofErr w:type="gramEnd"/>
      <w:r w:rsidRPr="007B2BA5">
        <w:rPr>
          <w:color w:val="000000" w:themeColor="text1"/>
        </w:rPr>
        <w:t xml:space="preserve">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w:t>
      </w:r>
      <w:proofErr w:type="gramStart"/>
      <w:r w:rsidRPr="007B2BA5">
        <w:rPr>
          <w:color w:val="000000" w:themeColor="text1"/>
        </w:rPr>
        <w:t>both of these</w:t>
      </w:r>
      <w:proofErr w:type="gramEnd"/>
      <w:r w:rsidRPr="007B2BA5">
        <w:rPr>
          <w:color w:val="000000" w:themeColor="text1"/>
        </w:rPr>
        <w:t xml:space="preserve"> texts but not resolved. Ahmed wants to play inside the deconstructive </w:t>
      </w:r>
      <w:proofErr w:type="spellStart"/>
      <w:r w:rsidRPr="007B2BA5">
        <w:rPr>
          <w:color w:val="000000" w:themeColor="text1"/>
        </w:rPr>
        <w:t>thematics</w:t>
      </w:r>
      <w:proofErr w:type="spellEnd"/>
      <w:r w:rsidRPr="007B2BA5">
        <w:rPr>
          <w:color w:val="000000" w:themeColor="text1"/>
        </w:rPr>
        <w:t xml:space="preserve"> of the promise that allows us to view affect as a state of deferral. But Ahmed comes closest to Berlant when she writes that "[</w:t>
      </w:r>
      <w:proofErr w:type="spellStart"/>
      <w:r w:rsidRPr="007B2BA5">
        <w:rPr>
          <w:color w:val="000000" w:themeColor="text1"/>
        </w:rPr>
        <w:t>i</w:t>
      </w:r>
      <w:proofErr w:type="spellEnd"/>
      <w:r w:rsidRPr="007B2BA5">
        <w:rPr>
          <w:color w:val="000000" w:themeColor="text1"/>
        </w:rPr>
        <w:t>]f we hope for happiness, then we might be happy as long as we can retain this hope (a happiness that paradoxically allows us to be happy with unhappiness)" (</w:t>
      </w:r>
      <w:hyperlink r:id="rId53" w:anchor="b1" w:history="1">
        <w:r w:rsidRPr="007B2BA5">
          <w:rPr>
            <w:color w:val="000000" w:themeColor="text1"/>
          </w:rPr>
          <w:t>Ahmed: 2010, 181</w:t>
        </w:r>
      </w:hyperlink>
      <w:r w:rsidRPr="007B2BA5">
        <w:rPr>
          <w:color w:val="000000" w:themeColor="text1"/>
        </w:rPr>
        <w:t>). Is deferred happiness really divided from happiness? What if fantasies—what Silvan Tomkins calls "images"</w:t>
      </w:r>
      <w:hyperlink r:id="rId54" w:anchor="f7" w:history="1">
        <w:r w:rsidRPr="007B2BA5">
          <w:rPr>
            <w:color w:val="000000" w:themeColor="text1"/>
          </w:rPr>
          <w:t>7</w:t>
        </w:r>
      </w:hyperlink>
      <w:r w:rsidRPr="007B2BA5">
        <w:rPr>
          <w:color w:val="000000" w:themeColor="text1"/>
        </w:rPr>
        <w:t xml:space="preserve">—are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w:t>
      </w:r>
      <w:proofErr w:type="spellStart"/>
      <w:r w:rsidRPr="007B2BA5">
        <w:rPr>
          <w:color w:val="000000" w:themeColor="text1"/>
        </w:rPr>
        <w:t>evental</w:t>
      </w:r>
      <w:proofErr w:type="spellEnd"/>
      <w:r w:rsidRPr="007B2BA5">
        <w:rPr>
          <w:color w:val="000000" w:themeColor="text1"/>
        </w:rPr>
        <w:t xml:space="preserve"> horizon constituted by uncertainty, rather than promise. Berlant seems more skeptical about the possibility of untethering ourselves from an orientation to future happiness. As in her response to </w:t>
      </w:r>
      <w:proofErr w:type="spellStart"/>
      <w:r w:rsidRPr="007B2BA5">
        <w:rPr>
          <w:color w:val="000000" w:themeColor="text1"/>
        </w:rPr>
        <w:t>Žižek</w:t>
      </w:r>
      <w:proofErr w:type="spellEnd"/>
      <w:r w:rsidRPr="007B2BA5">
        <w:rPr>
          <w:color w:val="000000" w:themeColor="text1"/>
        </w:rPr>
        <w:t>,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w:t>
      </w:r>
      <w:hyperlink r:id="rId55" w:anchor="b1" w:history="1">
        <w:r w:rsidRPr="007B2BA5">
          <w:rPr>
            <w:color w:val="000000" w:themeColor="text1"/>
          </w:rPr>
          <w:t>Berlant: 2011, 24</w:t>
        </w:r>
      </w:hyperlink>
      <w:r w:rsidRPr="007B2BA5">
        <w:rPr>
          <w:color w:val="000000" w:themeColor="text1"/>
        </w:rPr>
        <w:t xml:space="preserve">).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w:t>
      </w:r>
      <w:proofErr w:type="gramStart"/>
      <w:r w:rsidRPr="007B2BA5">
        <w:rPr>
          <w:color w:val="000000" w:themeColor="text1"/>
        </w:rPr>
        <w:t>open up</w:t>
      </w:r>
      <w:proofErr w:type="gramEnd"/>
      <w:r w:rsidRPr="007B2BA5">
        <w:rPr>
          <w:color w:val="000000" w:themeColor="text1"/>
        </w:rPr>
        <w:t xml:space="preserve"> two distinct but interrelated methodological templates for thinking through issues of globalization, race, gender and sexuality, media, philosophy, and religion: the </w:t>
      </w:r>
      <w:proofErr w:type="spellStart"/>
      <w:r w:rsidRPr="007B2BA5">
        <w:rPr>
          <w:color w:val="000000" w:themeColor="text1"/>
        </w:rPr>
        <w:t>thematics</w:t>
      </w:r>
      <w:proofErr w:type="spellEnd"/>
      <w:r w:rsidRPr="007B2BA5">
        <w:rPr>
          <w:color w:val="000000" w:themeColor="text1"/>
        </w:rPr>
        <w:t xml:space="preserve"> of frustration and of addiction in the moving </w:t>
      </w:r>
      <w:proofErr w:type="spellStart"/>
      <w:r w:rsidRPr="007B2BA5">
        <w:rPr>
          <w:color w:val="000000" w:themeColor="text1"/>
        </w:rPr>
        <w:t>affectsphere</w:t>
      </w:r>
      <w:proofErr w:type="spellEnd"/>
      <w:r w:rsidRPr="007B2BA5">
        <w:rPr>
          <w:color w:val="000000" w:themeColor="text1"/>
        </w:rPr>
        <w:t xml:space="preserve"> of the political. What both Ahmed and Berlant demonstrate is that </w:t>
      </w:r>
      <w:r w:rsidRPr="007B2BA5">
        <w:rPr>
          <w:rStyle w:val="Emphasis"/>
          <w:highlight w:val="green"/>
        </w:rPr>
        <w:t>affect theory offers a crucial</w:t>
      </w:r>
      <w:r w:rsidRPr="007B2BA5">
        <w:rPr>
          <w:rStyle w:val="Emphasis"/>
        </w:rPr>
        <w:t xml:space="preserve"> set of </w:t>
      </w:r>
      <w:r w:rsidRPr="007B2BA5">
        <w:rPr>
          <w:rStyle w:val="Emphasis"/>
          <w:highlight w:val="green"/>
        </w:rPr>
        <w:t>resources for thinking through the relationship between bodies and discourses</w:t>
      </w:r>
      <w:r w:rsidRPr="007B2BA5">
        <w:rPr>
          <w:rStyle w:val="Emphasis"/>
        </w:rPr>
        <w:t>.</w:t>
      </w:r>
      <w:r w:rsidRPr="007B2BA5">
        <w:rPr>
          <w:color w:val="000000" w:themeColor="text1"/>
        </w:rPr>
        <w:t xml:space="preserve"> The enterprise of thinking politics, of mapping the enfolding of bodies by power, cannot move forward without affect. </w:t>
      </w:r>
    </w:p>
    <w:p w14:paraId="60CA1738" w14:textId="77777777" w:rsidR="00360BC7" w:rsidRPr="007B2BA5" w:rsidRDefault="00360BC7" w:rsidP="00360BC7">
      <w:pPr>
        <w:pStyle w:val="Heading4"/>
        <w:rPr>
          <w:rFonts w:cs="Times New Roman"/>
        </w:rPr>
      </w:pPr>
      <w:r w:rsidRPr="007B2BA5">
        <w:rPr>
          <w:rFonts w:cs="Times New Roman"/>
        </w:rPr>
        <w:t xml:space="preserve">The </w:t>
      </w:r>
      <w:r w:rsidRPr="007B2BA5">
        <w:rPr>
          <w:rFonts w:cs="Times New Roman"/>
          <w:u w:val="single"/>
        </w:rPr>
        <w:t>politics</w:t>
      </w:r>
      <w:r w:rsidRPr="007B2BA5">
        <w:rPr>
          <w:rFonts w:cs="Times New Roman"/>
        </w:rPr>
        <w:t xml:space="preserve"> of stable subjectivity stabilizes </w:t>
      </w:r>
      <w:r w:rsidRPr="007B2BA5">
        <w:rPr>
          <w:rFonts w:cs="Times New Roman"/>
          <w:u w:val="single"/>
        </w:rPr>
        <w:t>complex</w:t>
      </w:r>
      <w:r w:rsidRPr="007B2BA5">
        <w:rPr>
          <w:rFonts w:cs="Times New Roman"/>
        </w:rPr>
        <w:t xml:space="preserve"> features into unchanging </w:t>
      </w:r>
      <w:r w:rsidRPr="007B2BA5">
        <w:rPr>
          <w:rFonts w:cs="Times New Roman"/>
          <w:u w:val="single"/>
        </w:rPr>
        <w:t>models</w:t>
      </w:r>
      <w:r w:rsidRPr="007B2BA5">
        <w:rPr>
          <w:rFonts w:cs="Times New Roman"/>
        </w:rPr>
        <w:t xml:space="preserve"> which dooms all radical </w:t>
      </w:r>
      <w:r w:rsidRPr="007B2BA5">
        <w:rPr>
          <w:rFonts w:cs="Times New Roman"/>
          <w:u w:val="single"/>
        </w:rPr>
        <w:t>praxis</w:t>
      </w:r>
      <w:r w:rsidRPr="007B2BA5">
        <w:rPr>
          <w:rFonts w:cs="Times New Roman"/>
        </w:rPr>
        <w:t xml:space="preserve"> to </w:t>
      </w:r>
      <w:r w:rsidRPr="007B2BA5">
        <w:rPr>
          <w:rFonts w:cs="Times New Roman"/>
          <w:u w:val="single"/>
        </w:rPr>
        <w:t>failure</w:t>
      </w:r>
      <w:r w:rsidRPr="007B2BA5">
        <w:rPr>
          <w:rFonts w:cs="Times New Roman"/>
        </w:rPr>
        <w:t>.</w:t>
      </w:r>
    </w:p>
    <w:p w14:paraId="78250485" w14:textId="77777777" w:rsidR="00360BC7" w:rsidRPr="007B2BA5" w:rsidRDefault="00360BC7" w:rsidP="00360BC7">
      <w:pPr>
        <w:pStyle w:val="Heading4"/>
        <w:rPr>
          <w:rFonts w:cs="Times New Roman"/>
        </w:rPr>
      </w:pPr>
      <w:r w:rsidRPr="007B2BA5">
        <w:rPr>
          <w:rFonts w:cs="Times New Roman"/>
          <w:u w:val="single"/>
        </w:rPr>
        <w:t>Restrictions</w:t>
      </w:r>
      <w:r w:rsidRPr="007B2BA5">
        <w:rPr>
          <w:rFonts w:cs="Times New Roman"/>
        </w:rPr>
        <w:t xml:space="preserve"> of creative difference are the root cause of </w:t>
      </w:r>
      <w:r w:rsidRPr="007B2BA5">
        <w:rPr>
          <w:rFonts w:cs="Times New Roman"/>
          <w:u w:val="single"/>
        </w:rPr>
        <w:t>material violence</w:t>
      </w:r>
      <w:r w:rsidRPr="007B2BA5">
        <w:rPr>
          <w:rFonts w:cs="Times New Roman"/>
        </w:rPr>
        <w:t xml:space="preserve"> and collapse to </w:t>
      </w:r>
      <w:r w:rsidRPr="007B2BA5">
        <w:rPr>
          <w:rFonts w:cs="Times New Roman"/>
          <w:u w:val="single"/>
        </w:rPr>
        <w:t>fascism</w:t>
      </w:r>
      <w:r w:rsidRPr="007B2BA5">
        <w:rPr>
          <w:rFonts w:cs="Times New Roman"/>
        </w:rPr>
        <w:t xml:space="preserve">. </w:t>
      </w:r>
    </w:p>
    <w:p w14:paraId="3F2B6A50" w14:textId="77777777" w:rsidR="00360BC7" w:rsidRPr="007B2BA5" w:rsidRDefault="00360BC7" w:rsidP="00360BC7">
      <w:r w:rsidRPr="007B2BA5">
        <w:rPr>
          <w:rStyle w:val="Style13ptBold"/>
        </w:rPr>
        <w:t>Evans 10</w:t>
      </w:r>
      <w:r w:rsidRPr="007B2BA5">
        <w:rPr>
          <w:b/>
        </w:rPr>
        <w:t xml:space="preserve"> </w:t>
      </w:r>
      <w:r w:rsidRPr="007B2BA5">
        <w:t xml:space="preserve">– Brad Evans, Lecturer in the School of Politics and International Studies at the University of Leeds and </w:t>
      </w:r>
      <w:proofErr w:type="spellStart"/>
      <w:r w:rsidRPr="007B2BA5">
        <w:t>Programme</w:t>
      </w:r>
      <w:proofErr w:type="spellEnd"/>
      <w:r w:rsidRPr="007B2BA5">
        <w:t xml:space="preserve"> Director for International Relations, “Foucault’s Legacy: Security, War, and Violence in the 21st Century,” Security Dialogue vol.41, no. 4, August 2010, pg. 422-424</w:t>
      </w:r>
    </w:p>
    <w:p w14:paraId="20CD9A2A" w14:textId="432B8092" w:rsidR="00360BC7" w:rsidRPr="00360BC7" w:rsidRDefault="00360BC7" w:rsidP="00360BC7">
      <w:r w:rsidRPr="007B2BA5">
        <w:rPr>
          <w:b/>
          <w:highlight w:val="green"/>
          <w:u w:val="single"/>
        </w:rPr>
        <w:t>Imposing liberalism has</w:t>
      </w:r>
      <w:r w:rsidRPr="007B2BA5">
        <w:t xml:space="preserve"> often </w:t>
      </w:r>
      <w:r w:rsidRPr="007B2BA5">
        <w:rPr>
          <w:b/>
          <w:highlight w:val="green"/>
          <w:u w:val="single"/>
        </w:rPr>
        <w:t>come at a price</w:t>
      </w:r>
      <w:r w:rsidRPr="007B2BA5">
        <w:t xml:space="preserve">. That price has tended to be </w:t>
      </w:r>
      <w:r w:rsidRPr="007B2BA5">
        <w:rPr>
          <w:rStyle w:val="Emphasis"/>
          <w:highlight w:val="green"/>
        </w:rPr>
        <w:t>a</w:t>
      </w:r>
      <w:r w:rsidRPr="007B2BA5">
        <w:rPr>
          <w:highlight w:val="green"/>
        </w:rPr>
        <w:t xml:space="preserve"> </w:t>
      </w:r>
      <w:r w:rsidRPr="007B2BA5">
        <w:rPr>
          <w:b/>
          <w:highlight w:val="green"/>
          <w:u w:val="single"/>
        </w:rPr>
        <w:t>continuous recourse to war.</w:t>
      </w:r>
      <w:r w:rsidRPr="007B2BA5">
        <w:rPr>
          <w:b/>
          <w:u w:val="single"/>
        </w:rPr>
        <w:t xml:space="preserve"> </w:t>
      </w:r>
      <w:r w:rsidRPr="007B2BA5">
        <w:t xml:space="preserve">While the militarism associated with liberal internationalization has already received scholarly attention (Howard, 2008), Foucault was concerned more with the continuation of war once peace has been declared.4 Denouncing the illusion that ‘we are living in a world in which order and peace have been restored’ (Foucault, 2003: 53), he set out to disrupt the neat distinctions between times of war/military exceptionalism and times of peace/civic normality. War accordingly now appears to condition the type of peace that follows. None </w:t>
      </w:r>
      <w:r w:rsidRPr="007B2BA5">
        <w:lastRenderedPageBreak/>
        <w:t xml:space="preserve">have been more ambitious in map-­ ping out this war–peace continuum than Michael Dillon &amp; Julian Reid (2009). Their ‘liberal war’ thesis provides a provocative insight into the lethality of making live. </w:t>
      </w:r>
      <w:r w:rsidRPr="007B2BA5">
        <w:rPr>
          <w:b/>
          <w:u w:val="single"/>
        </w:rPr>
        <w:t xml:space="preserve">Liberalism </w:t>
      </w:r>
      <w:r w:rsidRPr="007B2BA5">
        <w:t xml:space="preserve">today, they argue, </w:t>
      </w:r>
      <w:r w:rsidRPr="007B2BA5">
        <w:rPr>
          <w:b/>
          <w:u w:val="single"/>
        </w:rPr>
        <w:t>is underwritten by the</w:t>
      </w:r>
      <w:r w:rsidRPr="007B2BA5">
        <w:t xml:space="preserve"> unreserved </w:t>
      </w:r>
      <w:r w:rsidRPr="007B2BA5">
        <w:rPr>
          <w:b/>
          <w:u w:val="single"/>
        </w:rPr>
        <w:t>righteousness of its mission</w:t>
      </w:r>
      <w:r w:rsidRPr="007B2BA5">
        <w:t xml:space="preserve">. Hence, while there may still be populations that exist beyond the liberal pale, it is now taken that they should be included. With ‘Liberal </w:t>
      </w:r>
      <w:r w:rsidRPr="007B2BA5">
        <w:rPr>
          <w:rStyle w:val="Emphasis"/>
          <w:highlight w:val="green"/>
        </w:rPr>
        <w:t>peace</w:t>
      </w:r>
      <w:r w:rsidRPr="007B2BA5">
        <w:rPr>
          <w:rStyle w:val="Emphasis"/>
        </w:rPr>
        <w:t>’</w:t>
      </w:r>
      <w:r w:rsidRPr="007B2BA5">
        <w:t xml:space="preserve"> therefore </w:t>
      </w:r>
      <w:r w:rsidRPr="007B2BA5">
        <w:rPr>
          <w:rStyle w:val="Emphasis"/>
          <w:highlight w:val="green"/>
        </w:rPr>
        <w:t>predicated on the</w:t>
      </w:r>
      <w:r w:rsidRPr="007B2BA5">
        <w:t xml:space="preserve"> pacification/</w:t>
      </w:r>
      <w:r w:rsidRPr="007B2BA5">
        <w:rPr>
          <w:b/>
          <w:highlight w:val="green"/>
          <w:u w:val="single"/>
        </w:rPr>
        <w:t>elimination of</w:t>
      </w:r>
      <w:r w:rsidRPr="007B2BA5">
        <w:t xml:space="preserve"> all forms of </w:t>
      </w:r>
      <w:r w:rsidRPr="007B2BA5">
        <w:rPr>
          <w:b/>
          <w:highlight w:val="green"/>
          <w:u w:val="single"/>
        </w:rPr>
        <w:t>political difference</w:t>
      </w:r>
      <w:r w:rsidRPr="007B2BA5">
        <w:t xml:space="preserve"> in order that liberalism might meet its own moral and political objectives, </w:t>
      </w:r>
      <w:r w:rsidRPr="007B2BA5">
        <w:rPr>
          <w:b/>
          <w:u w:val="single"/>
        </w:rPr>
        <w:t>The more peace is commanded, the more war is declared</w:t>
      </w:r>
      <w:r w:rsidRPr="007B2BA5">
        <w:t xml:space="preserve"> in order </w:t>
      </w:r>
      <w:proofErr w:type="gramStart"/>
      <w:r w:rsidRPr="007B2BA5">
        <w:rPr>
          <w:b/>
          <w:u w:val="single"/>
        </w:rPr>
        <w:t>To</w:t>
      </w:r>
      <w:proofErr w:type="gramEnd"/>
      <w:r w:rsidRPr="007B2BA5">
        <w:rPr>
          <w:b/>
          <w:u w:val="single"/>
        </w:rPr>
        <w:t xml:space="preserve"> achieve it</w:t>
      </w:r>
      <w:r w:rsidRPr="007B2BA5">
        <w:t xml:space="preserve">: ‘In proclaiming peace . . . </w:t>
      </w:r>
      <w:r w:rsidRPr="007B2BA5">
        <w:rPr>
          <w:b/>
          <w:u w:val="single"/>
        </w:rPr>
        <w:t xml:space="preserve">liberals are </w:t>
      </w:r>
      <w:r w:rsidRPr="007B2BA5">
        <w:t xml:space="preserve">nonetheless </w:t>
      </w:r>
      <w:r w:rsidRPr="007B2BA5">
        <w:rPr>
          <w:b/>
          <w:u w:val="single"/>
        </w:rPr>
        <w:t>committed</w:t>
      </w:r>
      <w:r w:rsidRPr="007B2BA5">
        <w:t xml:space="preserve"> also </w:t>
      </w:r>
      <w:r w:rsidRPr="007B2BA5">
        <w:rPr>
          <w:b/>
          <w:u w:val="single"/>
        </w:rPr>
        <w:t>to making war.</w:t>
      </w:r>
      <w:r w:rsidRPr="007B2BA5">
        <w:t xml:space="preserve">’ This is the ‘martial face of liberal power’ that, contrary to the familiar narrative, is ‘directly </w:t>
      </w:r>
      <w:proofErr w:type="spellStart"/>
      <w:r w:rsidRPr="007B2BA5">
        <w:t>fuelled</w:t>
      </w:r>
      <w:proofErr w:type="spellEnd"/>
      <w:r w:rsidRPr="007B2BA5">
        <w:t xml:space="preserve"> by the universal and pacific ambitions for which liberalism is to be admired’ (Dillon &amp; Reid, 2009: 2). </w:t>
      </w:r>
      <w:r w:rsidRPr="007B2BA5">
        <w:rPr>
          <w:b/>
          <w:bCs/>
          <w:u w:val="single"/>
        </w:rPr>
        <w:t xml:space="preserve">Liberalism thus stands accused </w:t>
      </w:r>
      <w:proofErr w:type="spellStart"/>
      <w:r w:rsidRPr="007B2BA5">
        <w:rPr>
          <w:b/>
          <w:bCs/>
          <w:u w:val="single"/>
        </w:rPr>
        <w:t>here</w:t>
      </w:r>
      <w:proofErr w:type="spellEnd"/>
      <w:r w:rsidRPr="007B2BA5">
        <w:rPr>
          <w:b/>
          <w:bCs/>
          <w:u w:val="single"/>
        </w:rPr>
        <w:t xml:space="preserve"> of universalizing war in its pursuit of peace: </w:t>
      </w:r>
      <w:proofErr w:type="gramStart"/>
      <w:r w:rsidRPr="007B2BA5">
        <w:rPr>
          <w:b/>
          <w:bCs/>
          <w:u w:val="single"/>
        </w:rPr>
        <w:t>However</w:t>
      </w:r>
      <w:proofErr w:type="gramEnd"/>
      <w:r w:rsidRPr="007B2BA5">
        <w:rPr>
          <w:b/>
          <w:bCs/>
          <w:u w:val="single"/>
        </w:rPr>
        <w:t xml:space="preserve"> much liberalism abjures war, indeed finds the instrumental use of war, especially, a scandal, war has always been as instrumental </w:t>
      </w:r>
      <w:proofErr w:type="spellStart"/>
      <w:r w:rsidRPr="007B2BA5">
        <w:rPr>
          <w:b/>
          <w:bCs/>
          <w:u w:val="single"/>
        </w:rPr>
        <w:t>to</w:t>
      </w:r>
      <w:proofErr w:type="spellEnd"/>
      <w:r w:rsidRPr="007B2BA5">
        <w:rPr>
          <w:b/>
          <w:bCs/>
          <w:u w:val="single"/>
        </w:rPr>
        <w:t xml:space="preserve"> liberal as to geopolitical thinkers. In that very attempt to instrumentalize, indeed universalize, </w:t>
      </w:r>
    </w:p>
    <w:p w14:paraId="4039AC57" w14:textId="77777777" w:rsidR="0067478D" w:rsidRPr="00F601E6" w:rsidRDefault="0067478D" w:rsidP="00C30FBE"/>
    <w:p w14:paraId="23034264" w14:textId="021BCE87" w:rsidR="00E42E4C" w:rsidRDefault="00C30FBE" w:rsidP="00C30FBE">
      <w:pPr>
        <w:pStyle w:val="Heading3"/>
      </w:pPr>
      <w:r>
        <w:lastRenderedPageBreak/>
        <w:t>Case</w:t>
      </w:r>
    </w:p>
    <w:p w14:paraId="38000EE4" w14:textId="77777777" w:rsidR="00C30FBE" w:rsidRPr="00F34E58" w:rsidRDefault="00C30FBE" w:rsidP="00C30FBE">
      <w:pPr>
        <w:pStyle w:val="Heading4"/>
        <w:rPr>
          <w:rStyle w:val="Style13ptBold"/>
          <w:rFonts w:cs="Calibri"/>
          <w:b/>
          <w:color w:val="000000" w:themeColor="text1"/>
        </w:rPr>
      </w:pPr>
      <w:r w:rsidRPr="006948C8">
        <w:rPr>
          <w:rFonts w:cs="Calibri"/>
          <w:color w:val="000000" w:themeColor="text1"/>
        </w:rPr>
        <w:t xml:space="preserve">Disability controls proximate cause to and explains all other violence – </w:t>
      </w:r>
      <w:r>
        <w:rPr>
          <w:rFonts w:cs="Calibri"/>
          <w:color w:val="000000" w:themeColor="text1"/>
        </w:rPr>
        <w:t>exclusion is explained only through biological inferiority.</w:t>
      </w:r>
    </w:p>
    <w:p w14:paraId="7548181E" w14:textId="77777777" w:rsidR="00C30FBE" w:rsidRDefault="00C30FBE" w:rsidP="00C30FBE">
      <w:proofErr w:type="spellStart"/>
      <w:r w:rsidRPr="002B4769">
        <w:rPr>
          <w:rStyle w:val="Style13ptBold"/>
        </w:rPr>
        <w:t>Siebers</w:t>
      </w:r>
      <w:proofErr w:type="spellEnd"/>
      <w:r w:rsidRPr="002B4769">
        <w:rPr>
          <w:rStyle w:val="Style13ptBold"/>
        </w:rPr>
        <w:t xml:space="preserve"> 9 </w:t>
      </w:r>
      <w:r w:rsidRPr="002B4769">
        <w:t xml:space="preserve">(Tobin </w:t>
      </w:r>
      <w:proofErr w:type="spellStart"/>
      <w:r w:rsidRPr="002B4769">
        <w:t>Siebers</w:t>
      </w:r>
      <w:proofErr w:type="spellEnd"/>
      <w:r w:rsidRPr="002B4769">
        <w:t>, “The Aesthetics of Human Disqualification”, p. 5-8)</w:t>
      </w:r>
      <w:r>
        <w:t xml:space="preserve"> //Jia</w:t>
      </w:r>
    </w:p>
    <w:p w14:paraId="69D22830" w14:textId="1E536855" w:rsidR="00C30FBE" w:rsidRDefault="00C30FBE" w:rsidP="00C30FBE">
      <w:pPr>
        <w:rPr>
          <w:rStyle w:val="Emphasis"/>
        </w:rPr>
      </w:pPr>
      <w:r w:rsidRPr="004401A9">
        <w:rPr>
          <w:rStyle w:val="Emphasis"/>
        </w:rPr>
        <w:t xml:space="preserve">The </w:t>
      </w:r>
      <w:r w:rsidRPr="004401A9">
        <w:rPr>
          <w:rStyle w:val="Emphasis"/>
          <w:highlight w:val="green"/>
        </w:rPr>
        <w:t>appearance of lesser mental and physical abilities</w:t>
      </w:r>
      <w:r w:rsidRPr="004401A9">
        <w:rPr>
          <w:rStyle w:val="Emphasis"/>
        </w:rPr>
        <w:t xml:space="preserve"> </w:t>
      </w:r>
      <w:r w:rsidRPr="004401A9">
        <w:rPr>
          <w:rStyle w:val="Emphasis"/>
          <w:highlight w:val="green"/>
        </w:rPr>
        <w:t>disqualifies people</w:t>
      </w:r>
      <w:r w:rsidRPr="004401A9">
        <w:rPr>
          <w:rStyle w:val="Emphasis"/>
        </w:rPr>
        <w:t xml:space="preserve"> as inferior </w:t>
      </w:r>
      <w:r w:rsidRPr="004401A9">
        <w:rPr>
          <w:rStyle w:val="Emphasis"/>
          <w:highlight w:val="green"/>
        </w:rPr>
        <w:t>and justifies</w:t>
      </w:r>
      <w:r w:rsidRPr="004401A9">
        <w:rPr>
          <w:rStyle w:val="Emphasis"/>
        </w:rPr>
        <w:t xml:space="preserve"> their </w:t>
      </w:r>
      <w:r w:rsidRPr="004401A9">
        <w:rPr>
          <w:rStyle w:val="Emphasis"/>
          <w:highlight w:val="green"/>
        </w:rPr>
        <w:t>oppressio</w:t>
      </w:r>
      <w:r w:rsidRPr="004401A9">
        <w:rPr>
          <w:rStyle w:val="Emphasis"/>
        </w:rPr>
        <w:t xml:space="preserve">n. It is now possible to recognize </w:t>
      </w:r>
      <w:r w:rsidRPr="004401A9">
        <w:rPr>
          <w:rStyle w:val="Emphasis"/>
          <w:highlight w:val="green"/>
        </w:rPr>
        <w:t>disability as a trope</w:t>
      </w:r>
      <w:r w:rsidRPr="004401A9">
        <w:rPr>
          <w:rStyle w:val="Emphasis"/>
        </w:rPr>
        <w:t xml:space="preserve"> used </w:t>
      </w:r>
      <w:r w:rsidRPr="004401A9">
        <w:rPr>
          <w:rStyle w:val="Emphasis"/>
          <w:highlight w:val="green"/>
        </w:rPr>
        <w:t>to posit</w:t>
      </w:r>
      <w:r w:rsidRPr="004401A9">
        <w:rPr>
          <w:rStyle w:val="Emphasis"/>
        </w:rPr>
        <w:t xml:space="preserve"> </w:t>
      </w:r>
      <w:r w:rsidRPr="004401A9">
        <w:rPr>
          <w:rStyle w:val="Emphasis"/>
          <w:highlight w:val="green"/>
        </w:rPr>
        <w:t>the inferiority of</w:t>
      </w:r>
      <w:r w:rsidRPr="004401A9">
        <w:rPr>
          <w:rStyle w:val="Emphasis"/>
        </w:rPr>
        <w:t xml:space="preserve"> certain </w:t>
      </w:r>
      <w:r w:rsidRPr="004401A9">
        <w:rPr>
          <w:rStyle w:val="Emphasis"/>
          <w:highlight w:val="green"/>
        </w:rPr>
        <w:t>minority populations</w:t>
      </w:r>
      <w:r w:rsidRPr="004401A9">
        <w:t xml:space="preserve">, but it remains extremely difficult to understand that mental and physical markers of inferiority are also tropes placed in the service of disability oppression. Before disability can be used as a disqualifier, disability, too, </w:t>
      </w:r>
      <w:proofErr w:type="gramStart"/>
      <w:r w:rsidRPr="004401A9">
        <w:t>has to</w:t>
      </w:r>
      <w:proofErr w:type="gramEnd"/>
      <w:r w:rsidRPr="004401A9">
        <w:t xml:space="preserve"> be disqualified. </w:t>
      </w:r>
      <w:r w:rsidRPr="004401A9">
        <w:rPr>
          <w:rStyle w:val="Emphasis"/>
        </w:rPr>
        <w:t xml:space="preserve">Beneath the </w:t>
      </w:r>
      <w:proofErr w:type="spellStart"/>
      <w:r w:rsidRPr="004401A9">
        <w:rPr>
          <w:rStyle w:val="Emphasis"/>
        </w:rPr>
        <w:t>troping</w:t>
      </w:r>
      <w:proofErr w:type="spellEnd"/>
      <w:r w:rsidRPr="004401A9">
        <w:rPr>
          <w:rStyle w:val="Emphasis"/>
        </w:rPr>
        <w:t xml:space="preserve"> of blackness as inbuilt inferiority, for example, lies the </w:t>
      </w:r>
      <w:proofErr w:type="spellStart"/>
      <w:r w:rsidRPr="004401A9">
        <w:rPr>
          <w:rStyle w:val="Emphasis"/>
        </w:rPr>
        <w:t>troping</w:t>
      </w:r>
      <w:proofErr w:type="spellEnd"/>
      <w:r w:rsidRPr="004401A9">
        <w:rPr>
          <w:rStyle w:val="Emphasis"/>
        </w:rPr>
        <w:t xml:space="preserve"> of disability as inferior. Beneath the </w:t>
      </w:r>
      <w:proofErr w:type="spellStart"/>
      <w:r w:rsidRPr="004401A9">
        <w:rPr>
          <w:rStyle w:val="Emphasis"/>
        </w:rPr>
        <w:t>troping</w:t>
      </w:r>
      <w:proofErr w:type="spellEnd"/>
      <w:r w:rsidRPr="004401A9">
        <w:rPr>
          <w:rStyle w:val="Emphasis"/>
        </w:rPr>
        <w:t xml:space="preserve"> of femininity as biological deficiency lies the </w:t>
      </w:r>
      <w:proofErr w:type="spellStart"/>
      <w:r w:rsidRPr="004401A9">
        <w:rPr>
          <w:rStyle w:val="Emphasis"/>
        </w:rPr>
        <w:t>troping</w:t>
      </w:r>
      <w:proofErr w:type="spellEnd"/>
      <w:r w:rsidRPr="004401A9">
        <w:rPr>
          <w:rStyle w:val="Emphasis"/>
        </w:rPr>
        <w:t xml:space="preserve"> of disability as deficiency. The mental and physical properties of bodies become the natural </w:t>
      </w:r>
      <w:r w:rsidRPr="004401A9">
        <w:rPr>
          <w:rStyle w:val="Emphasis"/>
          <w:highlight w:val="green"/>
        </w:rPr>
        <w:t>symbols of inferiority</w:t>
      </w:r>
      <w:r w:rsidRPr="004401A9">
        <w:rPr>
          <w:rStyle w:val="Emphasis"/>
        </w:rPr>
        <w:t xml:space="preserve"> via a process of disqualification that </w:t>
      </w:r>
      <w:r w:rsidRPr="004401A9">
        <w:rPr>
          <w:rStyle w:val="Emphasis"/>
          <w:highlight w:val="green"/>
        </w:rPr>
        <w:t>seem</w:t>
      </w:r>
      <w:r w:rsidRPr="004401A9">
        <w:rPr>
          <w:rStyle w:val="Emphasis"/>
        </w:rPr>
        <w:t xml:space="preserve">s </w:t>
      </w:r>
      <w:r w:rsidRPr="004401A9">
        <w:rPr>
          <w:rStyle w:val="Emphasis"/>
          <w:highlight w:val="green"/>
        </w:rPr>
        <w:t>biological, not cultural</w:t>
      </w:r>
      <w:r w:rsidRPr="004401A9">
        <w:rPr>
          <w:rStyle w:val="Emphasis"/>
        </w:rPr>
        <w:t>—which is why disability discrimination seems to be a medical rather than a social problem.</w:t>
      </w:r>
      <w:r w:rsidRPr="004401A9">
        <w:t xml:space="preserve"> If we consider how difficult it is at this moment to disqualify people as inferior </w:t>
      </w:r>
      <w:proofErr w:type="gramStart"/>
      <w:r w:rsidRPr="004401A9">
        <w:t>on the basis of</w:t>
      </w:r>
      <w:proofErr w:type="gramEnd"/>
      <w:r w:rsidRPr="004401A9">
        <w:t xml:space="preserve"> their racial, sexual, gender, or class characteristics, we may come to recognize the ground that we must cover in the future before we experience the same difficulty disqualifying people as inferior on the basis of disability. We might also recognize the work that disability performs at present in situations where race, sexuality, gender, and class are used to disqualify people as physically or mentally inferior. Aesthetics studies the way that some bodies make other bodies feel. Bodies, minimally defined, are what appear in the world. They involve manifestations of physical appearance, whether this appearance is defined as the physical manifestation itself or as the </w:t>
      </w:r>
      <w:proofErr w:type="gramStart"/>
      <w:r w:rsidRPr="004401A9">
        <w:t>particular appearance</w:t>
      </w:r>
      <w:proofErr w:type="gramEnd"/>
      <w:r w:rsidRPr="004401A9">
        <w:t xml:space="preserve"> of a given physical manifestation. Bodies include in my definition human bodies, paintings, sculpture, buildings, the entire range of human artifacts as well as animals and objects in the natural world. Aesthetics, moreover, has always stressed that feelings produced in bodies by other bodies are involuntary, as if they represented a form of unconscious communication between bodies, a contagious possession of one body by another. Aesthetics is the domain in which the sensation of otherness is felt at its most powerful, strange, and frightening. Whether the effect is beauty and pleasure, ugliness and pain, or sublimity and terror, the emotional impact of one body on another is experienced as an assault on autonomy and a testament to the power of otherness. Aesthetics is the human science most concerned with invitations to think and feel otherwise about our own influence, interests, and imagination. </w:t>
      </w:r>
      <w:r w:rsidRPr="004401A9">
        <w:rPr>
          <w:rStyle w:val="Emphasis"/>
        </w:rPr>
        <w:t>Of course, when bodies produce feelings of pleasure or pain, they also invite judgments about whether they should be accepted or rejected in the human community.</w:t>
      </w:r>
      <w:r w:rsidRPr="004401A9">
        <w:t xml:space="preserve"> </w:t>
      </w:r>
      <w:r w:rsidRPr="004401A9">
        <w:rPr>
          <w:rStyle w:val="Emphasis"/>
        </w:rPr>
        <w:t>People thought to experience more pleasure or pain than others or to produce unusual levels of pleasure and pain in other bodies are among the bodies most discriminated against, actively excluded, and violated on the current scene, be they disabled, sexed, gendered, or racialized bodies. Disabled people, but also sex workers, gay, lesbian, bisexual, and transgendered people, and people of color, are tortured and killed because of beliefs about their relationship to pain and pleasure (</w:t>
      </w:r>
      <w:proofErr w:type="spellStart"/>
      <w:r w:rsidRPr="004401A9">
        <w:rPr>
          <w:rStyle w:val="Emphasis"/>
        </w:rPr>
        <w:t>Siebers</w:t>
      </w:r>
      <w:proofErr w:type="spellEnd"/>
      <w:r w:rsidRPr="004401A9">
        <w:rPr>
          <w:rStyle w:val="Emphasis"/>
        </w:rPr>
        <w:t xml:space="preserve"> 2009)</w:t>
      </w:r>
      <w:r w:rsidRPr="004401A9">
        <w:t xml:space="preserve">. </w:t>
      </w:r>
      <w:proofErr w:type="gramStart"/>
      <w:r w:rsidRPr="004401A9">
        <w:t>This is why</w:t>
      </w:r>
      <w:proofErr w:type="gramEnd"/>
      <w:r w:rsidRPr="004401A9">
        <w:t xml:space="preserve"> aesthetic disqualification is not merely a matter for art critics or museum directors but a political process of concern to us all. An understanding of aesthetics is crucial because it reveals the operative principles of disqualification used in minority oppression. Oppression is the systematic victimization of one group by another. It is a form of intergroup violence. That oppression involves “groups,” and not “individuals,” means that it concerns identities, and this means, furthermore</w:t>
      </w:r>
      <w:r w:rsidRPr="004401A9">
        <w:rPr>
          <w:rStyle w:val="Emphasis"/>
        </w:rPr>
        <w:t xml:space="preserve">, that oppression always focuses on how the body appears, both on how it appears as a public and physical presence and on its specific and various appearances. Oppression is </w:t>
      </w:r>
      <w:r w:rsidRPr="00682160">
        <w:rPr>
          <w:rStyle w:val="Emphasis"/>
          <w:highlight w:val="green"/>
        </w:rPr>
        <w:t>justified</w:t>
      </w:r>
      <w:r w:rsidRPr="004401A9">
        <w:rPr>
          <w:rStyle w:val="Emphasis"/>
        </w:rPr>
        <w:t xml:space="preserve"> most often </w:t>
      </w:r>
      <w:r w:rsidRPr="00682160">
        <w:rPr>
          <w:rStyle w:val="Emphasis"/>
          <w:highlight w:val="green"/>
        </w:rPr>
        <w:t>by</w:t>
      </w:r>
      <w:r w:rsidRPr="004401A9">
        <w:rPr>
          <w:rStyle w:val="Emphasis"/>
        </w:rPr>
        <w:t xml:space="preserve"> the attribution of </w:t>
      </w:r>
      <w:r w:rsidRPr="00682160">
        <w:rPr>
          <w:rStyle w:val="Emphasis"/>
          <w:highlight w:val="green"/>
        </w:rPr>
        <w:t>natural inferiority</w:t>
      </w:r>
      <w:r w:rsidRPr="004401A9">
        <w:rPr>
          <w:rStyle w:val="Emphasis"/>
        </w:rPr>
        <w:t xml:space="preserve">—what some call “in-built” </w:t>
      </w:r>
      <w:r w:rsidRPr="00682160">
        <w:rPr>
          <w:rStyle w:val="Emphasis"/>
          <w:highlight w:val="green"/>
        </w:rPr>
        <w:t>or “biological” inferiority</w:t>
      </w:r>
      <w:r w:rsidRPr="004401A9">
        <w:rPr>
          <w:rStyle w:val="Emphasis"/>
        </w:rPr>
        <w:t>. Natural inferiority is always somatic, focusing on the mental and physical features of the group, and it figures as disability</w:t>
      </w:r>
      <w:r w:rsidRPr="004401A9">
        <w:t xml:space="preserve">. </w:t>
      </w:r>
      <w:r w:rsidRPr="004401A9">
        <w:rPr>
          <w:rStyle w:val="Emphasis"/>
        </w:rPr>
        <w:t>The prototype of biological inferiority is disability.</w:t>
      </w:r>
      <w:r w:rsidRPr="004401A9">
        <w:t xml:space="preserve"> The </w:t>
      </w:r>
      <w:r w:rsidRPr="004401A9">
        <w:rPr>
          <w:rStyle w:val="Emphasis"/>
        </w:rPr>
        <w:t>representation of inferiority always comes back to the appearance of the body and the way the body makes other bodies feel.</w:t>
      </w:r>
      <w:r w:rsidRPr="004401A9">
        <w:t xml:space="preserve"> </w:t>
      </w:r>
      <w:proofErr w:type="gramStart"/>
      <w:r w:rsidRPr="004401A9">
        <w:t>This is why</w:t>
      </w:r>
      <w:proofErr w:type="gramEnd"/>
      <w:r w:rsidRPr="004401A9">
        <w:t xml:space="preserve"> the study of oppression requires an understanding of aesthetics—not only because oppression uses aesthetic judgments for its violence but also because the signposts of how oppression works are visible in the history of art, where aesthetic judgments about the creation and appreciation of bodies are openly discussed. One additional thought must be noted before I treat some analytic examples from the historical record. First, despite my statement that disability now serves as the master trope of human </w:t>
      </w:r>
      <w:r w:rsidRPr="004401A9">
        <w:lastRenderedPageBreak/>
        <w:t>disqualification</w:t>
      </w:r>
      <w:r w:rsidRPr="004401A9">
        <w:rPr>
          <w:rStyle w:val="Emphasis"/>
        </w:rPr>
        <w:t>, it is not a matter of reducing other minority identities to disability identity. Rather, it is a matter of understanding the work done by disability in oppressive systems.</w:t>
      </w:r>
      <w:r w:rsidRPr="004401A9">
        <w:t xml:space="preserve"> In disability oppression, the physical and mental properties of the body are socially constructed as disqualifying defects, but this specific type of social construction happens to be integral </w:t>
      </w:r>
      <w:proofErr w:type="gramStart"/>
      <w:r w:rsidRPr="004401A9">
        <w:t>at the present moment</w:t>
      </w:r>
      <w:proofErr w:type="gramEnd"/>
      <w:r w:rsidRPr="004401A9">
        <w:t xml:space="preserve"> to the symbolic requirements of oppression in general. In every oppressive system of our day, </w:t>
      </w:r>
      <w:r w:rsidRPr="004401A9">
        <w:rPr>
          <w:rStyle w:val="Emphasis"/>
        </w:rPr>
        <w:t xml:space="preserve">I want to claim, </w:t>
      </w:r>
      <w:r w:rsidRPr="00682160">
        <w:rPr>
          <w:rStyle w:val="Emphasis"/>
          <w:highlight w:val="green"/>
        </w:rPr>
        <w:t>the oppressed identity is</w:t>
      </w:r>
      <w:r w:rsidRPr="004401A9">
        <w:rPr>
          <w:rStyle w:val="Emphasis"/>
        </w:rPr>
        <w:t xml:space="preserve"> represented </w:t>
      </w:r>
      <w:r w:rsidRPr="00682160">
        <w:rPr>
          <w:rStyle w:val="Emphasis"/>
          <w:highlight w:val="green"/>
        </w:rPr>
        <w:t>in some way</w:t>
      </w:r>
      <w:r w:rsidRPr="004401A9">
        <w:rPr>
          <w:rStyle w:val="Emphasis"/>
        </w:rPr>
        <w:t xml:space="preserve"> as </w:t>
      </w:r>
      <w:r w:rsidRPr="00682160">
        <w:rPr>
          <w:rStyle w:val="Emphasis"/>
          <w:highlight w:val="green"/>
        </w:rPr>
        <w:t>disabled</w:t>
      </w:r>
      <w:r w:rsidRPr="004401A9">
        <w:rPr>
          <w:rStyle w:val="Emphasis"/>
        </w:rPr>
        <w:t>, and although it is hard to understand, the same process obtains when disability is the oppressed identity. “</w:t>
      </w:r>
      <w:r w:rsidRPr="00682160">
        <w:rPr>
          <w:rStyle w:val="Emphasis"/>
          <w:highlight w:val="green"/>
        </w:rPr>
        <w:t>Racism</w:t>
      </w:r>
      <w:r w:rsidRPr="004401A9">
        <w:rPr>
          <w:rStyle w:val="Emphasis"/>
        </w:rPr>
        <w:t xml:space="preserve">” disqualifies </w:t>
      </w:r>
      <w:proofErr w:type="gramStart"/>
      <w:r w:rsidRPr="004401A9">
        <w:rPr>
          <w:rStyle w:val="Emphasis"/>
        </w:rPr>
        <w:t>on the basis of</w:t>
      </w:r>
      <w:proofErr w:type="gramEnd"/>
      <w:r w:rsidRPr="004401A9">
        <w:rPr>
          <w:rStyle w:val="Emphasis"/>
        </w:rPr>
        <w:t xml:space="preserve"> race, providing </w:t>
      </w:r>
      <w:r w:rsidRPr="00682160">
        <w:rPr>
          <w:rStyle w:val="Emphasis"/>
          <w:highlight w:val="green"/>
        </w:rPr>
        <w:t>justification for</w:t>
      </w:r>
      <w:r w:rsidRPr="004401A9">
        <w:rPr>
          <w:rStyle w:val="Emphasis"/>
        </w:rPr>
        <w:t xml:space="preserve"> the </w:t>
      </w:r>
      <w:r w:rsidRPr="00682160">
        <w:rPr>
          <w:rStyle w:val="Emphasis"/>
          <w:highlight w:val="green"/>
        </w:rPr>
        <w:t>inferiority of</w:t>
      </w:r>
      <w:r w:rsidRPr="004401A9">
        <w:rPr>
          <w:rStyle w:val="Emphasis"/>
        </w:rPr>
        <w:t xml:space="preserve"> certain </w:t>
      </w:r>
      <w:r w:rsidRPr="00682160">
        <w:rPr>
          <w:rStyle w:val="Emphasis"/>
          <w:highlight w:val="green"/>
        </w:rPr>
        <w:t>skin</w:t>
      </w:r>
      <w:r w:rsidRPr="004401A9">
        <w:rPr>
          <w:rStyle w:val="Emphasis"/>
        </w:rPr>
        <w:t xml:space="preserve"> colors, </w:t>
      </w:r>
      <w:r w:rsidRPr="00682160">
        <w:rPr>
          <w:rStyle w:val="Emphasis"/>
          <w:highlight w:val="green"/>
        </w:rPr>
        <w:t>bloodlines</w:t>
      </w:r>
      <w:r w:rsidRPr="004401A9">
        <w:rPr>
          <w:rStyle w:val="Emphasis"/>
        </w:rPr>
        <w:t xml:space="preserve">, </w:t>
      </w:r>
      <w:r w:rsidRPr="00682160">
        <w:rPr>
          <w:rStyle w:val="Emphasis"/>
          <w:highlight w:val="green"/>
        </w:rPr>
        <w:t>and</w:t>
      </w:r>
      <w:r w:rsidRPr="004401A9">
        <w:rPr>
          <w:rStyle w:val="Emphasis"/>
        </w:rPr>
        <w:t xml:space="preserve"> physical </w:t>
      </w:r>
      <w:r w:rsidRPr="00682160">
        <w:rPr>
          <w:rStyle w:val="Emphasis"/>
          <w:highlight w:val="green"/>
        </w:rPr>
        <w:t>features</w:t>
      </w:r>
      <w:r w:rsidRPr="004401A9">
        <w:rPr>
          <w:rStyle w:val="Emphasis"/>
        </w:rPr>
        <w:t>. “</w:t>
      </w:r>
      <w:r w:rsidRPr="00682160">
        <w:rPr>
          <w:rStyle w:val="Emphasis"/>
          <w:highlight w:val="green"/>
        </w:rPr>
        <w:t>Sexism</w:t>
      </w:r>
      <w:r w:rsidRPr="004401A9">
        <w:rPr>
          <w:rStyle w:val="Emphasis"/>
        </w:rPr>
        <w:t xml:space="preserve">” disqualifies </w:t>
      </w:r>
      <w:proofErr w:type="gramStart"/>
      <w:r w:rsidRPr="00682160">
        <w:rPr>
          <w:rStyle w:val="Emphasis"/>
          <w:highlight w:val="green"/>
        </w:rPr>
        <w:t>on</w:t>
      </w:r>
      <w:r w:rsidRPr="004401A9">
        <w:rPr>
          <w:rStyle w:val="Emphasis"/>
        </w:rPr>
        <w:t xml:space="preserve"> the basis of</w:t>
      </w:r>
      <w:proofErr w:type="gramEnd"/>
      <w:r w:rsidRPr="004401A9">
        <w:rPr>
          <w:rStyle w:val="Emphasis"/>
        </w:rPr>
        <w:t xml:space="preserve"> sex/</w:t>
      </w:r>
      <w:r w:rsidRPr="00682160">
        <w:rPr>
          <w:rStyle w:val="Emphasis"/>
          <w:highlight w:val="green"/>
        </w:rPr>
        <w:t>gender as</w:t>
      </w:r>
      <w:r w:rsidRPr="004401A9">
        <w:rPr>
          <w:rStyle w:val="Emphasis"/>
        </w:rPr>
        <w:t xml:space="preserve"> a direct </w:t>
      </w:r>
      <w:r w:rsidRPr="00682160">
        <w:rPr>
          <w:rStyle w:val="Emphasis"/>
          <w:highlight w:val="green"/>
        </w:rPr>
        <w:t>representation of mental and physical inferiority</w:t>
      </w:r>
      <w:r w:rsidRPr="004401A9">
        <w:rPr>
          <w:rStyle w:val="Emphasis"/>
        </w:rPr>
        <w:t>. “</w:t>
      </w:r>
      <w:r w:rsidRPr="00682160">
        <w:rPr>
          <w:rStyle w:val="Emphasis"/>
          <w:highlight w:val="green"/>
        </w:rPr>
        <w:t>Classism</w:t>
      </w:r>
      <w:r w:rsidRPr="004401A9">
        <w:rPr>
          <w:rStyle w:val="Emphasis"/>
        </w:rPr>
        <w:t xml:space="preserve">” disqualifies </w:t>
      </w:r>
      <w:proofErr w:type="gramStart"/>
      <w:r w:rsidRPr="00682160">
        <w:rPr>
          <w:rStyle w:val="Emphasis"/>
          <w:highlight w:val="green"/>
        </w:rPr>
        <w:t>on</w:t>
      </w:r>
      <w:r w:rsidRPr="004401A9">
        <w:rPr>
          <w:rStyle w:val="Emphasis"/>
        </w:rPr>
        <w:t xml:space="preserve"> the basis of</w:t>
      </w:r>
      <w:proofErr w:type="gramEnd"/>
      <w:r w:rsidRPr="004401A9">
        <w:rPr>
          <w:rStyle w:val="Emphasis"/>
        </w:rPr>
        <w:t xml:space="preserve"> </w:t>
      </w:r>
      <w:r w:rsidRPr="00682160">
        <w:rPr>
          <w:rStyle w:val="Emphasis"/>
          <w:highlight w:val="green"/>
        </w:rPr>
        <w:t>family</w:t>
      </w:r>
      <w:r w:rsidRPr="004401A9">
        <w:rPr>
          <w:rStyle w:val="Emphasis"/>
        </w:rPr>
        <w:t xml:space="preserve"> lineage </w:t>
      </w:r>
      <w:r w:rsidRPr="00682160">
        <w:rPr>
          <w:rStyle w:val="Emphasis"/>
          <w:highlight w:val="green"/>
        </w:rPr>
        <w:t>and</w:t>
      </w:r>
      <w:r w:rsidRPr="004401A9">
        <w:rPr>
          <w:rStyle w:val="Emphasis"/>
        </w:rPr>
        <w:t xml:space="preserve"> socioeconomic </w:t>
      </w:r>
      <w:r w:rsidRPr="00682160">
        <w:rPr>
          <w:rStyle w:val="Emphasis"/>
          <w:highlight w:val="green"/>
        </w:rPr>
        <w:t>power</w:t>
      </w:r>
      <w:r w:rsidRPr="004401A9">
        <w:rPr>
          <w:rStyle w:val="Emphasis"/>
        </w:rPr>
        <w:t xml:space="preserve"> as </w:t>
      </w:r>
      <w:r w:rsidRPr="00682160">
        <w:rPr>
          <w:rStyle w:val="Emphasis"/>
          <w:highlight w:val="green"/>
        </w:rPr>
        <w:t>proof of</w:t>
      </w:r>
      <w:r w:rsidRPr="004401A9">
        <w:rPr>
          <w:rStyle w:val="Emphasis"/>
        </w:rPr>
        <w:t xml:space="preserve"> inferior </w:t>
      </w:r>
      <w:r w:rsidRPr="00682160">
        <w:rPr>
          <w:rStyle w:val="Emphasis"/>
          <w:highlight w:val="green"/>
        </w:rPr>
        <w:t>gene</w:t>
      </w:r>
      <w:r w:rsidRPr="004401A9">
        <w:rPr>
          <w:rStyle w:val="Emphasis"/>
        </w:rPr>
        <w:t xml:space="preserve">alogical </w:t>
      </w:r>
      <w:r w:rsidRPr="00682160">
        <w:rPr>
          <w:rStyle w:val="Emphasis"/>
          <w:highlight w:val="green"/>
        </w:rPr>
        <w:t>s</w:t>
      </w:r>
      <w:r w:rsidRPr="004401A9">
        <w:rPr>
          <w:rStyle w:val="Emphasis"/>
        </w:rPr>
        <w:t xml:space="preserve">tatus. “Ableism” disqualifies </w:t>
      </w:r>
      <w:proofErr w:type="gramStart"/>
      <w:r w:rsidRPr="004401A9">
        <w:rPr>
          <w:rStyle w:val="Emphasis"/>
        </w:rPr>
        <w:t>on the basis of</w:t>
      </w:r>
      <w:proofErr w:type="gramEnd"/>
      <w:r w:rsidRPr="004401A9">
        <w:rPr>
          <w:rStyle w:val="Emphasis"/>
        </w:rPr>
        <w:t xml:space="preserve"> mental and physical differences, first selecting and then stigmatizing them as disabilities</w:t>
      </w:r>
      <w:r w:rsidRPr="004401A9">
        <w:t xml:space="preserve">. The </w:t>
      </w:r>
      <w:r w:rsidRPr="00682160">
        <w:t>oppressive system occults in each case the fact that the disqualified identity is socially constructed, a mere convention, representing signs of incompetence, weakness, or inferiority as undeniable facts of nature.</w:t>
      </w:r>
      <w:r w:rsidRPr="004401A9">
        <w:rPr>
          <w:rStyle w:val="Emphasis"/>
        </w:rPr>
        <w:t xml:space="preserve"> </w:t>
      </w:r>
    </w:p>
    <w:p w14:paraId="00D64399" w14:textId="77777777" w:rsidR="00456BE6" w:rsidRDefault="00456BE6" w:rsidP="00C30FBE">
      <w:pPr>
        <w:rPr>
          <w:rStyle w:val="Emphasis"/>
        </w:rPr>
      </w:pPr>
    </w:p>
    <w:p w14:paraId="79802B0B" w14:textId="77777777" w:rsidR="00C30FBE" w:rsidRPr="00123A6F" w:rsidRDefault="00C30FBE" w:rsidP="00C30FBE">
      <w:pPr>
        <w:pStyle w:val="Heading4"/>
      </w:pPr>
      <w:r>
        <w:t xml:space="preserve">Disability </w:t>
      </w:r>
      <w:r w:rsidRPr="004A2C92">
        <w:rPr>
          <w:u w:val="single"/>
        </w:rPr>
        <w:t>controls</w:t>
      </w:r>
      <w:r>
        <w:t xml:space="preserve"> and hijacks the </w:t>
      </w:r>
      <w:r w:rsidRPr="004A2C92">
        <w:rPr>
          <w:u w:val="single"/>
        </w:rPr>
        <w:t>proximate cause</w:t>
      </w:r>
      <w:r>
        <w:t xml:space="preserve"> to your ontology warrants – slavery was </w:t>
      </w:r>
      <w:r w:rsidRPr="004A2C92">
        <w:rPr>
          <w:u w:val="single"/>
        </w:rPr>
        <w:t>only</w:t>
      </w:r>
      <w:r>
        <w:t xml:space="preserve"> justifiable under the guise of </w:t>
      </w:r>
      <w:r w:rsidRPr="00615A11">
        <w:rPr>
          <w:u w:val="single"/>
        </w:rPr>
        <w:t>physical and mental disability.</w:t>
      </w:r>
      <w:r>
        <w:rPr>
          <w:u w:val="single"/>
        </w:rPr>
        <w:t xml:space="preserve"> </w:t>
      </w:r>
      <w:r>
        <w:t xml:space="preserve">We can explain your </w:t>
      </w:r>
      <w:proofErr w:type="gramStart"/>
      <w:r>
        <w:t>violence</w:t>
      </w:r>
      <w:proofErr w:type="gramEnd"/>
      <w:r>
        <w:t xml:space="preserve"> but you can’t explain ours.</w:t>
      </w:r>
    </w:p>
    <w:p w14:paraId="7FCEB4EE" w14:textId="77777777" w:rsidR="00C30FBE" w:rsidRPr="00C30FBE" w:rsidRDefault="00C30FBE" w:rsidP="00C30FBE"/>
    <w:sectPr w:rsidR="00C30FBE" w:rsidRPr="00C30F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0F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049"/>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0BC7"/>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BE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1ACD"/>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78D"/>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44FD"/>
    <w:rsid w:val="00793F46"/>
    <w:rsid w:val="007A1325"/>
    <w:rsid w:val="007A1A18"/>
    <w:rsid w:val="007A3BAF"/>
    <w:rsid w:val="007B53D8"/>
    <w:rsid w:val="007B6A65"/>
    <w:rsid w:val="007C22C5"/>
    <w:rsid w:val="007C57E1"/>
    <w:rsid w:val="007C5811"/>
    <w:rsid w:val="007C6D24"/>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1CDB"/>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FBE"/>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018"/>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32B3"/>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BBFBA5"/>
  <w14:defaultImageDpi w14:val="300"/>
  <w15:docId w15:val="{8A24A745-084D-C048-9990-C0B724FBB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0FB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30F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0F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C30FBE"/>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C30FB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0F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0FBE"/>
  </w:style>
  <w:style w:type="character" w:customStyle="1" w:styleId="Heading1Char">
    <w:name w:val="Heading 1 Char"/>
    <w:aliases w:val="Pocket Char"/>
    <w:basedOn w:val="DefaultParagraphFont"/>
    <w:link w:val="Heading1"/>
    <w:uiPriority w:val="9"/>
    <w:rsid w:val="00C30F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0FB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1,Heading 3 Char Char Char,Char Char Char1,Text 7 Char,Tags v 2 Char,3: Cite Char,Char1 Char,Char Char Char Char Char Char Char Char Char,Char1 Char + Left:  2.54 cm Char, Char Char,n Char"/>
    <w:basedOn w:val="DefaultParagraphFont"/>
    <w:link w:val="Heading3"/>
    <w:uiPriority w:val="9"/>
    <w:rsid w:val="00C30FBE"/>
    <w:rPr>
      <w:rFonts w:ascii="Calibri" w:eastAsiaTheme="majorEastAsia" w:hAnsi="Calibri" w:cstheme="majorBidi"/>
      <w:b/>
      <w:bCs/>
      <w:sz w:val="36"/>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C30FB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0FBE"/>
    <w:rPr>
      <w:b/>
      <w:sz w:val="26"/>
      <w:u w:val="none"/>
    </w:rPr>
  </w:style>
  <w:style w:type="character" w:customStyle="1" w:styleId="StyleUnderline">
    <w:name w:val="Style Underline"/>
    <w:aliases w:val="Intense Emphasis,Underline,Style Bold Underline,Intense Emphasis1,Style,apple-style-span + 6 pt,Bold,Kern at 16 pt,Intense Emphasis2,HHeading 3 + 12 pt,Bold Cite Char,Intense Emphasis11,ci,c,Intense Emphasis111,Bo,B,Underline Char,cite,8"/>
    <w:basedOn w:val="DefaultParagraphFont"/>
    <w:uiPriority w:val="1"/>
    <w:qFormat/>
    <w:rsid w:val="00C30FBE"/>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C30FB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30FBE"/>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C30FBE"/>
    <w:rPr>
      <w:color w:val="auto"/>
      <w:u w:val="none"/>
    </w:rPr>
  </w:style>
  <w:style w:type="paragraph" w:styleId="DocumentMap">
    <w:name w:val="Document Map"/>
    <w:basedOn w:val="Normal"/>
    <w:link w:val="DocumentMapChar"/>
    <w:uiPriority w:val="99"/>
    <w:semiHidden/>
    <w:unhideWhenUsed/>
    <w:rsid w:val="00C30F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0FBE"/>
    <w:rPr>
      <w:rFonts w:ascii="Lucida Grande" w:hAnsi="Lucida Grande" w:cs="Lucida Grande"/>
    </w:rPr>
  </w:style>
  <w:style w:type="paragraph" w:customStyle="1" w:styleId="textbold">
    <w:name w:val="text bold"/>
    <w:basedOn w:val="Normal"/>
    <w:link w:val="Emphasis"/>
    <w:uiPriority w:val="20"/>
    <w:qFormat/>
    <w:rsid w:val="00C30FBE"/>
    <w:pPr>
      <w:spacing w:after="0" w:line="240" w:lineRule="auto"/>
      <w:ind w:left="720"/>
      <w:jc w:val="both"/>
    </w:pPr>
    <w:rPr>
      <w:b/>
      <w:iCs/>
      <w:sz w:val="22"/>
      <w:u w:val="single"/>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C30FB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360BC7"/>
    <w:pPr>
      <w:pBdr>
        <w:top w:val="single" w:sz="4" w:space="1" w:color="auto"/>
        <w:left w:val="single" w:sz="4" w:space="4" w:color="auto"/>
        <w:bottom w:val="single" w:sz="4" w:space="1" w:color="auto"/>
        <w:right w:val="single" w:sz="4" w:space="4" w:color="auto"/>
      </w:pBd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hyperlink" Target="https://muse.jhu.edu/article/509908" TargetMode="Externa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42" Type="http://schemas.openxmlformats.org/officeDocument/2006/relationships/hyperlink" Target="https://muse.jhu.edu/article/509908" TargetMode="External"/><Relationship Id="rId47" Type="http://schemas.openxmlformats.org/officeDocument/2006/relationships/hyperlink" Target="https://muse.jhu.edu/article/509908" TargetMode="External"/><Relationship Id="rId50" Type="http://schemas.openxmlformats.org/officeDocument/2006/relationships/hyperlink" Target="https://muse.jhu.edu/article/509908" TargetMode="External"/><Relationship Id="rId55" Type="http://schemas.openxmlformats.org/officeDocument/2006/relationships/hyperlink" Target="https://muse.jhu.edu/article/509908"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hyperlink" Target="https://muse.jhu.edu/article/509908" TargetMode="External"/><Relationship Id="rId45" Type="http://schemas.openxmlformats.org/officeDocument/2006/relationships/hyperlink" Target="https://muse.jhu.edu/article/509908" TargetMode="External"/><Relationship Id="rId53" Type="http://schemas.openxmlformats.org/officeDocument/2006/relationships/hyperlink" Target="https://muse.jhu.edu/article/509908" TargetMode="External"/><Relationship Id="rId5" Type="http://schemas.openxmlformats.org/officeDocument/2006/relationships/numbering" Target="numbering.xml"/><Relationship Id="rId19" Type="http://schemas.openxmlformats.org/officeDocument/2006/relationships/hyperlink" Target="https://muse.jhu.edu/article/509908"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43" Type="http://schemas.openxmlformats.org/officeDocument/2006/relationships/hyperlink" Target="https://muse.jhu.edu/article/509908" TargetMode="External"/><Relationship Id="rId48" Type="http://schemas.openxmlformats.org/officeDocument/2006/relationships/hyperlink" Target="https://muse.jhu.edu/article/509908"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muse.jhu.edu/article/509908" TargetMode="External"/><Relationship Id="rId3" Type="http://schemas.openxmlformats.org/officeDocument/2006/relationships/customXml" Target="../customXml/item3.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muse.jhu.edu/article/509908" TargetMode="External"/><Relationship Id="rId46" Type="http://schemas.openxmlformats.org/officeDocument/2006/relationships/hyperlink" Target="https://muse.jhu.edu/article/509908" TargetMode="External"/><Relationship Id="rId20" Type="http://schemas.openxmlformats.org/officeDocument/2006/relationships/hyperlink" Target="https://muse.jhu.edu/article/509908" TargetMode="External"/><Relationship Id="rId41" Type="http://schemas.openxmlformats.org/officeDocument/2006/relationships/hyperlink" Target="https://muse.jhu.edu/article/509908" TargetMode="External"/><Relationship Id="rId54" Type="http://schemas.openxmlformats.org/officeDocument/2006/relationships/hyperlink" Target="https://muse.jhu.edu/article/509908"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49" Type="http://schemas.openxmlformats.org/officeDocument/2006/relationships/hyperlink" Target="https://muse.jhu.edu/article/509908" TargetMode="External"/><Relationship Id="rId57" Type="http://schemas.openxmlformats.org/officeDocument/2006/relationships/theme" Target="theme/theme1.xml"/><Relationship Id="rId10"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4" Type="http://schemas.openxmlformats.org/officeDocument/2006/relationships/hyperlink" Target="https://muse.jhu.edu/article/509908" TargetMode="External"/><Relationship Id="rId52" Type="http://schemas.openxmlformats.org/officeDocument/2006/relationships/hyperlink" Target="https://muse.jhu.edu/article/5099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20</Pages>
  <Words>10446</Words>
  <Characters>59547</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69854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8</cp:revision>
  <dcterms:created xsi:type="dcterms:W3CDTF">2022-02-20T14:27:00Z</dcterms:created>
  <dcterms:modified xsi:type="dcterms:W3CDTF">2022-02-20T15:29:00Z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