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8EBEC" w14:textId="6FFE53B8" w:rsidR="001241CE" w:rsidRDefault="001241CE" w:rsidP="001241CE">
      <w:pPr>
        <w:pStyle w:val="Heading4"/>
        <w:rPr>
          <w:shd w:val="clear" w:color="auto" w:fill="FFFFFF"/>
          <w:lang w:eastAsia="zh-CN"/>
        </w:rPr>
      </w:pPr>
      <w:r>
        <w:rPr>
          <w:shd w:val="clear" w:color="auto" w:fill="FFFFFF"/>
          <w:lang w:eastAsia="zh-CN"/>
        </w:rPr>
        <w:t>The alt is unconditional, I can’t kick it.</w:t>
      </w:r>
      <w:r w:rsidR="00291F39">
        <w:rPr>
          <w:shd w:val="clear" w:color="auto" w:fill="FFFFFF"/>
          <w:lang w:eastAsia="zh-CN"/>
        </w:rPr>
        <w:t xml:space="preserve"> </w:t>
      </w:r>
    </w:p>
    <w:p w14:paraId="421EDB9A" w14:textId="62CAC2A3" w:rsidR="00867E06" w:rsidRDefault="00867E06" w:rsidP="00867E06">
      <w:pPr>
        <w:pStyle w:val="Heading3"/>
      </w:pPr>
      <w:r>
        <w:lastRenderedPageBreak/>
        <w:t>1</w:t>
      </w:r>
    </w:p>
    <w:p w14:paraId="05E84A34" w14:textId="77777777" w:rsidR="00867E06" w:rsidRDefault="00867E06" w:rsidP="00867E06">
      <w:pPr>
        <w:pStyle w:val="Heading3"/>
      </w:pPr>
      <w:r>
        <w:lastRenderedPageBreak/>
        <w:t xml:space="preserve">TFW </w:t>
      </w:r>
      <w:proofErr w:type="spellStart"/>
      <w:r>
        <w:t>vJia</w:t>
      </w:r>
      <w:proofErr w:type="spellEnd"/>
    </w:p>
    <w:p w14:paraId="3B735AD3" w14:textId="21D42C71" w:rsidR="00867E06" w:rsidRPr="00EF03DC" w:rsidRDefault="00867E06" w:rsidP="00867E06">
      <w:pPr>
        <w:pStyle w:val="Heading4"/>
        <w:rPr>
          <w:rFonts w:cs="Calibri"/>
        </w:rPr>
      </w:pPr>
      <w:r>
        <w:rPr>
          <w:rFonts w:eastAsia="Times New Roman" w:cs="Times New Roman"/>
          <w:color w:val="000000" w:themeColor="text1"/>
        </w:rPr>
        <w:t>Interpretation and Violation:</w:t>
      </w:r>
      <w:r w:rsidRPr="00EF03DC">
        <w:rPr>
          <w:rFonts w:cs="Calibri"/>
        </w:rPr>
        <w:t xml:space="preserve"> debaters must defend that </w:t>
      </w:r>
      <w:proofErr w:type="gramStart"/>
      <w:r>
        <w:rPr>
          <w:shd w:val="clear" w:color="auto" w:fill="FFFFFF"/>
          <w:lang w:eastAsia="ko-KR"/>
        </w:rPr>
        <w:t>In</w:t>
      </w:r>
      <w:proofErr w:type="gramEnd"/>
      <w:r>
        <w:rPr>
          <w:shd w:val="clear" w:color="auto" w:fill="FFFFFF"/>
          <w:lang w:eastAsia="ko-KR"/>
        </w:rPr>
        <w:t xml:space="preserve"> a just government, workers ought to have the right to strik</w:t>
      </w:r>
      <w:r>
        <w:rPr>
          <w:shd w:val="clear" w:color="auto" w:fill="FFFFFF"/>
          <w:lang w:eastAsia="ko-KR"/>
        </w:rPr>
        <w:t>e</w:t>
      </w:r>
      <w:r w:rsidRPr="00EF03DC">
        <w:rPr>
          <w:rFonts w:cs="Calibri"/>
        </w:rPr>
        <w:t>s.</w:t>
      </w:r>
      <w:r>
        <w:rPr>
          <w:rFonts w:cs="Calibri"/>
        </w:rPr>
        <w:t xml:space="preserve"> They didn’t -</w:t>
      </w:r>
    </w:p>
    <w:p w14:paraId="53701164" w14:textId="77777777" w:rsidR="00867E06" w:rsidRDefault="00867E06" w:rsidP="00867E06">
      <w:pPr>
        <w:keepNext/>
        <w:keepLines/>
        <w:spacing w:before="200" w:line="276" w:lineRule="auto"/>
        <w:outlineLvl w:val="3"/>
        <w:rPr>
          <w:rFonts w:eastAsiaTheme="majorEastAsia" w:cstheme="majorBidi"/>
          <w:b/>
          <w:bCs/>
          <w:sz w:val="26"/>
          <w:szCs w:val="26"/>
        </w:rPr>
      </w:pPr>
      <w:r w:rsidRPr="0052487F">
        <w:rPr>
          <w:rFonts w:eastAsiaTheme="majorEastAsia" w:cstheme="majorBidi"/>
          <w:b/>
          <w:bCs/>
          <w:sz w:val="26"/>
          <w:szCs w:val="26"/>
        </w:rPr>
        <w:t xml:space="preserve">Resolved denotes a proposal to be enacted by law </w:t>
      </w:r>
    </w:p>
    <w:p w14:paraId="0D5800C6" w14:textId="77777777" w:rsidR="00867E06" w:rsidRPr="00615EDA" w:rsidRDefault="00867E06" w:rsidP="00867E06">
      <w:pPr>
        <w:keepNext/>
        <w:keepLines/>
        <w:spacing w:before="200" w:line="276" w:lineRule="auto"/>
        <w:outlineLvl w:val="3"/>
        <w:rPr>
          <w:rFonts w:eastAsiaTheme="majorEastAsia" w:cstheme="majorBidi"/>
          <w:b/>
          <w:bCs/>
          <w:sz w:val="26"/>
          <w:szCs w:val="26"/>
        </w:rPr>
      </w:pPr>
      <w:r w:rsidRPr="00EF03DC">
        <w:rPr>
          <w:rStyle w:val="Style13ptBold"/>
        </w:rPr>
        <w:t>Words &amp; Phrases ’64</w:t>
      </w:r>
      <w:r w:rsidRPr="00EF03DC">
        <w:t xml:space="preserve"> </w:t>
      </w:r>
    </w:p>
    <w:p w14:paraId="04225E6F" w14:textId="77777777" w:rsidR="00867E06" w:rsidRPr="00EF03DC" w:rsidRDefault="00867E06" w:rsidP="00867E06">
      <w:r w:rsidRPr="00EF03DC">
        <w:rPr>
          <w:szCs w:val="16"/>
        </w:rPr>
        <w:t>(Words and Phrases; 1964; Permanent Edition)</w:t>
      </w:r>
    </w:p>
    <w:p w14:paraId="358D8C23" w14:textId="77777777" w:rsidR="00867E06" w:rsidRDefault="00867E06" w:rsidP="00867E06">
      <w:pPr>
        <w:rPr>
          <w:sz w:val="12"/>
          <w:szCs w:val="16"/>
        </w:rPr>
      </w:pPr>
      <w:r w:rsidRPr="00EF03DC">
        <w:rPr>
          <w:u w:val="single"/>
        </w:rPr>
        <w:t>Definition of the word “</w:t>
      </w:r>
      <w:r w:rsidRPr="00EF03DC">
        <w:rPr>
          <w:highlight w:val="green"/>
          <w:u w:val="single"/>
        </w:rPr>
        <w:t>resolve</w:t>
      </w:r>
      <w:r w:rsidRPr="00EF03DC">
        <w:rPr>
          <w:u w:val="single"/>
        </w:rPr>
        <w:t xml:space="preserve">,” given by Webster </w:t>
      </w:r>
      <w:r w:rsidRPr="00EF03DC">
        <w:rPr>
          <w:highlight w:val="green"/>
          <w:u w:val="single"/>
        </w:rPr>
        <w:t>is</w:t>
      </w:r>
      <w:r w:rsidRPr="00EF03DC">
        <w:rPr>
          <w:u w:val="single"/>
        </w:rPr>
        <w:t xml:space="preserve"> “</w:t>
      </w:r>
      <w:r w:rsidRPr="00EF03DC">
        <w:rPr>
          <w:rStyle w:val="StyleUnderline"/>
        </w:rPr>
        <w:t>to express an opinion or determination by resolution or vote</w:t>
      </w:r>
      <w:r w:rsidRPr="00EF03DC">
        <w:rPr>
          <w:sz w:val="12"/>
        </w:rPr>
        <w:t xml:space="preserve">; </w:t>
      </w:r>
      <w:r w:rsidRPr="00EF03DC">
        <w:rPr>
          <w:u w:val="single"/>
        </w:rPr>
        <w:t xml:space="preserve">as ‘it was resolved </w:t>
      </w:r>
      <w:r w:rsidRPr="00EF03DC">
        <w:rPr>
          <w:rStyle w:val="Emphasis"/>
        </w:rPr>
        <w:t>by the legislature</w:t>
      </w:r>
      <w:r w:rsidRPr="00EF03DC">
        <w:rPr>
          <w:sz w:val="12"/>
        </w:rPr>
        <w:t xml:space="preserve">;” It is of similar force to the word “enact,” which is </w:t>
      </w:r>
      <w:r w:rsidRPr="00EF03DC">
        <w:rPr>
          <w:u w:val="single"/>
        </w:rPr>
        <w:t>defined</w:t>
      </w:r>
      <w:r w:rsidRPr="00EF03DC">
        <w:rPr>
          <w:sz w:val="12"/>
        </w:rPr>
        <w:t xml:space="preserve"> by Bouvier </w:t>
      </w:r>
      <w:r w:rsidRPr="00EF03DC">
        <w:rPr>
          <w:u w:val="single"/>
        </w:rPr>
        <w:t xml:space="preserve">as </w:t>
      </w:r>
      <w:r w:rsidRPr="00EF03DC">
        <w:rPr>
          <w:rStyle w:val="Emphasis"/>
        </w:rPr>
        <w:t xml:space="preserve">meaning </w:t>
      </w:r>
      <w:r w:rsidRPr="00EF03DC">
        <w:rPr>
          <w:rStyle w:val="Emphasis"/>
          <w:highlight w:val="green"/>
        </w:rPr>
        <w:t>“to establish by law”</w:t>
      </w:r>
      <w:r w:rsidRPr="00EF03DC">
        <w:rPr>
          <w:sz w:val="12"/>
          <w:szCs w:val="16"/>
        </w:rPr>
        <w:t>.</w:t>
      </w:r>
    </w:p>
    <w:p w14:paraId="1245DCF4" w14:textId="77777777" w:rsidR="00867E06" w:rsidRPr="00EF03DC" w:rsidRDefault="00867E06" w:rsidP="00867E06">
      <w:pPr>
        <w:pStyle w:val="Heading4"/>
        <w:rPr>
          <w:rFonts w:cs="Calibri"/>
        </w:rPr>
      </w:pPr>
      <w:r w:rsidRPr="00EF03DC">
        <w:rPr>
          <w:rFonts w:cs="Calibri"/>
        </w:rPr>
        <w:t>Nations are defined territories with governments</w:t>
      </w:r>
    </w:p>
    <w:p w14:paraId="1D3A45FF" w14:textId="77777777" w:rsidR="00867E06" w:rsidRPr="00EF03DC" w:rsidRDefault="00867E06" w:rsidP="00867E06">
      <w:r w:rsidRPr="00EF03DC">
        <w:rPr>
          <w:rFonts w:eastAsiaTheme="majorEastAsia"/>
          <w:b/>
          <w:iCs/>
          <w:sz w:val="26"/>
        </w:rPr>
        <w:t>Merriam Webster</w:t>
      </w:r>
      <w:r w:rsidRPr="00EF03DC">
        <w:t xml:space="preserve"> [Merriam Webster, 8-22-2021, accessed on 9-6-2021, Merriam-webster, "Definition of NATION", </w:t>
      </w:r>
      <w:hyperlink r:id="rId9" w:history="1">
        <w:r w:rsidRPr="00EF03DC">
          <w:rPr>
            <w:rStyle w:val="Hyperlink"/>
          </w:rPr>
          <w:t>https://www.merriam-webster.com/dictionary/nation</w:t>
        </w:r>
      </w:hyperlink>
      <w:r w:rsidRPr="00EF03DC">
        <w:t>] Adam</w:t>
      </w:r>
    </w:p>
    <w:p w14:paraId="5F9C1ACE" w14:textId="77777777" w:rsidR="00867E06" w:rsidRPr="00EF03DC" w:rsidRDefault="00867E06" w:rsidP="00867E06">
      <w:pPr>
        <w:rPr>
          <w:rStyle w:val="StyleUnderline"/>
        </w:rPr>
      </w:pPr>
      <w:r w:rsidRPr="00EF03DC">
        <w:rPr>
          <w:rStyle w:val="StyleUnderline"/>
        </w:rPr>
        <w:t>Definition of </w:t>
      </w:r>
      <w:r w:rsidRPr="00EF03DC">
        <w:rPr>
          <w:rStyle w:val="StyleUnderline"/>
          <w:highlight w:val="cyan"/>
        </w:rPr>
        <w:t>nation</w:t>
      </w:r>
    </w:p>
    <w:p w14:paraId="02BD4282" w14:textId="77777777" w:rsidR="00867E06" w:rsidRPr="00EF03DC" w:rsidRDefault="00867E06" w:rsidP="00867E06">
      <w:r w:rsidRPr="00EF03DC">
        <w:t> (Entry 1 of 2)</w:t>
      </w:r>
    </w:p>
    <w:p w14:paraId="31AD1765" w14:textId="77777777" w:rsidR="00867E06" w:rsidRPr="00EF03DC" w:rsidRDefault="00867E06" w:rsidP="00867E06">
      <w:r w:rsidRPr="00EF03DC">
        <w:t>1</w:t>
      </w:r>
      <w:proofErr w:type="gramStart"/>
      <w:r w:rsidRPr="00EF03DC">
        <w:t>a(</w:t>
      </w:r>
      <w:proofErr w:type="gramEnd"/>
      <w:r w:rsidRPr="00EF03DC">
        <w:t>1): </w:t>
      </w:r>
      <w:hyperlink r:id="rId10" w:history="1">
        <w:r w:rsidRPr="00EF03DC">
          <w:rPr>
            <w:rStyle w:val="Hyperlink"/>
          </w:rPr>
          <w:t>NATIONALITY sense 5a</w:t>
        </w:r>
      </w:hyperlink>
      <w:r w:rsidRPr="00EF03DC">
        <w:t>three Slav peoples … forged into a Yugoslavia without really fusing into a Yugoslav nation— Hans Kohn</w:t>
      </w:r>
    </w:p>
    <w:p w14:paraId="586750F0" w14:textId="77777777" w:rsidR="00867E06" w:rsidRPr="00EF03DC" w:rsidRDefault="00867E06" w:rsidP="00867E06">
      <w:r w:rsidRPr="00EF03DC">
        <w:t>(2): a politically organized </w:t>
      </w:r>
      <w:hyperlink r:id="rId11" w:history="1">
        <w:r w:rsidRPr="00EF03DC">
          <w:rPr>
            <w:rStyle w:val="Hyperlink"/>
          </w:rPr>
          <w:t>nationality</w:t>
        </w:r>
      </w:hyperlink>
    </w:p>
    <w:p w14:paraId="0E98F077" w14:textId="77777777" w:rsidR="00867E06" w:rsidRPr="00EF03DC" w:rsidRDefault="00867E06" w:rsidP="00867E06">
      <w:r w:rsidRPr="00EF03DC">
        <w:t>(</w:t>
      </w:r>
      <w:proofErr w:type="gramStart"/>
      <w:r w:rsidRPr="00EF03DC">
        <w:t>3)in</w:t>
      </w:r>
      <w:proofErr w:type="gramEnd"/>
      <w:r w:rsidRPr="00EF03DC">
        <w:t xml:space="preserve"> the Bible : a non-Jewish </w:t>
      </w:r>
      <w:proofErr w:type="spellStart"/>
      <w:r w:rsidRPr="00EF03DC">
        <w:t>nationalitywhy</w:t>
      </w:r>
      <w:proofErr w:type="spellEnd"/>
      <w:r w:rsidRPr="00EF03DC">
        <w:t xml:space="preserve"> do the nations conspire— Psalms 2:1 (Revised Standard Version)</w:t>
      </w:r>
    </w:p>
    <w:p w14:paraId="1C4DC094" w14:textId="77777777" w:rsidR="00867E06" w:rsidRPr="00EF03DC" w:rsidRDefault="00867E06" w:rsidP="00867E06">
      <w:pPr>
        <w:rPr>
          <w:rStyle w:val="StyleUnderline"/>
        </w:rPr>
      </w:pPr>
      <w:r w:rsidRPr="00EF03DC">
        <w:t xml:space="preserve">b: a </w:t>
      </w:r>
      <w:r w:rsidRPr="00EF03DC">
        <w:rPr>
          <w:rStyle w:val="StyleUnderline"/>
          <w:highlight w:val="cyan"/>
        </w:rPr>
        <w:t>community</w:t>
      </w:r>
      <w:r w:rsidRPr="00EF03DC">
        <w:rPr>
          <w:rStyle w:val="StyleUnderline"/>
        </w:rPr>
        <w:t xml:space="preserve"> of people </w:t>
      </w:r>
      <w:r w:rsidRPr="00EF03DC">
        <w:rPr>
          <w:rStyle w:val="StyleUnderline"/>
          <w:highlight w:val="cyan"/>
        </w:rPr>
        <w:t>composed of one or more </w:t>
      </w:r>
      <w:hyperlink r:id="rId12" w:history="1">
        <w:r w:rsidRPr="00EF03DC">
          <w:rPr>
            <w:rStyle w:val="StyleUnderline"/>
            <w:highlight w:val="cyan"/>
          </w:rPr>
          <w:t>nationalities</w:t>
        </w:r>
      </w:hyperlink>
      <w:r w:rsidRPr="00EF03DC">
        <w:rPr>
          <w:rStyle w:val="StyleUnderline"/>
        </w:rPr>
        <w:t xml:space="preserve"> and </w:t>
      </w:r>
      <w:r w:rsidRPr="00EF03DC">
        <w:rPr>
          <w:rStyle w:val="StyleUnderline"/>
          <w:highlight w:val="cyan"/>
        </w:rPr>
        <w:t>possessing</w:t>
      </w:r>
      <w:r w:rsidRPr="00EF03DC">
        <w:rPr>
          <w:rStyle w:val="StyleUnderline"/>
        </w:rPr>
        <w:t xml:space="preserve"> a </w:t>
      </w:r>
      <w:proofErr w:type="gramStart"/>
      <w:r w:rsidRPr="00EF03DC">
        <w:rPr>
          <w:rStyle w:val="StyleUnderline"/>
        </w:rPr>
        <w:t xml:space="preserve">more or less </w:t>
      </w:r>
      <w:r w:rsidRPr="00EF03DC">
        <w:rPr>
          <w:rStyle w:val="StyleUnderline"/>
          <w:highlight w:val="cyan"/>
        </w:rPr>
        <w:t>defined</w:t>
      </w:r>
      <w:proofErr w:type="gramEnd"/>
      <w:r w:rsidRPr="00EF03DC">
        <w:rPr>
          <w:rStyle w:val="StyleUnderline"/>
          <w:highlight w:val="cyan"/>
        </w:rPr>
        <w:t xml:space="preserve"> territory and government </w:t>
      </w:r>
      <w:r w:rsidRPr="00EF03DC">
        <w:rPr>
          <w:rStyle w:val="StyleUnderline"/>
        </w:rPr>
        <w:t xml:space="preserve">Canada is a nation with a written constitution— B. K. </w:t>
      </w:r>
      <w:proofErr w:type="spellStart"/>
      <w:r w:rsidRPr="00EF03DC">
        <w:rPr>
          <w:rStyle w:val="StyleUnderline"/>
        </w:rPr>
        <w:t>Sandwell</w:t>
      </w:r>
      <w:proofErr w:type="spellEnd"/>
    </w:p>
    <w:p w14:paraId="6DE19BD8" w14:textId="77777777" w:rsidR="00867E06" w:rsidRPr="00EF03DC" w:rsidRDefault="00867E06" w:rsidP="00867E06">
      <w:r w:rsidRPr="00EF03DC">
        <w:t xml:space="preserve">c: a territorial division containing a body of people of one or more nationalities and usually characterized by relatively large size and independent </w:t>
      </w:r>
      <w:proofErr w:type="spellStart"/>
      <w:r w:rsidRPr="00EF03DC">
        <w:t>statusa</w:t>
      </w:r>
      <w:proofErr w:type="spellEnd"/>
      <w:r w:rsidRPr="00EF03DC">
        <w:t> nation of vast size with a small population— Mary K. Hammond</w:t>
      </w:r>
    </w:p>
    <w:p w14:paraId="0324A283" w14:textId="77777777" w:rsidR="00867E06" w:rsidRPr="00EF03DC" w:rsidRDefault="00867E06" w:rsidP="00867E06">
      <w:r w:rsidRPr="00EF03DC">
        <w:t>2</w:t>
      </w:r>
      <w:proofErr w:type="gramStart"/>
      <w:r w:rsidRPr="00EF03DC">
        <w:t>archaic :</w:t>
      </w:r>
      <w:proofErr w:type="gramEnd"/>
      <w:r w:rsidRPr="00EF03DC">
        <w:t> </w:t>
      </w:r>
      <w:hyperlink r:id="rId13" w:history="1">
        <w:r w:rsidRPr="00EF03DC">
          <w:rPr>
            <w:rStyle w:val="Hyperlink"/>
          </w:rPr>
          <w:t>GROUP</w:t>
        </w:r>
      </w:hyperlink>
      <w:r w:rsidRPr="00EF03DC">
        <w:t>, </w:t>
      </w:r>
      <w:hyperlink r:id="rId14" w:history="1">
        <w:r w:rsidRPr="00EF03DC">
          <w:rPr>
            <w:rStyle w:val="Hyperlink"/>
          </w:rPr>
          <w:t>AGGREGATION</w:t>
        </w:r>
      </w:hyperlink>
    </w:p>
    <w:p w14:paraId="2F7B2494" w14:textId="77777777" w:rsidR="00867E06" w:rsidRPr="00EF03DC" w:rsidRDefault="00867E06" w:rsidP="00867E06">
      <w:r w:rsidRPr="00EF03DC">
        <w:t xml:space="preserve">3: a tribe or federation of tribes (as of American </w:t>
      </w:r>
      <w:proofErr w:type="gramStart"/>
      <w:r w:rsidRPr="00EF03DC">
        <w:t>Indians)the</w:t>
      </w:r>
      <w:proofErr w:type="gramEnd"/>
      <w:r w:rsidRPr="00EF03DC">
        <w:t xml:space="preserve"> Seminole Nation in Oklahoma</w:t>
      </w:r>
    </w:p>
    <w:p w14:paraId="2B950C8A" w14:textId="77777777" w:rsidR="00867E06" w:rsidRPr="00EF03DC" w:rsidRDefault="00867E06" w:rsidP="00867E06">
      <w:pPr>
        <w:rPr>
          <w:sz w:val="12"/>
          <w:szCs w:val="16"/>
        </w:rPr>
      </w:pPr>
    </w:p>
    <w:p w14:paraId="100ED211" w14:textId="77777777" w:rsidR="00867E06" w:rsidRPr="00AF6553" w:rsidRDefault="00867E06" w:rsidP="00867E06">
      <w:pPr>
        <w:keepNext/>
        <w:keepLines/>
        <w:spacing w:before="200" w:line="276" w:lineRule="auto"/>
        <w:outlineLvl w:val="3"/>
        <w:rPr>
          <w:rFonts w:eastAsiaTheme="majorEastAsia" w:cstheme="majorBidi"/>
          <w:b/>
          <w:sz w:val="26"/>
          <w:szCs w:val="26"/>
        </w:rPr>
      </w:pPr>
      <w:r>
        <w:rPr>
          <w:rFonts w:eastAsiaTheme="majorEastAsia" w:cstheme="majorBidi"/>
          <w:b/>
          <w:sz w:val="26"/>
          <w:szCs w:val="26"/>
        </w:rPr>
        <w:lastRenderedPageBreak/>
        <w:t xml:space="preserve">Vote Neg – </w:t>
      </w:r>
    </w:p>
    <w:p w14:paraId="239D980A" w14:textId="77777777" w:rsidR="00867E06" w:rsidRDefault="00867E06" w:rsidP="00867E06">
      <w:pPr>
        <w:pStyle w:val="Heading4"/>
      </w:pPr>
      <w:r w:rsidRPr="00A667D3">
        <w:rPr>
          <w:rFonts w:cstheme="minorHAnsi"/>
        </w:rPr>
        <w:t xml:space="preserve">First is </w:t>
      </w:r>
      <w:r>
        <w:rPr>
          <w:rFonts w:cstheme="minorHAnsi"/>
        </w:rPr>
        <w:t>in round competitive equity</w:t>
      </w:r>
      <w:r w:rsidRPr="00A667D3">
        <w:rPr>
          <w:rFonts w:cstheme="minorHAnsi"/>
        </w:rPr>
        <w:t xml:space="preserve"> – their interpretation explodes limits </w:t>
      </w:r>
      <w:r>
        <w:rPr>
          <w:rFonts w:cstheme="minorHAnsi"/>
        </w:rPr>
        <w:t>as</w:t>
      </w:r>
      <w:r>
        <w:t xml:space="preserve"> the </w:t>
      </w:r>
      <w:proofErr w:type="spellStart"/>
      <w:r>
        <w:t>aff</w:t>
      </w:r>
      <w:proofErr w:type="spellEnd"/>
      <w:r>
        <w:t xml:space="preserve"> gets to choose literally anything they want, which justifies infinite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Infinite variations of </w:t>
      </w:r>
      <w:proofErr w:type="spellStart"/>
      <w:r>
        <w:rPr>
          <w:rFonts w:cstheme="minorHAnsi"/>
        </w:rPr>
        <w:t>affs</w:t>
      </w:r>
      <w:proofErr w:type="spellEnd"/>
      <w:r>
        <w:rPr>
          <w:rFonts w:cstheme="minorHAnsi"/>
        </w:rPr>
        <w:t>.</w:t>
      </w:r>
      <w:r w:rsidRPr="00A667D3">
        <w:rPr>
          <w:rFonts w:cstheme="minorHAnsi"/>
        </w:rPr>
        <w:t xml:space="preserve"> </w:t>
      </w:r>
      <w:r>
        <w:t>Kills ground – they can choose any non-controversial advocacy like racism bad, killing neg ground. The topic is agreed upon before round, is something we’ve done prep on, and allows for the equal division of ground. It serves as the only stable stasis point, which means they should defend it. Also, extra T they get offense from their method not just the topic which means that they’ll always win against topical neg since they’re more ready. Additionally, c</w:t>
      </w:r>
      <w:r w:rsidRPr="00BB42BB">
        <w:t xml:space="preserve">utting negs to </w:t>
      </w:r>
      <w:r w:rsidRPr="003361C0">
        <w:t>every possible</w:t>
      </w:r>
      <w:r w:rsidRPr="00BB42BB">
        <w:t xml:space="preserve"> </w:t>
      </w:r>
      <w:proofErr w:type="spellStart"/>
      <w:r w:rsidRPr="00BB42BB">
        <w:t>aff</w:t>
      </w:r>
      <w:proofErr w:type="spellEnd"/>
      <w:r w:rsidRPr="00BB42BB">
        <w:t xml:space="preserve">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6FDE8482" w14:textId="7E37FC9A" w:rsidR="00867E06" w:rsidRDefault="00867E06" w:rsidP="00867E06">
      <w:pPr>
        <w:pStyle w:val="Heading4"/>
        <w:rPr>
          <w:rFonts w:cs="Calibri"/>
        </w:rPr>
      </w:pPr>
      <w:r w:rsidRPr="0082588D">
        <w:t>TVA</w:t>
      </w:r>
      <w:r>
        <w:t xml:space="preserve"> solves</w:t>
      </w:r>
      <w:r w:rsidRPr="0082588D">
        <w:t xml:space="preserve"> – </w:t>
      </w:r>
      <w:r w:rsidRPr="00EF03DC">
        <w:rPr>
          <w:rFonts w:cs="Calibri"/>
        </w:rPr>
        <w:t xml:space="preserve">Defend </w:t>
      </w:r>
      <w:proofErr w:type="gramStart"/>
      <w:r w:rsidRPr="00EF03DC">
        <w:rPr>
          <w:rFonts w:cs="Calibri"/>
        </w:rPr>
        <w:t>a</w:t>
      </w:r>
      <w:proofErr w:type="gramEnd"/>
      <w:r w:rsidRPr="00EF03DC">
        <w:rPr>
          <w:rFonts w:cs="Calibri"/>
        </w:rPr>
        <w:t xml:space="preserve"> </w:t>
      </w:r>
      <w:r>
        <w:rPr>
          <w:rFonts w:cs="Calibri"/>
        </w:rPr>
        <w:t xml:space="preserve">implementation of strikes to solve for </w:t>
      </w:r>
      <w:proofErr w:type="spellStart"/>
      <w:r>
        <w:rPr>
          <w:rFonts w:cs="Calibri"/>
        </w:rPr>
        <w:t>semiocapitalism</w:t>
      </w:r>
      <w:proofErr w:type="spellEnd"/>
      <w:r>
        <w:rPr>
          <w:rFonts w:cs="Calibri"/>
        </w:rPr>
        <w:t xml:space="preserve"> and fight back</w:t>
      </w:r>
      <w:r w:rsidRPr="00EF03DC">
        <w:rPr>
          <w:rFonts w:cs="Calibri"/>
        </w:rPr>
        <w:t>.</w:t>
      </w:r>
    </w:p>
    <w:p w14:paraId="5220CEA7" w14:textId="77777777" w:rsidR="00867E06" w:rsidRPr="002238E9" w:rsidRDefault="00867E06" w:rsidP="00867E06">
      <w:pPr>
        <w:pStyle w:val="Heading4"/>
      </w:pPr>
      <w:r>
        <w:t>Switch side debate solves – just read your argument on the negative and it solves your offense.</w:t>
      </w:r>
      <w:r>
        <w:br/>
        <w:t>Any</w:t>
      </w:r>
      <w:r w:rsidRPr="0082588D">
        <w:t xml:space="preserve"> DA to the TVA isn’t an absolute reason to reject it – it just is proof that there’s workable clash under my </w:t>
      </w:r>
      <w:proofErr w:type="spellStart"/>
      <w:r w:rsidRPr="0082588D">
        <w:t>interp</w:t>
      </w:r>
      <w:proofErr w:type="spellEnd"/>
      <w:r w:rsidRPr="0082588D">
        <w:t xml:space="preserve"> where bot</w:t>
      </w:r>
      <w:r>
        <w:t xml:space="preserve">h the </w:t>
      </w:r>
      <w:proofErr w:type="spellStart"/>
      <w:r>
        <w:t>aff</w:t>
      </w:r>
      <w:proofErr w:type="spellEnd"/>
      <w:r>
        <w:t xml:space="preserve"> and neg can engage.  </w:t>
      </w:r>
    </w:p>
    <w:p w14:paraId="4FA4B36F" w14:textId="77777777" w:rsidR="00867E06" w:rsidRDefault="00867E06" w:rsidP="00867E06">
      <w:pPr>
        <w:pStyle w:val="Heading4"/>
        <w:rPr>
          <w:rFonts w:cstheme="minorHAnsi"/>
        </w:rPr>
      </w:pPr>
      <w:r>
        <w:rPr>
          <w:rFonts w:cstheme="minorHAnsi"/>
        </w:rPr>
        <w:t>In round competitive equity</w:t>
      </w:r>
      <w:r w:rsidRPr="00A667D3">
        <w:rPr>
          <w:rFonts w:cstheme="minorHAnsi"/>
        </w:rPr>
        <w:t xml:space="preserve"> is an </w:t>
      </w:r>
      <w:r w:rsidRPr="00BC3E1D">
        <w:rPr>
          <w:rFonts w:cstheme="minorHAnsi"/>
        </w:rPr>
        <w:t>intrinsic good</w:t>
      </w:r>
      <w:r>
        <w:rPr>
          <w:rFonts w:cstheme="minorHAnsi"/>
        </w:rPr>
        <w:t xml:space="preserve"> and outweighs:</w:t>
      </w:r>
    </w:p>
    <w:p w14:paraId="7C849033" w14:textId="77777777" w:rsidR="00867E06" w:rsidRDefault="00867E06" w:rsidP="00867E06">
      <w:pPr>
        <w:pStyle w:val="Heading4"/>
      </w:pPr>
      <w:r>
        <w:t xml:space="preserve">[1] </w:t>
      </w:r>
      <w:proofErr w:type="spellStart"/>
      <w:r>
        <w:t>Constitutivism</w:t>
      </w:r>
      <w:proofErr w:type="spellEnd"/>
      <w:r>
        <w:t xml:space="preserve"> – debate is a competitive activity that requires competitive equity for the objective evaluation of arguments: [a] Otherwise the </w:t>
      </w:r>
      <w:r w:rsidRPr="005C4865">
        <w:t xml:space="preserve">judge can hack against scholarships which allows for violence and racism since judges don't need to care about the flow and can just vote down </w:t>
      </w:r>
      <w:r>
        <w:t>certain</w:t>
      </w:r>
      <w:r w:rsidRPr="005C4865">
        <w:t xml:space="preserve"> debaters because of their biases</w:t>
      </w:r>
      <w:r>
        <w:t xml:space="preserve">. [b] It’s proven by procedural rules that they followed like speech times and flipping before round which means that there is always some implicit policing in debate and the impact turns are terminally non-unique. </w:t>
      </w:r>
      <w:proofErr w:type="gramStart"/>
      <w:r>
        <w:t>Also</w:t>
      </w:r>
      <w:proofErr w:type="gramEnd"/>
      <w:r>
        <w:t xml:space="preserve"> that means hack against them if they say unfairness is good or fairness doesn’t matter since you are inversely obligated to be fair me.</w:t>
      </w:r>
    </w:p>
    <w:p w14:paraId="049CDD6E" w14:textId="77777777" w:rsidR="00867E06" w:rsidRDefault="00867E06" w:rsidP="00867E06">
      <w:pPr>
        <w:pStyle w:val="Heading4"/>
      </w:pPr>
      <w:r>
        <w:lastRenderedPageBreak/>
        <w:t xml:space="preserve">[2] Testing – debating the </w:t>
      </w:r>
      <w:proofErr w:type="spellStart"/>
      <w:r>
        <w:t>aff</w:t>
      </w:r>
      <w:proofErr w:type="spellEnd"/>
      <w:r>
        <w:t xml:space="preserve"> is key to finding the best solution to their impacts which is key to good for idea testing and prevents the </w:t>
      </w:r>
      <w:proofErr w:type="spellStart"/>
      <w:r>
        <w:t>aff</w:t>
      </w:r>
      <w:proofErr w:type="spellEnd"/>
      <w:r>
        <w:t xml:space="preserve"> from being a monologue that can’t be contested – </w:t>
      </w:r>
      <w:r w:rsidRPr="007F7E65">
        <w:t xml:space="preserve">the process of clash our interpretation facilitates internal link turns the </w:t>
      </w:r>
      <w:proofErr w:type="spellStart"/>
      <w:r w:rsidRPr="007F7E65">
        <w:t>aff</w:t>
      </w:r>
      <w:proofErr w:type="spellEnd"/>
      <w:r>
        <w:t xml:space="preserve"> – </w:t>
      </w:r>
      <w:r w:rsidRPr="007F7E65">
        <w:t xml:space="preserve">advocacy tied to the resolution incentivizes </w:t>
      </w:r>
      <w:r w:rsidRPr="00BC3E1D">
        <w:t>nuanced research</w:t>
      </w:r>
      <w:r w:rsidRPr="007F7E65">
        <w:t xml:space="preserve"> and </w:t>
      </w:r>
      <w:r>
        <w:t>clash</w:t>
      </w:r>
      <w:r w:rsidRPr="007F7E65">
        <w:t xml:space="preserve"> with a well prepared opponent which is key to good method discussion</w:t>
      </w:r>
      <w:r>
        <w:t xml:space="preserve"> – means in order to gain any solvency through discussion of the </w:t>
      </w:r>
      <w:proofErr w:type="spellStart"/>
      <w:r>
        <w:t>aff</w:t>
      </w:r>
      <w:proofErr w:type="spellEnd"/>
      <w:r>
        <w:t xml:space="preserve">, you need to be topical so I can engage and we can find solutions so fairness is a prerequisite and controls the internal link to </w:t>
      </w:r>
      <w:proofErr w:type="spellStart"/>
      <w:r>
        <w:t>aff</w:t>
      </w:r>
      <w:proofErr w:type="spellEnd"/>
      <w:r>
        <w:t xml:space="preserve"> solvency.</w:t>
      </w:r>
    </w:p>
    <w:p w14:paraId="10E783D4" w14:textId="77777777" w:rsidR="00867E06" w:rsidRPr="005212D8" w:rsidRDefault="00867E06" w:rsidP="00867E06">
      <w:pPr>
        <w:pStyle w:val="Heading4"/>
        <w:spacing w:line="276" w:lineRule="auto"/>
      </w:pPr>
      <w:r>
        <w:rPr>
          <w:rFonts w:eastAsia="Times New Roman" w:cs="Times New Roman"/>
        </w:rPr>
        <w:t>[3]</w:t>
      </w:r>
      <w:r w:rsidRPr="7430E429">
        <w:rPr>
          <w:rFonts w:eastAsia="Times New Roman" w:cs="Times New Roman"/>
        </w:rPr>
        <w:t xml:space="preserve"> </w:t>
      </w:r>
      <w:r>
        <w:t xml:space="preserve">Evaluation – even if their arguments seem true, that’s only because they already had an advantage – in round competitive equity is a meta constraint on your ability to determine who best meets their ROB. </w:t>
      </w:r>
      <w:r w:rsidRPr="7430E429">
        <w:rPr>
          <w:rFonts w:cs="Times New Roman"/>
          <w:color w:val="000000" w:themeColor="text1"/>
        </w:rPr>
        <w:t xml:space="preserve">If one debater had ten minutes to speak and the other had three there would be incongruence that alters ability to judge the </w:t>
      </w:r>
      <w:r w:rsidRPr="00BC3E1D">
        <w:rPr>
          <w:rFonts w:cs="Times New Roman"/>
          <w:color w:val="000000" w:themeColor="text1"/>
        </w:rPr>
        <w:t>truth value</w:t>
      </w:r>
      <w:r w:rsidRPr="7430E429">
        <w:rPr>
          <w:rFonts w:cs="Times New Roman"/>
          <w:color w:val="000000" w:themeColor="text1"/>
        </w:rPr>
        <w:t xml:space="preserve"> of who wins on the AC so cross-applications don’t work.</w:t>
      </w:r>
      <w:r>
        <w:rPr>
          <w:rFonts w:cs="Times New Roman"/>
          <w:color w:val="000000" w:themeColor="text1"/>
        </w:rPr>
        <w:t xml:space="preserve"> </w:t>
      </w:r>
      <w:r w:rsidRPr="00A667D3">
        <w:t>Presume their arguments are false absent an opponent that is adequately prepared to contest them</w:t>
      </w:r>
      <w:r>
        <w:t xml:space="preserve"> – they don’t get to weigh the case if we couldn’t engage it to start with since I couldn’t disprove it. Additionally, it </w:t>
      </w:r>
      <w:r w:rsidRPr="00D8584E">
        <w:t xml:space="preserve">conflates the pre/post fiat distinction – saying we need to discuss the </w:t>
      </w:r>
      <w:proofErr w:type="spellStart"/>
      <w:r w:rsidRPr="00D8584E">
        <w:t>aff</w:t>
      </w:r>
      <w:proofErr w:type="spellEnd"/>
      <w:r w:rsidRPr="00D8584E">
        <w:t xml:space="preserve"> </w:t>
      </w:r>
      <w:r>
        <w:t xml:space="preserve">out of the topic </w:t>
      </w:r>
      <w:r w:rsidRPr="00D8584E">
        <w:t xml:space="preserve">because people are being oppressed in society is tantamount to saying extinction outweighs unfairness—that begs the question of the truth of the </w:t>
      </w:r>
      <w:proofErr w:type="spellStart"/>
      <w:r w:rsidRPr="00D8584E">
        <w:t>aff</w:t>
      </w:r>
      <w:proofErr w:type="spellEnd"/>
      <w:r w:rsidRPr="00D8584E">
        <w:t xml:space="preserve"> </w:t>
      </w:r>
      <w:proofErr w:type="gramStart"/>
      <w:r w:rsidRPr="00D8584E">
        <w:t>and also</w:t>
      </w:r>
      <w:proofErr w:type="gramEnd"/>
      <w:r w:rsidRPr="00D8584E">
        <w:t xml:space="preserve"> is an incoherent practice since I’m not responsible for that impact</w:t>
      </w:r>
      <w:r>
        <w:t>.</w:t>
      </w:r>
    </w:p>
    <w:p w14:paraId="1CB91EB4" w14:textId="77777777" w:rsidR="00867E06" w:rsidRDefault="00867E06" w:rsidP="00867E06">
      <w:pPr>
        <w:pStyle w:val="Heading4"/>
        <w:rPr>
          <w:color w:val="000000" w:themeColor="text1"/>
        </w:rPr>
      </w:pPr>
      <w:r>
        <w:t>[4] Ballot proximity – the ballot can’t solve their offense or actualize their method since the</w:t>
      </w:r>
      <w:r w:rsidRPr="007F7E65">
        <w:t xml:space="preserve"> arguments we read have no effect on our subjectivity,</w:t>
      </w:r>
      <w:r>
        <w:t xml:space="preserve"> but the judge can determine the direction of good norms and equitable practices so a risk our </w:t>
      </w:r>
      <w:proofErr w:type="spellStart"/>
      <w:r>
        <w:t>interp</w:t>
      </w:r>
      <w:proofErr w:type="spellEnd"/>
      <w:r>
        <w:t xml:space="preserve"> is good means negate</w:t>
      </w:r>
    </w:p>
    <w:p w14:paraId="04DBAC32" w14:textId="77777777" w:rsidR="00867E06" w:rsidRDefault="00867E06" w:rsidP="00867E06">
      <w:pPr>
        <w:pStyle w:val="Heading4"/>
      </w:pPr>
      <w:r>
        <w:rPr>
          <w:color w:val="000000" w:themeColor="text1"/>
        </w:rPr>
        <w:t xml:space="preserve">[5] </w:t>
      </w:r>
      <w:r w:rsidRPr="00A14AC9">
        <w:t xml:space="preserve">Quality of discussion – even if it’s true that the scholarship they introduce is valuable, if I can’t answer the </w:t>
      </w:r>
      <w:proofErr w:type="spellStart"/>
      <w:r w:rsidRPr="00A14AC9">
        <w:t>aff</w:t>
      </w:r>
      <w:proofErr w:type="spellEnd"/>
      <w:r w:rsidRPr="00A14AC9">
        <w:t xml:space="preserve"> then there’s no</w:t>
      </w:r>
      <w:r>
        <w:t xml:space="preserve"> point to reading the position. </w:t>
      </w:r>
      <w:r w:rsidRPr="00A14AC9">
        <w:t>Debate’s unique value is that it forces engagement and contestation of issues – but this is impossible if I don’t even know what to prepare for</w:t>
      </w:r>
      <w:r>
        <w:t>.</w:t>
      </w:r>
    </w:p>
    <w:p w14:paraId="7A69B49B" w14:textId="77777777" w:rsidR="00867E06" w:rsidRPr="002238E9" w:rsidRDefault="00867E06" w:rsidP="00867E06">
      <w:pPr>
        <w:pStyle w:val="Heading4"/>
      </w:pPr>
      <w:r>
        <w:t xml:space="preserve">[6] Reversibility – we can always read into this stuff later, but a loss is permanent – we can resolve the education of the </w:t>
      </w:r>
      <w:proofErr w:type="spellStart"/>
      <w:r>
        <w:t>aff</w:t>
      </w:r>
      <w:proofErr w:type="spellEnd"/>
      <w:r>
        <w:t xml:space="preserve"> through the research process too.</w:t>
      </w:r>
    </w:p>
    <w:p w14:paraId="44429239" w14:textId="77777777" w:rsidR="00867E06" w:rsidRDefault="00867E06" w:rsidP="00867E06">
      <w:pPr>
        <w:pStyle w:val="Heading4"/>
      </w:pPr>
      <w:r w:rsidRPr="00A667D3">
        <w:t>Ballot paradox – either they want the ballot and prove the competition arg</w:t>
      </w:r>
      <w:r>
        <w:t>ument</w:t>
      </w:r>
      <w:r w:rsidRPr="00A667D3">
        <w:t xml:space="preserve">s, or they’re only here for the discussion in which case vote neg but recognize the </w:t>
      </w:r>
      <w:proofErr w:type="spellStart"/>
      <w:r w:rsidRPr="00A667D3">
        <w:t>aff’s</w:t>
      </w:r>
      <w:proofErr w:type="spellEnd"/>
      <w:r w:rsidRPr="00A667D3">
        <w:t xml:space="preserve"> education is valuable</w:t>
      </w:r>
      <w:r>
        <w:t xml:space="preserve"> – proves T comes first.</w:t>
      </w:r>
    </w:p>
    <w:p w14:paraId="46A0C456" w14:textId="77777777" w:rsidR="00867E06" w:rsidRPr="005212D8" w:rsidRDefault="00867E06" w:rsidP="00867E06">
      <w:pPr>
        <w:pStyle w:val="Heading4"/>
      </w:pPr>
      <w:r w:rsidRPr="005212D8">
        <w:lastRenderedPageBreak/>
        <w:t>No impact turns or RVIs</w:t>
      </w:r>
    </w:p>
    <w:p w14:paraId="2098E2FF" w14:textId="77777777" w:rsidR="00867E06" w:rsidRPr="005212D8" w:rsidRDefault="00867E06" w:rsidP="00867E06">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24491C9E" w14:textId="77777777" w:rsidR="00867E06" w:rsidRPr="00AC7DFE" w:rsidRDefault="00867E06" w:rsidP="00867E06">
      <w:pPr>
        <w:pStyle w:val="Heading4"/>
      </w:pPr>
      <w:r w:rsidRPr="005212D8">
        <w:t>[2] Substance – if T’s bad then we should try debating on substance – impact turns force me to go for T since I need to defend my position.</w:t>
      </w:r>
    </w:p>
    <w:p w14:paraId="23DB93EB" w14:textId="77777777" w:rsidR="00867E06" w:rsidRDefault="00867E06" w:rsidP="00867E06">
      <w:pPr>
        <w:pStyle w:val="Heading4"/>
      </w:pPr>
      <w:r>
        <w:t xml:space="preserve">Theory is competing </w:t>
      </w:r>
      <w:proofErr w:type="spellStart"/>
      <w:r>
        <w:t>interps</w:t>
      </w:r>
      <w:proofErr w:type="spellEnd"/>
      <w:r>
        <w:t xml:space="preserve"> – a) reasonability is arbitrary and so is any </w:t>
      </w:r>
      <w:proofErr w:type="spellStart"/>
      <w:r>
        <w:t>brightline</w:t>
      </w:r>
      <w:proofErr w:type="spellEnd"/>
      <w:r>
        <w:t xml:space="preserve"> they set, b) norming – competing </w:t>
      </w:r>
      <w:proofErr w:type="spellStart"/>
      <w:r>
        <w:t>interps</w:t>
      </w:r>
      <w:proofErr w:type="spellEnd"/>
      <w:r>
        <w:t xml:space="preserve"> causes a race to the top where we find the best possible norm for debate instead of setting a </w:t>
      </w:r>
      <w:proofErr w:type="spellStart"/>
      <w:r>
        <w:t>brightline</w:t>
      </w:r>
      <w:proofErr w:type="spellEnd"/>
      <w:r>
        <w:t xml:space="preserve"> and testing how abusive we can be without violating.</w:t>
      </w:r>
    </w:p>
    <w:p w14:paraId="0D326A79" w14:textId="44E28CD1" w:rsidR="00867E06" w:rsidRPr="00615EDA" w:rsidRDefault="00867E06" w:rsidP="00867E06">
      <w:pPr>
        <w:pStyle w:val="Heading4"/>
      </w:pPr>
      <w:r>
        <w:t xml:space="preserve">Drop the debater on T – a) indicts the </w:t>
      </w:r>
      <w:proofErr w:type="spellStart"/>
      <w:r>
        <w:t>aff</w:t>
      </w:r>
      <w:proofErr w:type="spellEnd"/>
      <w:r>
        <w:t xml:space="preserve"> advocacy so drop the argument would be dropping the </w:t>
      </w:r>
      <w:proofErr w:type="spellStart"/>
      <w:r>
        <w:t>aff</w:t>
      </w:r>
      <w:proofErr w:type="spellEnd"/>
      <w:r>
        <w:t xml:space="preserve"> anyways, b) deter future abuse and set good norms.</w:t>
      </w:r>
    </w:p>
    <w:p w14:paraId="1799E4B9" w14:textId="77777777" w:rsidR="00867E06" w:rsidRPr="00867E06" w:rsidRDefault="00867E06" w:rsidP="00867E06"/>
    <w:p w14:paraId="05A47A4B" w14:textId="60DA287B" w:rsidR="00CB5D9E" w:rsidRDefault="00262598" w:rsidP="00CB5D9E">
      <w:pPr>
        <w:pStyle w:val="Heading3"/>
      </w:pPr>
      <w:r>
        <w:lastRenderedPageBreak/>
        <w:t>2</w:t>
      </w:r>
    </w:p>
    <w:p w14:paraId="37FA7451" w14:textId="77777777" w:rsidR="00CB5D9E" w:rsidRPr="00AE3F77" w:rsidRDefault="00CB5D9E" w:rsidP="00CB5D9E">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1E4D1ECB"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5"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0FA323A5" w14:textId="77777777" w:rsidR="00CB5D9E" w:rsidRPr="006948C8" w:rsidRDefault="00CB5D9E" w:rsidP="00CB5D9E">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09B38E0" w14:textId="73B0CBA8" w:rsidR="00CB5D9E" w:rsidRPr="0038556A" w:rsidRDefault="00CB5D9E" w:rsidP="00CB5D9E">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r w:rsidR="00867E06">
        <w:rPr>
          <w:rFonts w:cs="Calibri"/>
          <w:color w:val="000000" w:themeColor="text1"/>
        </w:rPr>
        <w:t xml:space="preserve"> You are 100% futurism – don’t buy into their BS claims they </w:t>
      </w:r>
      <w:proofErr w:type="spellStart"/>
      <w:r w:rsidR="00867E06">
        <w:rPr>
          <w:rFonts w:cs="Calibri"/>
          <w:color w:val="000000" w:themeColor="text1"/>
        </w:rPr>
        <w:t>attatched</w:t>
      </w:r>
      <w:proofErr w:type="spellEnd"/>
      <w:r w:rsidR="00867E06">
        <w:rPr>
          <w:rFonts w:cs="Calibri"/>
          <w:color w:val="000000" w:themeColor="text1"/>
        </w:rPr>
        <w:t xml:space="preserve"> a single card to link out of the k but </w:t>
      </w:r>
      <w:proofErr w:type="spellStart"/>
      <w:r w:rsidR="00867E06">
        <w:rPr>
          <w:rFonts w:cs="Calibri"/>
          <w:color w:val="000000" w:themeColor="text1"/>
        </w:rPr>
        <w:t>yous</w:t>
      </w:r>
      <w:proofErr w:type="spellEnd"/>
      <w:r w:rsidR="00867E06">
        <w:rPr>
          <w:rFonts w:cs="Calibri"/>
          <w:color w:val="000000" w:themeColor="text1"/>
        </w:rPr>
        <w:t xml:space="preserve"> till link </w:t>
      </w:r>
      <w:r w:rsidR="0096579C">
        <w:rPr>
          <w:rFonts w:cs="Calibri"/>
          <w:color w:val="000000" w:themeColor="text1"/>
        </w:rPr>
        <w:t xml:space="preserve">all </w:t>
      </w:r>
      <w:proofErr w:type="spellStart"/>
      <w:r w:rsidR="0096579C">
        <w:rPr>
          <w:rFonts w:cs="Calibri"/>
          <w:color w:val="000000" w:themeColor="text1"/>
        </w:rPr>
        <w:t>yoru</w:t>
      </w:r>
      <w:proofErr w:type="spellEnd"/>
      <w:r w:rsidR="0096579C">
        <w:rPr>
          <w:rFonts w:cs="Calibri"/>
          <w:color w:val="000000" w:themeColor="text1"/>
        </w:rPr>
        <w:t xml:space="preserve"> capitalism stuff and fights about climate change are trying to make the world better – those are still orientations of futurism</w:t>
      </w:r>
    </w:p>
    <w:p w14:paraId="5DE1AB3C"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6"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3573100A" w14:textId="711A1226" w:rsidR="00CB5D9E" w:rsidRDefault="00CB5D9E" w:rsidP="00CB5D9E">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 xml:space="preserve">eradication </w:t>
      </w:r>
      <w:r w:rsidRPr="00B60288">
        <w:rPr>
          <w:rStyle w:val="Emphasis"/>
          <w:color w:val="000000" w:themeColor="text1"/>
          <w:highlight w:val="green"/>
        </w:rPr>
        <w:lastRenderedPageBreak/>
        <w:t>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70CE40D0" w14:textId="77777777" w:rsidR="00296B34" w:rsidRPr="00B60288" w:rsidRDefault="00296B34" w:rsidP="00296B34">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14:paraId="33996805" w14:textId="77777777" w:rsidR="00296B34" w:rsidRPr="00A461B5" w:rsidRDefault="00296B34" w:rsidP="00296B34">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rPr>
        <w:t>(Tobin, Prof of Literary and Cultural Criticism at the U of Michigan, “Disability Studies and the Future of Identity Politics”) DR 16</w:t>
      </w:r>
    </w:p>
    <w:p w14:paraId="10373E68" w14:textId="4F580F1A" w:rsidR="00296B34" w:rsidRPr="00296B34" w:rsidRDefault="00296B34" w:rsidP="00CB5D9E">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w:t>
      </w:r>
      <w:proofErr w:type="gramStart"/>
      <w:r w:rsidRPr="00A461B5">
        <w:rPr>
          <w:b/>
          <w:sz w:val="26"/>
          <w:szCs w:val="26"/>
          <w:u w:val="single"/>
        </w:rPr>
        <w:t xml:space="preserve">actually </w:t>
      </w:r>
      <w:r w:rsidRPr="00B60288">
        <w:rPr>
          <w:b/>
          <w:sz w:val="26"/>
          <w:szCs w:val="26"/>
          <w:highlight w:val="green"/>
          <w:u w:val="single"/>
        </w:rPr>
        <w:t>made</w:t>
      </w:r>
      <w:proofErr w:type="gramEnd"/>
      <w:r w:rsidRPr="00B60288">
        <w:rPr>
          <w:b/>
          <w:sz w:val="26"/>
          <w:szCs w:val="26"/>
          <w:highlight w:val="green"/>
          <w:u w:val="single"/>
        </w:rPr>
        <w:t xml:space="preserv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lastRenderedPageBreak/>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 xml:space="preserve">disability are immaterial </w:t>
      </w:r>
      <w:proofErr w:type="gramStart"/>
      <w:r w:rsidRPr="00B60288">
        <w:rPr>
          <w:b/>
          <w:sz w:val="26"/>
          <w:szCs w:val="26"/>
          <w:highlight w:val="green"/>
          <w:u w:val="single"/>
        </w:rPr>
        <w:t>as long as</w:t>
      </w:r>
      <w:proofErr w:type="gramEnd"/>
      <w:r w:rsidRPr="00B60288">
        <w:rPr>
          <w:b/>
          <w:sz w:val="26"/>
          <w:szCs w:val="26"/>
          <w:highlight w:val="green"/>
          <w:u w:val="single"/>
        </w:rPr>
        <w:t xml:space="preserve"> the imagination is free</w:t>
      </w:r>
      <w:r w:rsidRPr="00A461B5">
        <w:rPr>
          <w:b/>
          <w:sz w:val="26"/>
          <w:szCs w:val="26"/>
          <w:u w:val="single"/>
        </w:rPr>
        <w:t xml:space="preserve">. Doctors and medical professionals have the habit of coaxing sick people to cure themselves by thinking positive thoughts, and when an individual’s health does not </w:t>
      </w:r>
      <w:proofErr w:type="gramStart"/>
      <w:r w:rsidRPr="00A461B5">
        <w:rPr>
          <w:b/>
          <w:sz w:val="26"/>
          <w:szCs w:val="26"/>
          <w:u w:val="single"/>
        </w:rPr>
        <w:t>improve</w:t>
      </w:r>
      <w:proofErr w:type="gramEnd"/>
      <w:r w:rsidRPr="00A461B5">
        <w:rPr>
          <w:b/>
          <w:sz w:val="26"/>
          <w:szCs w:val="26"/>
          <w:u w:val="single"/>
        </w:rPr>
        <w:t xml:space="preser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1A3B1C83" w14:textId="3E92381E" w:rsidR="00CB5D9E" w:rsidRPr="006948C8" w:rsidRDefault="00CB5D9E" w:rsidP="00CB5D9E">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8C18F00" w14:textId="77777777" w:rsidR="00CB5D9E" w:rsidRPr="006948C8" w:rsidRDefault="00CB5D9E" w:rsidP="00CB5D9E">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6497E2CB" w14:textId="77777777" w:rsidR="00CB5D9E" w:rsidRPr="006948C8" w:rsidRDefault="00CB5D9E" w:rsidP="00CB5D9E">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w:t>
      </w:r>
      <w:r w:rsidRPr="006948C8">
        <w:rPr>
          <w:rStyle w:val="Emphasis"/>
        </w:rPr>
        <w:lastRenderedPageBreak/>
        <w:t xml:space="preserve">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2D230C7D" w14:textId="09556BCF" w:rsidR="0068488A" w:rsidRPr="00762D6D" w:rsidRDefault="0068488A" w:rsidP="0068488A">
      <w:pPr>
        <w:pStyle w:val="Heading4"/>
        <w:rPr>
          <w:rFonts w:cs="Calibri"/>
        </w:rPr>
      </w:pPr>
      <w:r>
        <w:rPr>
          <w:rFonts w:cs="Calibri"/>
        </w:rPr>
        <w:t>The alternative is</w:t>
      </w:r>
      <w:r w:rsidRPr="006948C8">
        <w:rPr>
          <w:rFonts w:cs="Calibri"/>
        </w:rPr>
        <w:t xml:space="preserve"> </w:t>
      </w:r>
      <w:r>
        <w:rPr>
          <w:rFonts w:cs="Calibri"/>
        </w:rPr>
        <w:t xml:space="preserve">to endorse the negative and a method of </w:t>
      </w:r>
      <w:proofErr w:type="spellStart"/>
      <w:r>
        <w:rPr>
          <w:rFonts w:cs="Calibri"/>
        </w:rPr>
        <w:t>autoethonography</w:t>
      </w:r>
      <w:proofErr w:type="spellEnd"/>
      <w:r>
        <w:rPr>
          <w:rFonts w:cs="Calibri"/>
        </w:rPr>
        <w:t xml:space="preserve"> </w:t>
      </w:r>
      <w:r w:rsidRPr="006948C8">
        <w:rPr>
          <w:rFonts w:cs="Calibri"/>
        </w:rPr>
        <w:t xml:space="preserve">– </w:t>
      </w:r>
      <w:r w:rsidRPr="00762D6D">
        <w:rPr>
          <w:rFonts w:cs="Calibri"/>
        </w:rPr>
        <w:t xml:space="preserve">an incorporation </w:t>
      </w:r>
      <w:r>
        <w:rPr>
          <w:rFonts w:cs="Calibri"/>
        </w:rPr>
        <w:t xml:space="preserve">and affirmation </w:t>
      </w:r>
      <w:r w:rsidRPr="00762D6D">
        <w:rPr>
          <w:rFonts w:cs="Calibri"/>
        </w:rPr>
        <w:t xml:space="preserve">of disabled experience </w:t>
      </w:r>
      <w:proofErr w:type="gramStart"/>
      <w:r w:rsidRPr="00762D6D">
        <w:rPr>
          <w:rFonts w:cs="Calibri"/>
        </w:rPr>
        <w:t>in order</w:t>
      </w:r>
      <w:r>
        <w:rPr>
          <w:rFonts w:cs="Calibri"/>
        </w:rPr>
        <w:t xml:space="preserve"> to</w:t>
      </w:r>
      <w:proofErr w:type="gramEnd"/>
      <w:r>
        <w:rPr>
          <w:rFonts w:cs="Calibri"/>
        </w:rPr>
        <w:t xml:space="preserve"> bring to light a rejection of the </w:t>
      </w:r>
      <w:r>
        <w:rPr>
          <w:rFonts w:cs="Calibri"/>
        </w:rPr>
        <w:t>affirmative d</w:t>
      </w:r>
      <w:r>
        <w:rPr>
          <w:rFonts w:cs="Calibri"/>
        </w:rPr>
        <w:t xml:space="preserve"> exclusion of dis/ability, the </w:t>
      </w:r>
      <w:proofErr w:type="spellStart"/>
      <w:r>
        <w:rPr>
          <w:rFonts w:cs="Calibri"/>
        </w:rPr>
        <w:t>aff</w:t>
      </w:r>
      <w:proofErr w:type="spellEnd"/>
      <w:r>
        <w:rPr>
          <w:rFonts w:cs="Calibri"/>
        </w:rPr>
        <w:t xml:space="preserve"> is something that</w:t>
      </w:r>
      <w:r>
        <w:rPr>
          <w:rFonts w:cs="Calibri"/>
        </w:rPr>
        <w:t xml:space="preserve"> </w:t>
      </w:r>
      <w:r>
        <w:rPr>
          <w:rFonts w:cs="Calibri"/>
        </w:rPr>
        <w:t>is</w:t>
      </w:r>
      <w:r>
        <w:rPr>
          <w:rFonts w:cs="Calibri"/>
        </w:rPr>
        <w:t xml:space="preserve"> always tied to the subjugation of disabled bodies.</w:t>
      </w:r>
    </w:p>
    <w:p w14:paraId="34A2EEB4" w14:textId="77777777" w:rsidR="0068488A" w:rsidRPr="006948C8" w:rsidRDefault="0068488A" w:rsidP="0068488A">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 xml:space="preserve">Michael (2016): Crip Pessimism: The Language of Dis/ability and the Culture that Isn't, Southern Illinois University Carbondale, </w:t>
      </w:r>
      <w:r>
        <w:rPr>
          <w:szCs w:val="16"/>
        </w:rPr>
        <w:t>//Jia</w:t>
      </w:r>
    </w:p>
    <w:p w14:paraId="69AC3A51" w14:textId="77777777" w:rsidR="0068488A" w:rsidRDefault="0068488A" w:rsidP="0068488A">
      <w:pPr>
        <w:rPr>
          <w:rStyle w:val="Emphasis"/>
        </w:rPr>
      </w:pPr>
      <w:r w:rsidRPr="009637B3">
        <w:t xml:space="preserve">Autoethnography has become a central and integral part of my disability studies library. Many of the texts I find myself recommending as of late all contain autobiographical as well as reflexive culturally systemic components, which are two fundamental characteristics of autoethnography. I understand </w:t>
      </w:r>
      <w:r w:rsidRPr="009637B3">
        <w:rPr>
          <w:rStyle w:val="Emphasis"/>
          <w:highlight w:val="green"/>
        </w:rPr>
        <w:t>autoethnography</w:t>
      </w:r>
      <w:r w:rsidRPr="009637B3">
        <w:t xml:space="preserve"> as </w:t>
      </w:r>
      <w:r w:rsidRPr="009637B3">
        <w:rPr>
          <w:rStyle w:val="Emphasis"/>
        </w:rPr>
        <w:t xml:space="preserve">characteristically </w:t>
      </w:r>
      <w:r w:rsidRPr="009637B3">
        <w:rPr>
          <w:rStyle w:val="Emphasis"/>
          <w:highlight w:val="green"/>
        </w:rPr>
        <w:t>vital to</w:t>
      </w:r>
      <w:r w:rsidRPr="009637B3">
        <w:rPr>
          <w:rStyle w:val="Emphasis"/>
        </w:rPr>
        <w:t xml:space="preserve"> the study of </w:t>
      </w:r>
      <w:r w:rsidRPr="009637B3">
        <w:rPr>
          <w:rStyle w:val="Emphasis"/>
          <w:highlight w:val="green"/>
        </w:rPr>
        <w:t>disability because</w:t>
      </w:r>
      <w:r w:rsidRPr="009637B3">
        <w:rPr>
          <w:rStyle w:val="Emphasis"/>
        </w:rPr>
        <w:t xml:space="preserve"> historically </w:t>
      </w:r>
      <w:r w:rsidRPr="009637B3">
        <w:rPr>
          <w:rStyle w:val="Emphasis"/>
          <w:highlight w:val="green"/>
        </w:rPr>
        <w:t>the disabled subject has been excluded</w:t>
      </w:r>
      <w:r w:rsidRPr="009637B3">
        <w:rPr>
          <w:rStyle w:val="Emphasis"/>
        </w:rPr>
        <w:t xml:space="preserve"> from academia </w:t>
      </w:r>
      <w:r w:rsidRPr="009637B3">
        <w:rPr>
          <w:rStyle w:val="Emphasis"/>
          <w:highlight w:val="green"/>
        </w:rPr>
        <w:t>in content and in body</w:t>
      </w:r>
      <w:r w:rsidRPr="009637B3">
        <w:rPr>
          <w:rStyle w:val="Emphasis"/>
        </w:rPr>
        <w:t xml:space="preserve">. The rich affective stories and the disabling societal prejudice still existed but they were regarded as merely personal instead of political. Autoethnography “is </w:t>
      </w:r>
      <w:r w:rsidRPr="009637B3">
        <w:rPr>
          <w:rStyle w:val="Emphasis"/>
          <w:highlight w:val="green"/>
        </w:rPr>
        <w:t>an expression of</w:t>
      </w:r>
      <w:r w:rsidRPr="009637B3">
        <w:rPr>
          <w:rStyle w:val="Emphasis"/>
        </w:rPr>
        <w:t xml:space="preserve"> the </w:t>
      </w:r>
      <w:r w:rsidRPr="009637B3">
        <w:rPr>
          <w:rStyle w:val="Emphasis"/>
          <w:highlight w:val="green"/>
        </w:rPr>
        <w:t>desire to turn social science</w:t>
      </w:r>
      <w:r w:rsidRPr="009637B3">
        <w:rPr>
          <w:rStyle w:val="Emphasis"/>
        </w:rPr>
        <w:t xml:space="preserve"> inquiry </w:t>
      </w:r>
      <w:r w:rsidRPr="009637B3">
        <w:rPr>
          <w:rStyle w:val="Emphasis"/>
          <w:highlight w:val="green"/>
        </w:rPr>
        <w:t>into a non- alienating practice</w:t>
      </w:r>
      <w:r w:rsidRPr="009637B3">
        <w:rPr>
          <w:rStyle w:val="Emphasis"/>
        </w:rPr>
        <w:t>”</w:t>
      </w:r>
      <w:r w:rsidRPr="009637B3">
        <w:t xml:space="preserve"> (</w:t>
      </w:r>
      <w:proofErr w:type="spellStart"/>
      <w:r w:rsidRPr="009637B3">
        <w:t>Bochner</w:t>
      </w:r>
      <w:proofErr w:type="spellEnd"/>
      <w:r w:rsidRPr="009637B3">
        <w:t xml:space="preserve">, 2013, 53). </w:t>
      </w:r>
      <w:r w:rsidRPr="009637B3">
        <w:rPr>
          <w:rStyle w:val="Emphasis"/>
        </w:rPr>
        <w:t>The narrative turn is responsible for shedding light on the areas of our lives that are political, even though they do not appear so, or are not regarded as much.</w:t>
      </w:r>
      <w:r w:rsidRPr="009637B3">
        <w:t xml:space="preserve"> The metaphor of light has been used before to describe autoethnography as Chang (2008) writes, </w:t>
      </w:r>
      <w:r w:rsidRPr="009637B3">
        <w:rPr>
          <w:rStyle w:val="Emphasis"/>
        </w:rPr>
        <w:t xml:space="preserve">“it (autoethnography) is about </w:t>
      </w:r>
      <w:r w:rsidRPr="009637B3">
        <w:rPr>
          <w:rStyle w:val="Emphasis"/>
          <w:highlight w:val="green"/>
        </w:rPr>
        <w:t>holding</w:t>
      </w:r>
      <w:r w:rsidRPr="009637B3">
        <w:rPr>
          <w:rStyle w:val="Emphasis"/>
        </w:rPr>
        <w:t xml:space="preserve"> collected (or written) </w:t>
      </w:r>
      <w:r w:rsidRPr="009637B3">
        <w:rPr>
          <w:rStyle w:val="Emphasis"/>
          <w:highlight w:val="green"/>
        </w:rPr>
        <w:t>fragments of life against</w:t>
      </w:r>
      <w:r w:rsidRPr="009637B3">
        <w:rPr>
          <w:rStyle w:val="Emphasis"/>
        </w:rPr>
        <w:t xml:space="preserve"> the present </w:t>
      </w:r>
      <w:r w:rsidRPr="009637B3">
        <w:rPr>
          <w:rStyle w:val="Emphasis"/>
          <w:highlight w:val="green"/>
        </w:rPr>
        <w:t>light and making sense</w:t>
      </w:r>
      <w:r w:rsidRPr="009637B3">
        <w:rPr>
          <w:rStyle w:val="Emphasis"/>
        </w:rPr>
        <w:t xml:space="preserve"> of their significance </w:t>
      </w:r>
      <w:r w:rsidRPr="009637B3">
        <w:rPr>
          <w:rStyle w:val="Emphasis"/>
          <w:highlight w:val="green"/>
        </w:rPr>
        <w:t>within</w:t>
      </w:r>
      <w:r w:rsidRPr="009637B3">
        <w:rPr>
          <w:rStyle w:val="Emphasis"/>
        </w:rPr>
        <w:t xml:space="preserve"> the </w:t>
      </w:r>
      <w:r w:rsidRPr="009637B3">
        <w:rPr>
          <w:rStyle w:val="Emphasis"/>
          <w:highlight w:val="green"/>
        </w:rPr>
        <w:t>bigger context</w:t>
      </w:r>
      <w:r w:rsidRPr="009637B3">
        <w:rPr>
          <w:rStyle w:val="Emphasis"/>
        </w:rPr>
        <w:t xml:space="preserve"> of my life” (115). Autoethnography is a powerful method because it illuminates that which is not immediately visible or consequential. When I use autoethnography I use it to illuminate. </w:t>
      </w:r>
      <w:r w:rsidRPr="009637B3">
        <w:t xml:space="preserve">By the age of twenty-three I had come to be keenly aware of my body, trusting my inner most instincts. I could usually predict when I was going to get sick, probably in large part because it happened calamitously yet routinely every year. Presently I’m washing my hands insistently over the course of the days as a self-prescribed treatment recommended by my achy muscles. </w:t>
      </w:r>
      <w:proofErr w:type="gramStart"/>
      <w:r w:rsidRPr="009637B3">
        <w:t>Over and over again</w:t>
      </w:r>
      <w:proofErr w:type="gramEnd"/>
      <w:r w:rsidRPr="009637B3">
        <w:t xml:space="preserve"> throughout the day I fill my palms up with an aggressively liberal amount of soap and fidget them under violently hot running water. The</w:t>
      </w:r>
      <w:r>
        <w:t xml:space="preserve"> </w:t>
      </w:r>
      <w:r w:rsidRPr="009637B3">
        <w:t>18</w:t>
      </w:r>
      <w:r>
        <w:t xml:space="preserve"> </w:t>
      </w:r>
      <w:proofErr w:type="gramStart"/>
      <w:r w:rsidRPr="009637B3">
        <w:t>pain</w:t>
      </w:r>
      <w:proofErr w:type="gramEnd"/>
      <w:r w:rsidRPr="009637B3">
        <w:t xml:space="preserve"> from purging myself of the risk of diseased bacteria is so intense that it triggers a memory.</w:t>
      </w:r>
      <w:r>
        <w:t xml:space="preserve"> </w:t>
      </w:r>
      <w:r w:rsidRPr="009637B3">
        <w:t xml:space="preserve">I’m attending a grade school in southern rural Illinois named Red Bud Elementary. Red Bud is what is known as a ‘sundown town’ meaning that historically persons of color were not welcome in city limits after the sun went down under threat of lynching and Jim Crow. According to US Census data in 2000 Red Bud had 3,422 White citizens, not one person of color registered. My memory takes place some two or three years before that 2000 census. In 1998 I was about seven years old and in the second grade of an </w:t>
      </w:r>
      <w:proofErr w:type="spellStart"/>
      <w:proofErr w:type="gramStart"/>
      <w:r w:rsidRPr="009637B3">
        <w:t>all White</w:t>
      </w:r>
      <w:proofErr w:type="spellEnd"/>
      <w:proofErr w:type="gramEnd"/>
      <w:r w:rsidRPr="009637B3">
        <w:t xml:space="preserve"> school. I have two memories that pertain significantly to this time in my life. The first is a particularly long school recess in which I lost three friends because I screamed profanities at God. To wit the exact phrase was “Fuck you, God!” said loudly to prove to them my disbelief. It’s sensible that I would later grow up to be an atheist.</w:t>
      </w:r>
      <w:r>
        <w:t xml:space="preserve"> </w:t>
      </w:r>
      <w:r w:rsidRPr="009637B3">
        <w:t xml:space="preserve">The more pressing memory comes about at the same age and </w:t>
      </w:r>
      <w:r w:rsidRPr="009637B3">
        <w:rPr>
          <w:rStyle w:val="Emphasis"/>
        </w:rPr>
        <w:t xml:space="preserve">takes place at Red Bud Elementary. On this </w:t>
      </w:r>
      <w:proofErr w:type="gramStart"/>
      <w:r w:rsidRPr="009637B3">
        <w:rPr>
          <w:rStyle w:val="Emphasis"/>
        </w:rPr>
        <w:t>particular day</w:t>
      </w:r>
      <w:proofErr w:type="gramEnd"/>
      <w:r w:rsidRPr="009637B3">
        <w:rPr>
          <w:rStyle w:val="Emphasis"/>
        </w:rPr>
        <w:t xml:space="preserve"> the school, which was not very big, elected to participate in a school wide sanitation education program known as Glo </w:t>
      </w:r>
      <w:proofErr w:type="spellStart"/>
      <w:r w:rsidRPr="009637B3">
        <w:rPr>
          <w:rStyle w:val="Emphasis"/>
        </w:rPr>
        <w:t>GermTM</w:t>
      </w:r>
      <w:proofErr w:type="spellEnd"/>
      <w:r w:rsidRPr="009637B3">
        <w:rPr>
          <w:rStyle w:val="Emphasis"/>
        </w:rPr>
        <w:t xml:space="preserve">. Glo </w:t>
      </w:r>
      <w:proofErr w:type="spellStart"/>
      <w:r w:rsidRPr="009637B3">
        <w:rPr>
          <w:rStyle w:val="Emphasis"/>
        </w:rPr>
        <w:t>GermTM</w:t>
      </w:r>
      <w:proofErr w:type="spellEnd"/>
      <w:r w:rsidRPr="009637B3">
        <w:rPr>
          <w:rStyle w:val="Emphasis"/>
        </w:rPr>
        <w:t xml:space="preserve"> is an educational product designed to simulate the spread of infectious germs. The system involves two components, a UV light, and a sticky fluorescent hand cream. My classmates and I returned from recess excited to participate in what had been described to us as a kind of game. As we entered the room, single file, we stuck out our hands and a facilitator dumped a load of white goop onto them. None of us at </w:t>
      </w:r>
      <w:r w:rsidRPr="009637B3">
        <w:rPr>
          <w:rStyle w:val="Emphasis"/>
        </w:rPr>
        <w:lastRenderedPageBreak/>
        <w:t xml:space="preserve">the time were quite aware of the characteristics of semen, which benefited the effectiveness of the program. We were instructed to rub the cream thoroughly into our hands and arms. Ironically, the faux germs smelled like bleach. 19 After the cream is all rubbed </w:t>
      </w:r>
      <w:proofErr w:type="gramStart"/>
      <w:r w:rsidRPr="009637B3">
        <w:rPr>
          <w:rStyle w:val="Emphasis"/>
        </w:rPr>
        <w:t>in</w:t>
      </w:r>
      <w:proofErr w:type="gramEnd"/>
      <w:r w:rsidRPr="009637B3">
        <w:rPr>
          <w:rStyle w:val="Emphasis"/>
        </w:rPr>
        <w:t xml:space="preserve"> and the young classroom murmurs die down we are given a brief lesson about germs, bacteria, and viruses. Nationally these types of programs became popular shortly after the 1990 adoption of the </w:t>
      </w:r>
      <w:proofErr w:type="gramStart"/>
      <w:r w:rsidRPr="009637B3">
        <w:rPr>
          <w:rStyle w:val="Emphasis"/>
        </w:rPr>
        <w:t>American’s</w:t>
      </w:r>
      <w:proofErr w:type="gramEnd"/>
      <w:r w:rsidRPr="009637B3">
        <w:rPr>
          <w:rStyle w:val="Emphasis"/>
        </w:rPr>
        <w:t xml:space="preserve"> with Disabilities Act. The United States was finally talking about </w:t>
      </w:r>
      <w:proofErr w:type="gramStart"/>
      <w:r w:rsidRPr="009637B3">
        <w:rPr>
          <w:rStyle w:val="Emphasis"/>
        </w:rPr>
        <w:t>disease</w:t>
      </w:r>
      <w:proofErr w:type="gramEnd"/>
      <w:r w:rsidRPr="009637B3">
        <w:rPr>
          <w:rStyle w:val="Emphasis"/>
        </w:rPr>
        <w:t xml:space="preserve"> and it was only about a century late.</w:t>
      </w:r>
      <w:r w:rsidRPr="009637B3">
        <w:t xml:space="preserve"> Sexual education was either non-existent or abstinence-only in most parts of the country. The earliest messages I can remember learning about my body were fear and anxiety. </w:t>
      </w:r>
      <w:r w:rsidRPr="009637B3">
        <w:rPr>
          <w:rStyle w:val="Emphasis"/>
        </w:rPr>
        <w:t xml:space="preserve">The </w:t>
      </w:r>
      <w:r w:rsidRPr="009637B3">
        <w:rPr>
          <w:rStyle w:val="Emphasis"/>
          <w:highlight w:val="green"/>
        </w:rPr>
        <w:t>government’s early</w:t>
      </w:r>
      <w:r w:rsidRPr="009637B3">
        <w:rPr>
          <w:rStyle w:val="Emphasis"/>
        </w:rPr>
        <w:t xml:space="preserve"> </w:t>
      </w:r>
      <w:r w:rsidRPr="009637B3">
        <w:rPr>
          <w:rStyle w:val="Emphasis"/>
          <w:highlight w:val="green"/>
        </w:rPr>
        <w:t>disease programs</w:t>
      </w:r>
      <w:r w:rsidRPr="009637B3">
        <w:rPr>
          <w:rStyle w:val="Emphasis"/>
        </w:rPr>
        <w:t xml:space="preserve"> focused on prevention rather than a cure, and in turn the state </w:t>
      </w:r>
      <w:r w:rsidRPr="009637B3">
        <w:rPr>
          <w:rStyle w:val="Emphasis"/>
          <w:highlight w:val="green"/>
        </w:rPr>
        <w:t>ushered in</w:t>
      </w:r>
      <w:r w:rsidRPr="009637B3">
        <w:rPr>
          <w:rStyle w:val="Emphasis"/>
        </w:rPr>
        <w:t xml:space="preserve"> an era of </w:t>
      </w:r>
      <w:r w:rsidRPr="009637B3">
        <w:rPr>
          <w:rStyle w:val="Emphasis"/>
          <w:highlight w:val="green"/>
        </w:rPr>
        <w:t>stigma</w:t>
      </w:r>
      <w:r w:rsidRPr="009637B3">
        <w:rPr>
          <w:rStyle w:val="Emphasis"/>
        </w:rPr>
        <w:t xml:space="preserve"> and shame </w:t>
      </w:r>
      <w:r w:rsidRPr="009637B3">
        <w:rPr>
          <w:rStyle w:val="Emphasis"/>
          <w:highlight w:val="green"/>
        </w:rPr>
        <w:t>surrounding</w:t>
      </w:r>
      <w:r w:rsidRPr="009637B3">
        <w:rPr>
          <w:rStyle w:val="Emphasis"/>
        </w:rPr>
        <w:t xml:space="preserve"> bodies, disease, and </w:t>
      </w:r>
      <w:r w:rsidRPr="009637B3">
        <w:rPr>
          <w:rStyle w:val="Emphasis"/>
          <w:highlight w:val="green"/>
        </w:rPr>
        <w:t>dis/ability.</w:t>
      </w:r>
      <w:r w:rsidRPr="009637B3">
        <w:rPr>
          <w:rStyle w:val="Emphasis"/>
        </w:rPr>
        <w:t xml:space="preserve"> </w:t>
      </w:r>
      <w:r w:rsidRPr="009637B3">
        <w:t xml:space="preserve">In the brief lesson </w:t>
      </w:r>
      <w:r w:rsidRPr="009637B3">
        <w:rPr>
          <w:rStyle w:val="Emphasis"/>
        </w:rPr>
        <w:t xml:space="preserve">germs and diseases were </w:t>
      </w:r>
      <w:r w:rsidRPr="009637B3">
        <w:rPr>
          <w:rStyle w:val="Emphasis"/>
          <w:highlight w:val="green"/>
        </w:rPr>
        <w:t>conflated, pathologized, and securitized</w:t>
      </w:r>
      <w:r w:rsidRPr="009637B3">
        <w:rPr>
          <w:rStyle w:val="Emphasis"/>
        </w:rPr>
        <w:t>. The lesson ended by covering the FDA recommended hand washing technique</w:t>
      </w:r>
      <w:r w:rsidRPr="009637B3">
        <w:t xml:space="preserve">. During the lesson we were touching our pencils, notebooks, </w:t>
      </w:r>
      <w:proofErr w:type="gramStart"/>
      <w:r w:rsidRPr="009637B3">
        <w:t>desks</w:t>
      </w:r>
      <w:proofErr w:type="gramEnd"/>
      <w:r w:rsidRPr="009637B3">
        <w:t xml:space="preserve"> and everything in arm’s reach. </w:t>
      </w:r>
      <w:proofErr w:type="gramStart"/>
      <w:r w:rsidRPr="009637B3">
        <w:t>Next</w:t>
      </w:r>
      <w:proofErr w:type="gramEnd"/>
      <w:r w:rsidRPr="009637B3">
        <w:t xml:space="preserve"> we were instructed to go into the co-ed restroom and wash our hands mimicking the technique we just learned. We remained single file until we got into the restroom, which was never intended to house all students at once. Hand washing chaos commenced. The </w:t>
      </w:r>
      <w:proofErr w:type="gramStart"/>
      <w:r w:rsidRPr="009637B3">
        <w:t>second grade</w:t>
      </w:r>
      <w:proofErr w:type="gramEnd"/>
      <w:r w:rsidRPr="009637B3">
        <w:t xml:space="preserve"> class of Red Bud Elementary did not leave a dry spot in that bathroom on this particular day. Soap, suds, and scalding water everywhere, my classmates and I returned single file to the room, which was now dark. With the lights turned off the facilitators turned to their final parlor trick of UV lights. Desk by desk they swept like forensic scientists revealing the concentrations of germs that even the most tedious washers had missed. Invisible death threats pointed out to </w:t>
      </w:r>
      <w:proofErr w:type="gramStart"/>
      <w:r w:rsidRPr="009637B3">
        <w:t>each and every</w:t>
      </w:r>
      <w:proofErr w:type="gramEnd"/>
      <w:r w:rsidRPr="009637B3">
        <w:t xml:space="preserve"> one of us, between our fingers, in between our nails and nail beds.</w:t>
      </w:r>
      <w:r>
        <w:t xml:space="preserve"> </w:t>
      </w:r>
      <w:r w:rsidRPr="009637B3">
        <w:t>I’m jolted back from my memory to the sink where my hands are red and raw from prolonged exposure to hot water. I lift my hands closer to my face almost as if to expect to</w:t>
      </w:r>
      <w:r>
        <w:t xml:space="preserve"> </w:t>
      </w:r>
      <w:r w:rsidRPr="009637B3">
        <w:t>20</w:t>
      </w:r>
      <w:r>
        <w:t xml:space="preserve"> </w:t>
      </w:r>
      <w:r w:rsidRPr="009637B3">
        <w:t xml:space="preserve">see the remaining germs in all the porous nooks and crannies. </w:t>
      </w:r>
      <w:r w:rsidRPr="009637B3">
        <w:rPr>
          <w:rStyle w:val="Emphasis"/>
        </w:rPr>
        <w:t xml:space="preserve">Our bodies are </w:t>
      </w:r>
      <w:proofErr w:type="gramStart"/>
      <w:r w:rsidRPr="009637B3">
        <w:rPr>
          <w:rStyle w:val="Emphasis"/>
        </w:rPr>
        <w:t>cites</w:t>
      </w:r>
      <w:proofErr w:type="gramEnd"/>
      <w:r w:rsidRPr="009637B3">
        <w:rPr>
          <w:rStyle w:val="Emphasis"/>
        </w:rPr>
        <w:t xml:space="preserve"> of knowledge and are capable of communicating in more ways </w:t>
      </w:r>
      <w:proofErr w:type="spellStart"/>
      <w:r w:rsidRPr="009637B3">
        <w:rPr>
          <w:rStyle w:val="Emphasis"/>
        </w:rPr>
        <w:t>then</w:t>
      </w:r>
      <w:proofErr w:type="spellEnd"/>
      <w:r w:rsidRPr="009637B3">
        <w:rPr>
          <w:rStyle w:val="Emphasis"/>
        </w:rPr>
        <w:t xml:space="preserve"> social scientists have traditionally believed. Autoethnography is an embodied and illuminating process of sense-making </w:t>
      </w:r>
      <w:proofErr w:type="gramStart"/>
      <w:r w:rsidRPr="009637B3">
        <w:rPr>
          <w:rStyle w:val="Emphasis"/>
        </w:rPr>
        <w:t>similar to</w:t>
      </w:r>
      <w:proofErr w:type="gramEnd"/>
      <w:r w:rsidRPr="009637B3">
        <w:rPr>
          <w:rStyle w:val="Emphasis"/>
        </w:rPr>
        <w:t xml:space="preserve"> Glo </w:t>
      </w:r>
      <w:proofErr w:type="spellStart"/>
      <w:r w:rsidRPr="009637B3">
        <w:rPr>
          <w:rStyle w:val="Emphasis"/>
        </w:rPr>
        <w:t>GermTM</w:t>
      </w:r>
      <w:proofErr w:type="spellEnd"/>
      <w:r w:rsidRPr="009637B3">
        <w:t xml:space="preserve">. Narrative resistance showcases what remains unexamined in our lives. </w:t>
      </w:r>
      <w:r w:rsidRPr="009637B3">
        <w:rPr>
          <w:rStyle w:val="Emphasis"/>
          <w:highlight w:val="green"/>
        </w:rPr>
        <w:t>I come to autoethnography because</w:t>
      </w:r>
      <w:r w:rsidRPr="009637B3">
        <w:rPr>
          <w:rStyle w:val="Emphasis"/>
        </w:rPr>
        <w:t xml:space="preserve"> often the </w:t>
      </w:r>
      <w:r w:rsidRPr="009637B3">
        <w:rPr>
          <w:rStyle w:val="Emphasis"/>
          <w:highlight w:val="green"/>
        </w:rPr>
        <w:t>subjugation, discrimination, and oppression of bodies</w:t>
      </w:r>
      <w:r w:rsidRPr="009637B3">
        <w:rPr>
          <w:rStyle w:val="Emphasis"/>
        </w:rPr>
        <w:t xml:space="preserve"> with disabilities </w:t>
      </w:r>
      <w:r w:rsidRPr="009637B3">
        <w:rPr>
          <w:rStyle w:val="Emphasis"/>
          <w:highlight w:val="green"/>
        </w:rPr>
        <w:t>is taken as</w:t>
      </w:r>
      <w:r w:rsidRPr="009637B3">
        <w:rPr>
          <w:rStyle w:val="Emphasis"/>
        </w:rPr>
        <w:t xml:space="preserve"> normal or even </w:t>
      </w:r>
      <w:r w:rsidRPr="009637B3">
        <w:rPr>
          <w:rStyle w:val="Emphasis"/>
          <w:highlight w:val="green"/>
        </w:rPr>
        <w:t>progress.</w:t>
      </w:r>
      <w:r w:rsidRPr="009637B3">
        <w:rPr>
          <w:rStyle w:val="Emphasis"/>
        </w:rPr>
        <w:t xml:space="preserve"> Our progressive hands have neglected germ-ridden spots just like the hands of the Red Bud Elementary second grade class. </w:t>
      </w:r>
    </w:p>
    <w:p w14:paraId="18238A58" w14:textId="77777777" w:rsidR="00CB5D9E" w:rsidRPr="006948C8" w:rsidRDefault="00CB5D9E" w:rsidP="00CB5D9E">
      <w:pPr>
        <w:pStyle w:val="Heading4"/>
        <w:rPr>
          <w:rFonts w:cs="Calibri"/>
        </w:rPr>
      </w:pPr>
      <w:r w:rsidRPr="006948C8">
        <w:rPr>
          <w:rFonts w:cs="Calibri"/>
        </w:rPr>
        <w:t>Psychoanalysis is both falsifiable and accurate – studies prove.</w:t>
      </w:r>
    </w:p>
    <w:p w14:paraId="267F0FA3" w14:textId="77777777" w:rsidR="00CB5D9E" w:rsidRPr="006948C8" w:rsidRDefault="00CB5D9E" w:rsidP="00CB5D9E">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387A67F" w14:textId="78345DE2" w:rsidR="00CB5D9E" w:rsidRDefault="00CB5D9E" w:rsidP="00CB5D9E">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396D8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BD8"/>
    <w:rsid w:val="00100B28"/>
    <w:rsid w:val="00103A22"/>
    <w:rsid w:val="00117316"/>
    <w:rsid w:val="001209B4"/>
    <w:rsid w:val="001241CE"/>
    <w:rsid w:val="0014201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A9A"/>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D4"/>
    <w:rsid w:val="00262598"/>
    <w:rsid w:val="00267EBB"/>
    <w:rsid w:val="0027023B"/>
    <w:rsid w:val="00272F3F"/>
    <w:rsid w:val="00274EDB"/>
    <w:rsid w:val="0027729E"/>
    <w:rsid w:val="002843B2"/>
    <w:rsid w:val="00284ED6"/>
    <w:rsid w:val="00290C5A"/>
    <w:rsid w:val="00290C92"/>
    <w:rsid w:val="00291F39"/>
    <w:rsid w:val="00294AA5"/>
    <w:rsid w:val="0029647A"/>
    <w:rsid w:val="00296504"/>
    <w:rsid w:val="00296B34"/>
    <w:rsid w:val="002B5511"/>
    <w:rsid w:val="002B7ACF"/>
    <w:rsid w:val="002E0643"/>
    <w:rsid w:val="002E29E3"/>
    <w:rsid w:val="002E392E"/>
    <w:rsid w:val="002E6BBC"/>
    <w:rsid w:val="002F1BA9"/>
    <w:rsid w:val="002F2D55"/>
    <w:rsid w:val="002F6E74"/>
    <w:rsid w:val="003106B3"/>
    <w:rsid w:val="0031385D"/>
    <w:rsid w:val="003171AB"/>
    <w:rsid w:val="003223B2"/>
    <w:rsid w:val="00322A67"/>
    <w:rsid w:val="00330E13"/>
    <w:rsid w:val="00335A23"/>
    <w:rsid w:val="00340707"/>
    <w:rsid w:val="00341C61"/>
    <w:rsid w:val="00350066"/>
    <w:rsid w:val="00351841"/>
    <w:rsid w:val="003624A6"/>
    <w:rsid w:val="00364ADF"/>
    <w:rsid w:val="00365C8D"/>
    <w:rsid w:val="003670D9"/>
    <w:rsid w:val="00370B41"/>
    <w:rsid w:val="00371B16"/>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21A"/>
    <w:rsid w:val="004B37B4"/>
    <w:rsid w:val="004B72B4"/>
    <w:rsid w:val="004C0314"/>
    <w:rsid w:val="004C0D3D"/>
    <w:rsid w:val="004C213E"/>
    <w:rsid w:val="004C376C"/>
    <w:rsid w:val="004C45B5"/>
    <w:rsid w:val="004C657F"/>
    <w:rsid w:val="004D17D8"/>
    <w:rsid w:val="004D52D8"/>
    <w:rsid w:val="004E355B"/>
    <w:rsid w:val="0050261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46E"/>
    <w:rsid w:val="0061383D"/>
    <w:rsid w:val="00614D69"/>
    <w:rsid w:val="00617030"/>
    <w:rsid w:val="00621301"/>
    <w:rsid w:val="0062173F"/>
    <w:rsid w:val="006235FB"/>
    <w:rsid w:val="00626A15"/>
    <w:rsid w:val="006379E9"/>
    <w:rsid w:val="006438CB"/>
    <w:rsid w:val="00644996"/>
    <w:rsid w:val="006529B9"/>
    <w:rsid w:val="00654695"/>
    <w:rsid w:val="0065500A"/>
    <w:rsid w:val="00655217"/>
    <w:rsid w:val="0065727C"/>
    <w:rsid w:val="00674A78"/>
    <w:rsid w:val="0068488A"/>
    <w:rsid w:val="00696A16"/>
    <w:rsid w:val="006A4840"/>
    <w:rsid w:val="006A52A0"/>
    <w:rsid w:val="006A7E1D"/>
    <w:rsid w:val="006C3A56"/>
    <w:rsid w:val="006D13F4"/>
    <w:rsid w:val="006D6AED"/>
    <w:rsid w:val="006E280B"/>
    <w:rsid w:val="006E6D0B"/>
    <w:rsid w:val="006F126E"/>
    <w:rsid w:val="006F32C9"/>
    <w:rsid w:val="006F3834"/>
    <w:rsid w:val="006F5693"/>
    <w:rsid w:val="006F5D4C"/>
    <w:rsid w:val="00717B01"/>
    <w:rsid w:val="007227D9"/>
    <w:rsid w:val="0072491F"/>
    <w:rsid w:val="00725598"/>
    <w:rsid w:val="007362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7F"/>
    <w:rsid w:val="008266F9"/>
    <w:rsid w:val="008267E2"/>
    <w:rsid w:val="00826A9B"/>
    <w:rsid w:val="00834842"/>
    <w:rsid w:val="00840E7B"/>
    <w:rsid w:val="00852E84"/>
    <w:rsid w:val="008536AF"/>
    <w:rsid w:val="00853D40"/>
    <w:rsid w:val="008564FC"/>
    <w:rsid w:val="00864E76"/>
    <w:rsid w:val="00867E0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6CF"/>
    <w:rsid w:val="008E414D"/>
    <w:rsid w:val="008E7A3E"/>
    <w:rsid w:val="008F41FD"/>
    <w:rsid w:val="008F4479"/>
    <w:rsid w:val="008F4BA0"/>
    <w:rsid w:val="00901726"/>
    <w:rsid w:val="009048F3"/>
    <w:rsid w:val="00920E6A"/>
    <w:rsid w:val="00931816"/>
    <w:rsid w:val="00932C71"/>
    <w:rsid w:val="009509D5"/>
    <w:rsid w:val="009538F5"/>
    <w:rsid w:val="00957187"/>
    <w:rsid w:val="00960255"/>
    <w:rsid w:val="009603E1"/>
    <w:rsid w:val="00961C9D"/>
    <w:rsid w:val="00963065"/>
    <w:rsid w:val="0096579C"/>
    <w:rsid w:val="0097151F"/>
    <w:rsid w:val="0097208D"/>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422"/>
    <w:rsid w:val="009E160D"/>
    <w:rsid w:val="009F1CBB"/>
    <w:rsid w:val="009F294D"/>
    <w:rsid w:val="009F3305"/>
    <w:rsid w:val="009F6FB2"/>
    <w:rsid w:val="00A071C0"/>
    <w:rsid w:val="00A22670"/>
    <w:rsid w:val="00A24B35"/>
    <w:rsid w:val="00A271BA"/>
    <w:rsid w:val="00A27F86"/>
    <w:rsid w:val="00A30D46"/>
    <w:rsid w:val="00A431C6"/>
    <w:rsid w:val="00A54315"/>
    <w:rsid w:val="00A60FBC"/>
    <w:rsid w:val="00A65C0B"/>
    <w:rsid w:val="00A776BA"/>
    <w:rsid w:val="00A81FD2"/>
    <w:rsid w:val="00A8441A"/>
    <w:rsid w:val="00A8674A"/>
    <w:rsid w:val="00A96E24"/>
    <w:rsid w:val="00AA6F6E"/>
    <w:rsid w:val="00AB122B"/>
    <w:rsid w:val="00AB21B0"/>
    <w:rsid w:val="00AB48D3"/>
    <w:rsid w:val="00AD0B94"/>
    <w:rsid w:val="00AE0243"/>
    <w:rsid w:val="00AE1BAD"/>
    <w:rsid w:val="00AE2124"/>
    <w:rsid w:val="00AE24BC"/>
    <w:rsid w:val="00AE3E3F"/>
    <w:rsid w:val="00AF01B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B7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898"/>
    <w:rsid w:val="00C5172D"/>
    <w:rsid w:val="00C56DCC"/>
    <w:rsid w:val="00C57075"/>
    <w:rsid w:val="00C66F31"/>
    <w:rsid w:val="00C710A9"/>
    <w:rsid w:val="00C72AFE"/>
    <w:rsid w:val="00C81619"/>
    <w:rsid w:val="00C915A5"/>
    <w:rsid w:val="00C97999"/>
    <w:rsid w:val="00CA013C"/>
    <w:rsid w:val="00CA6D6D"/>
    <w:rsid w:val="00CB5D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A422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25"/>
    <w:rsid w:val="00E01DAD"/>
    <w:rsid w:val="00E021DC"/>
    <w:rsid w:val="00E03F91"/>
    <w:rsid w:val="00E064EF"/>
    <w:rsid w:val="00E064F2"/>
    <w:rsid w:val="00E0717B"/>
    <w:rsid w:val="00E15598"/>
    <w:rsid w:val="00E20D65"/>
    <w:rsid w:val="00E2404D"/>
    <w:rsid w:val="00E353A2"/>
    <w:rsid w:val="00E36881"/>
    <w:rsid w:val="00E42E4C"/>
    <w:rsid w:val="00E47013"/>
    <w:rsid w:val="00E541F9"/>
    <w:rsid w:val="00E57B79"/>
    <w:rsid w:val="00E61E95"/>
    <w:rsid w:val="00E63419"/>
    <w:rsid w:val="00E64496"/>
    <w:rsid w:val="00E72115"/>
    <w:rsid w:val="00E8075F"/>
    <w:rsid w:val="00E8322E"/>
    <w:rsid w:val="00E849F8"/>
    <w:rsid w:val="00E903E0"/>
    <w:rsid w:val="00EA1115"/>
    <w:rsid w:val="00EA39EB"/>
    <w:rsid w:val="00EA58CE"/>
    <w:rsid w:val="00EB33FF"/>
    <w:rsid w:val="00EB3D1A"/>
    <w:rsid w:val="00EC2759"/>
    <w:rsid w:val="00EC7106"/>
    <w:rsid w:val="00ED0120"/>
    <w:rsid w:val="00ED1D38"/>
    <w:rsid w:val="00ED214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466"/>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A5ED0"/>
  <w14:defaultImageDpi w14:val="300"/>
  <w15:docId w15:val="{7273839C-A3D0-EA4A-BA5A-FDE75CB9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BD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F3B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B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F3BD8"/>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F3B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3B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BD8"/>
  </w:style>
  <w:style w:type="character" w:customStyle="1" w:styleId="Heading1Char">
    <w:name w:val="Heading 1 Char"/>
    <w:aliases w:val="Pocket Char"/>
    <w:basedOn w:val="DefaultParagraphFont"/>
    <w:link w:val="Heading1"/>
    <w:uiPriority w:val="9"/>
    <w:rsid w:val="000F3B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3BD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F3BD8"/>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F3B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BD8"/>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0F3BD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0F3B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3B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0F3BD8"/>
    <w:rPr>
      <w:color w:val="auto"/>
      <w:u w:val="none"/>
    </w:rPr>
  </w:style>
  <w:style w:type="paragraph" w:styleId="DocumentMap">
    <w:name w:val="Document Map"/>
    <w:basedOn w:val="Normal"/>
    <w:link w:val="DocumentMapChar"/>
    <w:uiPriority w:val="99"/>
    <w:semiHidden/>
    <w:unhideWhenUsed/>
    <w:rsid w:val="000F3B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3BD8"/>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B5D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D9E"/>
    <w:pPr>
      <w:spacing w:after="0" w:line="240" w:lineRule="auto"/>
      <w:ind w:left="720"/>
      <w:jc w:val="both"/>
    </w:pPr>
    <w:rPr>
      <w:b/>
      <w:iCs/>
      <w:sz w:val="22"/>
      <w:u w:val="single"/>
    </w:rPr>
  </w:style>
  <w:style w:type="paragraph" w:styleId="NoSpacing">
    <w:name w:val="No Spacing"/>
    <w:aliases w:val="Card Format,ClearFormatting,Clear,DDI Tag,Tag Title,CD - Cite,No Spacing6,No Spacing7,Very Small Text,No Spacing8,Dont u,No Spacing311,No Spacing51,ca,No Spacin,Note Level 21,No Spacing tnr"/>
    <w:basedOn w:val="Heading1"/>
    <w:autoRedefine/>
    <w:uiPriority w:val="99"/>
    <w:qFormat/>
    <w:rsid w:val="00A30D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D2146"/>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2"/>
      <w:u w:val="single"/>
    </w:rPr>
  </w:style>
  <w:style w:type="paragraph" w:styleId="NormalWeb">
    <w:name w:val="Normal (Web)"/>
    <w:basedOn w:val="Normal"/>
    <w:uiPriority w:val="99"/>
    <w:semiHidden/>
    <w:unhideWhenUsed/>
    <w:rsid w:val="00867E0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grou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assets.lib.berkeley.edu/etd/ucb/text/Mollow_berkeley_0028E_1518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hyperlink" Target="https://digitalassets.lib.berkeley.edu/etd/ucb/text/Mollow_berkeley_0028E_15181.pdf" TargetMode="External"/><Relationship Id="rId10" Type="http://schemas.openxmlformats.org/officeDocument/2006/relationships/hyperlink" Target="https://www.merriam-webster.com/dictionary/nationality"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merriam-webster.com/dictionary/aggreg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13</Pages>
  <Words>6308</Words>
  <Characters>35962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6</cp:revision>
  <dcterms:created xsi:type="dcterms:W3CDTF">2021-11-13T16:55:00Z</dcterms:created>
  <dcterms:modified xsi:type="dcterms:W3CDTF">2021-11-13T18:21:00Z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