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D7131" w14:textId="1A40CCFA" w:rsidR="00B37DBD" w:rsidRDefault="00B37DBD" w:rsidP="00B37DBD">
      <w:pPr>
        <w:pStyle w:val="Heading1"/>
      </w:pPr>
      <w:r>
        <w:t>1AC r2</w:t>
      </w:r>
    </w:p>
    <w:p w14:paraId="011C0F9F" w14:textId="2C2C1491" w:rsidR="00B37DBD" w:rsidRDefault="00B37DBD" w:rsidP="00B37DBD">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590C509F" w14:textId="0727134C" w:rsidR="00B37DBD" w:rsidRDefault="00B37DBD" w:rsidP="00B37DBD">
      <w:pPr>
        <w:pStyle w:val="Heading4"/>
      </w:pPr>
      <w:r>
        <w:t xml:space="preserve">Ethics must begin </w:t>
      </w:r>
      <w:proofErr w:type="spellStart"/>
      <w:r>
        <w:t>apriori</w:t>
      </w:r>
      <w:proofErr w:type="spellEnd"/>
      <w:r>
        <w:t xml:space="preserve"> –</w:t>
      </w:r>
    </w:p>
    <w:p w14:paraId="487DCC36" w14:textId="77777777" w:rsidR="00B37DBD" w:rsidRDefault="00B37DBD" w:rsidP="00B37DBD">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50A20A04" w14:textId="42EB888F" w:rsidR="00B37DBD" w:rsidRDefault="00B37DBD" w:rsidP="00B37DBD">
      <w:pPr>
        <w:pStyle w:val="Heading4"/>
        <w:rPr>
          <w:rFonts w:cs="Calibri"/>
          <w:shd w:val="clear" w:color="auto" w:fill="FFFFFF"/>
        </w:rPr>
      </w:pPr>
      <w:r>
        <w:t>[</w:t>
      </w:r>
      <w:r w:rsidR="008E43B6">
        <w:t>B</w:t>
      </w:r>
      <w:r>
        <w:t>]</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p>
    <w:p w14:paraId="20084084" w14:textId="56799769" w:rsidR="008E43B6" w:rsidRPr="00B70F18" w:rsidRDefault="008E43B6" w:rsidP="00B70F18">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5ADA5053" w14:textId="2EA309FA" w:rsidR="00B37DBD" w:rsidRDefault="00B37DBD" w:rsidP="00B37DBD">
      <w:pPr>
        <w:pStyle w:val="Heading4"/>
        <w:rPr>
          <w:rFonts w:cs="Calibri"/>
        </w:rPr>
      </w:pPr>
      <w:r>
        <w:rPr>
          <w:rFonts w:cs="Calibri"/>
        </w:rPr>
        <w:t>[</w:t>
      </w:r>
      <w:r w:rsidR="008E43B6">
        <w:rPr>
          <w:rFonts w:cs="Calibri"/>
        </w:rPr>
        <w:t>D</w:t>
      </w:r>
      <w:r>
        <w:rPr>
          <w:rFonts w:cs="Calibri"/>
        </w:rPr>
        <w:t>]</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21F1B17" w14:textId="15F00D75" w:rsidR="00B37DBD" w:rsidRDefault="00B37DBD" w:rsidP="00B37DBD">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54D63806" w14:textId="77777777" w:rsidR="00B37DBD" w:rsidRDefault="00B37DBD" w:rsidP="00B37DBD">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9301CBD" w14:textId="77777777" w:rsidR="00B37DBD" w:rsidRDefault="00B37DBD" w:rsidP="00B37DBD">
      <w:pPr>
        <w:pStyle w:val="Heading4"/>
      </w:pPr>
      <w:r w:rsidRPr="000A5608">
        <w:t xml:space="preserve">Thus, the standard is consistency with the categorical imperative. </w:t>
      </w:r>
    </w:p>
    <w:p w14:paraId="73C4CB59" w14:textId="77777777" w:rsidR="00B37DBD" w:rsidRDefault="00B37DBD" w:rsidP="00B37DBD">
      <w:pPr>
        <w:pStyle w:val="Heading4"/>
        <w:rPr>
          <w:rFonts w:cs="Calibri"/>
        </w:rPr>
      </w:pPr>
      <w:r w:rsidRPr="006D7903">
        <w:rPr>
          <w:rFonts w:cs="Calibri"/>
        </w:rPr>
        <w:t>Prefer the standard:</w:t>
      </w:r>
    </w:p>
    <w:p w14:paraId="5EC85878" w14:textId="5A860E55" w:rsidR="00B37DBD" w:rsidRDefault="00B37DBD" w:rsidP="00B37DBD">
      <w:pPr>
        <w:pStyle w:val="Heading4"/>
        <w:rPr>
          <w:rFonts w:cs="Calibri"/>
          <w:color w:val="000000" w:themeColor="text1"/>
        </w:rPr>
      </w:pPr>
      <w:r w:rsidRPr="006D7903">
        <w:rPr>
          <w:rFonts w:cs="Calibri"/>
        </w:rPr>
        <w:t xml:space="preserve">[a]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574BE0F5" w14:textId="6A7B60E3" w:rsidR="00B37DBD" w:rsidRDefault="00B37DBD" w:rsidP="00B37DBD">
      <w:pPr>
        <w:pStyle w:val="Heading4"/>
      </w:pPr>
      <w:r>
        <w:lastRenderedPageBreak/>
        <w:t xml:space="preserve">[b] </w:t>
      </w:r>
      <w:r>
        <w:rPr>
          <w:u w:val="single"/>
        </w:rPr>
        <w:t>Degrees of wrongness</w:t>
      </w:r>
      <w:r>
        <w:t xml:space="preserve"> – only </w:t>
      </w:r>
      <w:proofErr w:type="spellStart"/>
      <w:r>
        <w:t>apriori</w:t>
      </w:r>
      <w:proofErr w:type="spellEnd"/>
      <w:r>
        <w:t xml:space="preserve"> allows for weighing between morality </w:t>
      </w:r>
      <w:proofErr w:type="spellStart"/>
      <w:r>
        <w:t>i.e</w:t>
      </w:r>
      <w:proofErr w:type="spellEnd"/>
      <w:r>
        <w:t xml:space="preserve"> perfect and imperfect duties, positive and negative obligations, while util can’t explain how to weigh between competing infinite obligations like extinction. That justifies the </w:t>
      </w:r>
      <w:proofErr w:type="spellStart"/>
      <w:r>
        <w:t>doublebind</w:t>
      </w:r>
      <w:proofErr w:type="spellEnd"/>
      <w:r>
        <w:t xml:space="preserve"> – either we can </w:t>
      </w:r>
      <w:proofErr w:type="gramStart"/>
      <w:r>
        <w:t>weigh</w:t>
      </w:r>
      <w:proofErr w:type="gramEnd"/>
      <w:r>
        <w:t xml:space="preserve"> and extinction first logic is incoherent or we can’t and util is incoherent.</w:t>
      </w:r>
    </w:p>
    <w:p w14:paraId="46AB24A1" w14:textId="362F9579" w:rsidR="00D6627A" w:rsidRPr="002A50DC" w:rsidRDefault="00D6627A" w:rsidP="00D6627A">
      <w:pPr>
        <w:pStyle w:val="Heading4"/>
        <w:rPr>
          <w:rFonts w:cs="Calibri"/>
        </w:rPr>
      </w:pPr>
      <w:r>
        <w:rPr>
          <w:rFonts w:cs="Calibri"/>
        </w:rPr>
        <w:t xml:space="preserve">[c] </w:t>
      </w:r>
      <w:r w:rsidRPr="002A50DC">
        <w:rPr>
          <w:rFonts w:cs="Calibri"/>
        </w:rPr>
        <w:t>Only universalizable reason can effectively explain the perspectives of agents – that’s the best method for combatting oppression.</w:t>
      </w:r>
    </w:p>
    <w:p w14:paraId="2EA90F27" w14:textId="77777777" w:rsidR="00D6627A" w:rsidRPr="002A50DC" w:rsidRDefault="00D6627A" w:rsidP="00D6627A">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26B71CC4" w14:textId="77777777" w:rsidR="00D6627A" w:rsidRDefault="00D6627A" w:rsidP="00D6627A">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A40E558" w14:textId="77777777" w:rsidR="00D6627A" w:rsidRPr="00D6627A" w:rsidRDefault="00D6627A" w:rsidP="00D6627A"/>
    <w:p w14:paraId="76F92F8C" w14:textId="2E830664" w:rsidR="00B37DBD" w:rsidRDefault="00B37DBD" w:rsidP="00B37DBD">
      <w:pPr>
        <w:pStyle w:val="Heading3"/>
      </w:pPr>
      <w:r>
        <w:lastRenderedPageBreak/>
        <w:t>Advocacy</w:t>
      </w:r>
    </w:p>
    <w:p w14:paraId="50CE90F5" w14:textId="1253AE91" w:rsidR="00B37DBD" w:rsidRDefault="00B37DBD" w:rsidP="00B37DBD">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2F5C9BE9" w14:textId="252FA371" w:rsidR="00B37DBD" w:rsidRDefault="00B37DBD" w:rsidP="00B37DBD">
      <w:pPr>
        <w:pStyle w:val="Heading3"/>
      </w:pPr>
      <w:r>
        <w:lastRenderedPageBreak/>
        <w:t>Offense</w:t>
      </w:r>
    </w:p>
    <w:p w14:paraId="569D76FB" w14:textId="3CF523ED" w:rsidR="00B37DBD" w:rsidRPr="008D79F2" w:rsidRDefault="00B37DBD" w:rsidP="00B37DBD">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r w:rsidR="002507D5">
        <w:rPr>
          <w:rFonts w:cs="Calibri"/>
        </w:rPr>
        <w:t>, violating freedom</w:t>
      </w:r>
      <w:r>
        <w:rPr>
          <w:rFonts w:cs="Calibri"/>
        </w:rPr>
        <w:t>.</w:t>
      </w:r>
    </w:p>
    <w:p w14:paraId="71EA57CB" w14:textId="77777777" w:rsidR="00B37DBD" w:rsidRPr="008D79F2" w:rsidRDefault="00B37DBD" w:rsidP="00B37DBD">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636F411" w14:textId="77777777" w:rsidR="00B37DBD" w:rsidRPr="009F3A5C" w:rsidRDefault="00B37DBD" w:rsidP="00B37DB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453E0A9D" w14:textId="77777777" w:rsidR="00B37DBD" w:rsidRPr="005C2851" w:rsidRDefault="00B37DBD" w:rsidP="00B37DBD">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782A0C16" w14:textId="77777777" w:rsidR="00B37DBD" w:rsidRPr="005C2851" w:rsidRDefault="00B37DBD" w:rsidP="00B37DBD">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001EAD25" w14:textId="77777777" w:rsidR="00B37DBD" w:rsidRPr="009F3A5C" w:rsidRDefault="00B37DBD" w:rsidP="00B37DBD">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3E50F60" w14:textId="77777777" w:rsidR="00B37DBD" w:rsidRPr="009F3A5C" w:rsidRDefault="00B37DBD" w:rsidP="00B37DB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58BB2C9" w14:textId="77777777" w:rsidR="00B37DBD" w:rsidRPr="004754E5" w:rsidRDefault="00B37DBD" w:rsidP="00B37DBD">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0B56BA3D" w14:textId="77777777" w:rsidR="00B37DBD" w:rsidRPr="00872631" w:rsidRDefault="00B37DBD" w:rsidP="00B37DBD">
      <w:pPr>
        <w:pStyle w:val="Heading4"/>
        <w:rPr>
          <w:rFonts w:cs="Calibri"/>
        </w:rPr>
      </w:pPr>
      <w:r>
        <w:rPr>
          <w:rFonts w:cs="Calibri"/>
        </w:rPr>
        <w:t xml:space="preserve">[2]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19337B52"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0EC55D" w14:textId="77777777" w:rsidR="00B37DBD" w:rsidRPr="00066A83" w:rsidRDefault="00B37DBD" w:rsidP="00B37DBD">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3CB6730D" w14:textId="77777777" w:rsidR="00B37DBD" w:rsidRPr="00066A83" w:rsidRDefault="00B37DBD" w:rsidP="00B37DBD">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E6893A3" w14:textId="77777777" w:rsidR="00B37DBD" w:rsidRPr="00066A83" w:rsidRDefault="00B37DBD" w:rsidP="00B37DBD">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4CF4ACDB" w14:textId="77777777" w:rsidR="00B37DBD" w:rsidRPr="00872631" w:rsidRDefault="00B37DBD" w:rsidP="00B37DBD">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619822D3" w14:textId="77777777" w:rsidR="00B37DBD" w:rsidRPr="00872631" w:rsidRDefault="00B37DBD" w:rsidP="00B37DBD">
      <w:pPr>
        <w:pStyle w:val="Heading4"/>
        <w:rPr>
          <w:rFonts w:cs="Calibri"/>
        </w:rPr>
      </w:pPr>
      <w:r>
        <w:rPr>
          <w:rFonts w:cs="Calibri"/>
        </w:rPr>
        <w:t xml:space="preserve">[3] </w:t>
      </w:r>
      <w:r w:rsidRPr="00872631">
        <w:rPr>
          <w:rFonts w:cs="Calibri"/>
        </w:rPr>
        <w:t xml:space="preserve">That implies that </w:t>
      </w:r>
      <w:r>
        <w:rPr>
          <w:rFonts w:cs="Calibri"/>
        </w:rPr>
        <w:t xml:space="preserve">intellectual property </w:t>
      </w:r>
      <w:r w:rsidRPr="00872631">
        <w:rPr>
          <w:rFonts w:cs="Calibri"/>
        </w:rPr>
        <w:t>is unjust.</w:t>
      </w:r>
    </w:p>
    <w:p w14:paraId="247CED9E"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B48EA1" w14:textId="77777777" w:rsidR="00B37DBD" w:rsidRDefault="00B37DBD" w:rsidP="00B37DBD">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65E91B43" w14:textId="2DD74FA7" w:rsidR="003B56CB" w:rsidRPr="00305C79" w:rsidRDefault="003B56CB" w:rsidP="003B56CB">
      <w:pPr>
        <w:pStyle w:val="Heading4"/>
        <w:rPr>
          <w:rFonts w:cs="Calibri"/>
        </w:rPr>
      </w:pPr>
      <w:r>
        <w:rPr>
          <w:rFonts w:cs="Calibri"/>
        </w:rPr>
        <w:t xml:space="preserve">[4] </w:t>
      </w:r>
      <w:r w:rsidRPr="00305C79">
        <w:rPr>
          <w:rFonts w:cs="Calibri"/>
        </w:rPr>
        <w:t>The categorical imperative rejects the idea of intellectual property as it suppresses freedom by preventing others from innovating and suppressing speech in the name of a copyright.</w:t>
      </w:r>
    </w:p>
    <w:p w14:paraId="3AC7CFE1" w14:textId="77777777" w:rsidR="003B56CB" w:rsidRPr="00305C79" w:rsidRDefault="003B56CB" w:rsidP="003B56CB">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1E7EABDA" w14:textId="77777777" w:rsidR="003B56CB" w:rsidRPr="00305C79" w:rsidRDefault="003B56CB" w:rsidP="003B56CB">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w:t>
      </w:r>
      <w:r w:rsidRPr="00305C79">
        <w:lastRenderedPageBreak/>
        <w:t xml:space="preserve">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8CAD01D" w14:textId="2F180F3E" w:rsidR="00B37DBD" w:rsidRDefault="00B37DBD" w:rsidP="00B37DBD">
      <w:pPr>
        <w:pStyle w:val="Heading3"/>
      </w:pPr>
      <w:r>
        <w:lastRenderedPageBreak/>
        <w:t>Advantage</w:t>
      </w:r>
    </w:p>
    <w:p w14:paraId="081A17A2" w14:textId="7D78092A" w:rsidR="00B37DBD" w:rsidRPr="00976E44" w:rsidRDefault="002507D5" w:rsidP="00B37DBD">
      <w:pPr>
        <w:pStyle w:val="Heading4"/>
      </w:pPr>
      <w:r>
        <w:t xml:space="preserve"> </w:t>
      </w:r>
      <w:r w:rsidR="00B37DBD" w:rsidRPr="00976E44">
        <w:t>The plan is critical to boosting WTO legitimacy.</w:t>
      </w:r>
    </w:p>
    <w:p w14:paraId="6C095DCB" w14:textId="77777777" w:rsidR="00B37DBD" w:rsidRPr="00976E44" w:rsidRDefault="00B37DBD" w:rsidP="00B37DB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3E601A93" w14:textId="77777777" w:rsidR="00B37DBD" w:rsidRPr="00976E44" w:rsidRDefault="00B37DBD" w:rsidP="00B37DB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07E84D8D" w14:textId="77777777" w:rsidR="00B37DBD" w:rsidRPr="00976E44" w:rsidRDefault="00B37DBD" w:rsidP="00B37DBD">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5F3CD05" w14:textId="77777777" w:rsidR="00B37DBD" w:rsidRPr="00976E44" w:rsidRDefault="00B37DBD" w:rsidP="00B37DBD">
      <w:r w:rsidRPr="00976E44">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t>agencies</w:t>
      </w:r>
      <w:proofErr w:type="gramEnd"/>
      <w:r w:rsidRPr="00976E44">
        <w:t xml:space="preserve"> and global civil society.</w:t>
      </w:r>
    </w:p>
    <w:p w14:paraId="250D3EDD" w14:textId="77777777" w:rsidR="00B37DBD" w:rsidRPr="00976E44" w:rsidRDefault="00B37DBD" w:rsidP="00B37DBD">
      <w:r w:rsidRPr="00976E44">
        <w:t xml:space="preserve">Unprecedented times call for unorthodox measures. We saw this in the efficacy of strict lockdowns for a limited period, as a policy intervention, in curtailing the spread of the </w:t>
      </w:r>
      <w:proofErr w:type="spellStart"/>
      <w:proofErr w:type="gramStart"/>
      <w:r w:rsidRPr="00976E44">
        <w:t>pandemic.International</w:t>
      </w:r>
      <w:proofErr w:type="spellEnd"/>
      <w:proofErr w:type="gramEnd"/>
      <w:r w:rsidRPr="00976E44">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8317C7B" w14:textId="77777777" w:rsidR="00B37DBD" w:rsidRPr="00976E44" w:rsidRDefault="00B37DBD" w:rsidP="00B37DB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6D812624" w14:textId="77777777" w:rsidR="00B37DBD" w:rsidRPr="00976E44" w:rsidRDefault="00B37DBD" w:rsidP="00B37DBD">
      <w:pPr>
        <w:rPr>
          <w:rStyle w:val="Emphasis"/>
        </w:rPr>
      </w:pPr>
      <w:r w:rsidRPr="00976E44">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t>the majority of</w:t>
      </w:r>
      <w:proofErr w:type="gramEnd"/>
      <w:r w:rsidRPr="00976E44">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0EA11A68" w14:textId="77777777" w:rsidR="00B37DBD" w:rsidRPr="00976E44" w:rsidRDefault="00B37DBD" w:rsidP="00B37DBD">
      <w:r w:rsidRPr="00976E44">
        <w:t>Why existing flexibilities under the TRIPS Agreement are not enough</w:t>
      </w:r>
    </w:p>
    <w:p w14:paraId="557ECDD7" w14:textId="77777777" w:rsidR="00B37DBD" w:rsidRPr="00976E44" w:rsidRDefault="00B37DBD" w:rsidP="00B37DBD">
      <w:r w:rsidRPr="00976E44">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t>technology</w:t>
      </w:r>
      <w:proofErr w:type="gramEnd"/>
      <w:r w:rsidRPr="00976E44">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CAB8492" w14:textId="77777777" w:rsidR="00B37DBD" w:rsidRPr="00976E44" w:rsidRDefault="00B37DBD" w:rsidP="00B37DBD">
      <w:r w:rsidRPr="00976E44">
        <w:t>Why is there a need to go beyond existing global cooperation initiatives?</w:t>
      </w:r>
    </w:p>
    <w:p w14:paraId="5B09E294" w14:textId="77777777" w:rsidR="00B37DBD" w:rsidRPr="00976E44" w:rsidRDefault="00B37DBD" w:rsidP="00B37DBD">
      <w:r w:rsidRPr="00976E44">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t>the majority of</w:t>
      </w:r>
      <w:proofErr w:type="gramEnd"/>
      <w:r w:rsidRPr="00976E44">
        <w:t xml:space="preserve"> the global population.</w:t>
      </w:r>
    </w:p>
    <w:p w14:paraId="25462641" w14:textId="77777777" w:rsidR="00B37DBD" w:rsidRPr="00976E44" w:rsidRDefault="00B37DBD" w:rsidP="00B37DBD">
      <w:proofErr w:type="gramStart"/>
      <w:r w:rsidRPr="00976E44">
        <w:lastRenderedPageBreak/>
        <w:t>Past experience</w:t>
      </w:r>
      <w:proofErr w:type="gramEnd"/>
    </w:p>
    <w:p w14:paraId="0F3640F7" w14:textId="77777777" w:rsidR="00B37DBD" w:rsidRPr="00976E44" w:rsidRDefault="00B37DBD" w:rsidP="00B37DBD">
      <w:pPr>
        <w:rPr>
          <w:u w:val="single"/>
        </w:rPr>
      </w:pPr>
      <w:r w:rsidRPr="00976E44">
        <w:t xml:space="preserve">During the initial few months of the current pandemic, we have seen that shelves were emptied by those who had access to masks, PPEs, sanitizers, </w:t>
      </w:r>
      <w:proofErr w:type="gramStart"/>
      <w:r w:rsidRPr="00976E44">
        <w:t>gloves</w:t>
      </w:r>
      <w:proofErr w:type="gramEnd"/>
      <w:r w:rsidRPr="00976E44">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F6703CC" w14:textId="77777777" w:rsidR="00B37DBD" w:rsidRPr="00976E44" w:rsidRDefault="00B37DBD" w:rsidP="00B37DBD">
      <w:r w:rsidRPr="00976E44">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E096834" w14:textId="77777777" w:rsidR="00B37DBD" w:rsidRPr="00976E44" w:rsidRDefault="00B37DBD" w:rsidP="00B37DBD">
      <w:r w:rsidRPr="00976E44">
        <w:t>Way forward</w:t>
      </w:r>
    </w:p>
    <w:p w14:paraId="69EF441E" w14:textId="77777777" w:rsidR="00B37DBD" w:rsidRPr="00976E44" w:rsidRDefault="00B37DBD" w:rsidP="00B37DBD">
      <w:pPr>
        <w:rPr>
          <w:u w:val="single"/>
        </w:rPr>
      </w:pPr>
      <w:r w:rsidRPr="00976E44">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1B1519B4" w14:textId="77777777" w:rsidR="00B37DBD" w:rsidRPr="00976E44" w:rsidRDefault="00B37DBD" w:rsidP="00B37DBD">
      <w:r w:rsidRPr="00976E44">
        <w:t xml:space="preserve">While making the vaccines available was a test of science, making them accessible and affordable is going to be a test of humanity. History should remember us for the “AAA rating” </w:t>
      </w:r>
      <w:proofErr w:type="gramStart"/>
      <w:r w:rsidRPr="00976E44">
        <w:t>i.e.</w:t>
      </w:r>
      <w:proofErr w:type="gramEnd"/>
      <w:r w:rsidRPr="00976E44">
        <w:t xml:space="preserve"> for Availability, Accessibility and Affordability of Covid19 vaccines and treatments and not for a single “A rating” for Availability only. Our future generations deserve nothing less.</w:t>
      </w:r>
    </w:p>
    <w:p w14:paraId="1387C9F6" w14:textId="77777777" w:rsidR="00B37DBD" w:rsidRPr="00976E44" w:rsidRDefault="00B37DBD" w:rsidP="00B37DBD"/>
    <w:p w14:paraId="5B5BA55A" w14:textId="28FEC1C3" w:rsidR="00B37DBD" w:rsidRPr="00976E44" w:rsidRDefault="00B37DBD" w:rsidP="00B37DBD">
      <w:pPr>
        <w:pStyle w:val="Heading4"/>
      </w:pPr>
      <w:r w:rsidRPr="00976E44">
        <w:t>WTO</w:t>
      </w:r>
      <w:r>
        <w:t xml:space="preserve"> cred</w:t>
      </w:r>
      <w:r w:rsidRPr="00976E44">
        <w:t xml:space="preserve"> solves wars that go </w:t>
      </w:r>
      <w:r w:rsidRPr="00976E44">
        <w:rPr>
          <w:u w:val="single"/>
        </w:rPr>
        <w:t>nuclear</w:t>
      </w:r>
      <w:r w:rsidRPr="00976E44">
        <w:t>.</w:t>
      </w:r>
    </w:p>
    <w:p w14:paraId="65E3565E" w14:textId="77777777" w:rsidR="00B37DBD" w:rsidRPr="00976E44" w:rsidRDefault="00B37DBD" w:rsidP="00B37DB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D754AD5" w14:textId="0672A662" w:rsidR="00B37DBD" w:rsidRDefault="00B37DBD" w:rsidP="00B37DBD">
      <w:r w:rsidRPr="00976E44">
        <w:t>Both Antigua and the U.S. claimed the resolution of the arbitration as a victory.</w:t>
      </w:r>
      <w:proofErr w:type="gramStart"/>
      <w:r w:rsidRPr="00976E44">
        <w:t>99 In reality, the</w:t>
      </w:r>
      <w:proofErr w:type="gramEnd"/>
      <w:r w:rsidRPr="00976E44">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765B891" w14:textId="2DCBC30F" w:rsidR="00B37DBD" w:rsidRDefault="00B37DBD" w:rsidP="00B37DBD">
      <w:pPr>
        <w:pStyle w:val="Heading3"/>
      </w:pPr>
      <w:r>
        <w:lastRenderedPageBreak/>
        <w:t>Advantage 2</w:t>
      </w:r>
    </w:p>
    <w:p w14:paraId="0636D0EA" w14:textId="77777777" w:rsidR="00B37DBD" w:rsidRPr="00361031" w:rsidRDefault="00B37DBD" w:rsidP="00B37DBD">
      <w:pPr>
        <w:pStyle w:val="Heading4"/>
      </w:pPr>
      <w:r w:rsidRPr="00361031">
        <w:t xml:space="preserve">Only the plan can solve </w:t>
      </w:r>
      <w:r w:rsidRPr="00361031">
        <w:rPr>
          <w:u w:val="single"/>
        </w:rPr>
        <w:t>covid access</w:t>
      </w:r>
      <w:r w:rsidRPr="00361031">
        <w:t xml:space="preserve"> – inequalities </w:t>
      </w:r>
      <w:r w:rsidRPr="00361031">
        <w:rPr>
          <w:u w:val="single"/>
        </w:rPr>
        <w:t>heighten</w:t>
      </w:r>
      <w:r w:rsidRPr="00361031">
        <w:t xml:space="preserve"> the risk of </w:t>
      </w:r>
      <w:r w:rsidRPr="00361031">
        <w:rPr>
          <w:u w:val="single"/>
        </w:rPr>
        <w:t>mutations</w:t>
      </w:r>
      <w:r w:rsidRPr="00361031">
        <w:t xml:space="preserve"> and </w:t>
      </w:r>
      <w:r w:rsidRPr="00361031">
        <w:rPr>
          <w:u w:val="single"/>
        </w:rPr>
        <w:t>uneven development</w:t>
      </w:r>
      <w:r w:rsidRPr="00361031">
        <w:t xml:space="preserve"> – neg objections </w:t>
      </w:r>
      <w:r w:rsidRPr="00361031">
        <w:rPr>
          <w:u w:val="single"/>
        </w:rPr>
        <w:t>miss the boat</w:t>
      </w:r>
      <w:r w:rsidRPr="00361031">
        <w:t>.</w:t>
      </w:r>
    </w:p>
    <w:p w14:paraId="7FF94977" w14:textId="77777777" w:rsidR="00B37DBD" w:rsidRPr="00361031" w:rsidRDefault="00B37DBD" w:rsidP="00B37DB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361031">
          <w:rPr>
            <w:rStyle w:val="Hyperlink"/>
          </w:rPr>
          <w:t>https://idsa.in/issuebrief/wto-trips-waiver-covid-vaccine-rkumar-120721</w:t>
        </w:r>
      </w:hyperlink>
      <w:r w:rsidRPr="00361031">
        <w:t>] Justin</w:t>
      </w:r>
    </w:p>
    <w:p w14:paraId="19845DBB" w14:textId="77777777" w:rsidR="00B37DBD" w:rsidRPr="00361031" w:rsidRDefault="00B37DBD" w:rsidP="00B37DBD">
      <w:r w:rsidRPr="00361031">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60CA062" w14:textId="77777777" w:rsidR="00B37DBD" w:rsidRPr="00361031" w:rsidRDefault="00B37DBD" w:rsidP="00B37DBD">
      <w:pPr>
        <w:rPr>
          <w:u w:val="single"/>
        </w:rPr>
      </w:pPr>
      <w:r w:rsidRPr="00361031">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D719416" w14:textId="77777777" w:rsidR="00B37DBD" w:rsidRPr="00361031" w:rsidRDefault="00B37DBD" w:rsidP="00B37DBD">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94AEA94" w14:textId="77777777" w:rsidR="00B37DBD" w:rsidRPr="00361031" w:rsidRDefault="00B37DBD" w:rsidP="00B37DBD">
      <w:pPr>
        <w:rPr>
          <w:u w:val="single"/>
        </w:rPr>
      </w:pPr>
      <w:r w:rsidRPr="00361031">
        <w:rPr>
          <w:u w:val="single"/>
        </w:rPr>
        <w:t xml:space="preserve">TRIPS: </w:t>
      </w:r>
      <w:r w:rsidRPr="00361031">
        <w:rPr>
          <w:rStyle w:val="Emphasis"/>
        </w:rPr>
        <w:t>Barrier to Equitable Health Care Access</w:t>
      </w:r>
    </w:p>
    <w:p w14:paraId="4A1620C2" w14:textId="77777777" w:rsidR="00B37DBD" w:rsidRPr="00361031" w:rsidRDefault="00B37DBD" w:rsidP="00B37DBD">
      <w:r w:rsidRPr="00361031">
        <w:rPr>
          <w:u w:val="single"/>
        </w:rPr>
        <w:t>The opponents of the waiver proposal argue that IPR are not a significant barrier to equitable access to health care, and existing TRIPS flexibilities are sufficient to address the COVID-19 pandemic</w:t>
      </w:r>
      <w:r w:rsidRPr="00361031">
        <w:t xml:space="preserve">. However, </w:t>
      </w:r>
      <w:r w:rsidRPr="00361031">
        <w:rPr>
          <w:rStyle w:val="Emphasis"/>
        </w:rPr>
        <w:t>history suggests the contrary</w:t>
      </w:r>
      <w:r w:rsidRPr="00361031">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t>.16</w:t>
      </w:r>
    </w:p>
    <w:p w14:paraId="4DF38905" w14:textId="77777777" w:rsidR="00B37DBD" w:rsidRPr="00361031" w:rsidRDefault="00B37DBD" w:rsidP="00B37DBD">
      <w:r w:rsidRPr="00361031">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 xml:space="preserve">patent litigations in Indian and international trade courts and branded </w:t>
      </w:r>
      <w:r w:rsidRPr="00361031">
        <w:rPr>
          <w:rStyle w:val="Emphasis"/>
        </w:rPr>
        <w:lastRenderedPageBreak/>
        <w:t>Indian drug companies as thieves</w:t>
      </w:r>
      <w:r w:rsidRPr="00361031">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2DC56CB" w14:textId="77777777" w:rsidR="00B37DBD" w:rsidRPr="00361031" w:rsidRDefault="00B37DBD" w:rsidP="00B37DBD">
      <w:r w:rsidRPr="00361031">
        <w:t xml:space="preserve">A recent document by Médecins Sans </w:t>
      </w:r>
      <w:proofErr w:type="spellStart"/>
      <w:r w:rsidRPr="00361031">
        <w:t>Frontières</w:t>
      </w:r>
      <w:proofErr w:type="spellEnd"/>
      <w:r w:rsidRPr="00361031">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9FA5249" w14:textId="77777777" w:rsidR="00B37DBD" w:rsidRPr="00361031" w:rsidRDefault="00B37DBD" w:rsidP="00B37DBD">
      <w:r w:rsidRPr="00361031">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3337844" w14:textId="77777777" w:rsidR="00B37DBD" w:rsidRPr="00361031" w:rsidRDefault="00B37DBD" w:rsidP="00B37DBD">
      <w:r w:rsidRPr="00361031">
        <w:t xml:space="preserve">Private companies received 94.6 per cent of this funding; </w:t>
      </w:r>
      <w:proofErr w:type="spellStart"/>
      <w:r w:rsidRPr="00361031">
        <w:t>Moderna</w:t>
      </w:r>
      <w:proofErr w:type="spellEnd"/>
      <w:r w:rsidRPr="00361031">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8996F97" w14:textId="77777777" w:rsidR="00B37DBD" w:rsidRPr="00361031" w:rsidRDefault="00B37DBD" w:rsidP="00B37DBD">
      <w:r w:rsidRPr="00361031">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t>favouring</w:t>
      </w:r>
      <w:proofErr w:type="spellEnd"/>
      <w:r w:rsidRPr="00361031">
        <w:t xml:space="preserve"> developing countries’ products against this promise of technology transfer.</w:t>
      </w:r>
    </w:p>
    <w:p w14:paraId="615AD81C" w14:textId="77777777" w:rsidR="00B37DBD" w:rsidRPr="00361031" w:rsidRDefault="00B37DBD" w:rsidP="00B37DB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t xml:space="preserve"> – exporting and importing. The </w:t>
      </w:r>
      <w:r w:rsidRPr="00361031">
        <w:rPr>
          <w:u w:val="single"/>
        </w:rPr>
        <w:t>market for vaccine materials includes consumables, single-use reactors bags, filters, culture media, and vaccine ingredients. Export blockages</w:t>
      </w:r>
      <w:r w:rsidRPr="00361031">
        <w:t xml:space="preserve"> on raw materials, equipment and finished products </w:t>
      </w:r>
      <w:r w:rsidRPr="00361031">
        <w:rPr>
          <w:u w:val="single"/>
        </w:rPr>
        <w:t>harm the overall output of the vaccine supply chain. If there is no TRIPS restriction</w:t>
      </w:r>
      <w:r w:rsidRPr="00361031">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5219C5C" w14:textId="77777777" w:rsidR="00B37DBD" w:rsidRPr="00361031" w:rsidRDefault="00B37DBD" w:rsidP="00B37DBD">
      <w:pPr>
        <w:rPr>
          <w:u w:val="single"/>
        </w:rPr>
      </w:pPr>
      <w:r w:rsidRPr="00361031">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t xml:space="preserve">. For instance, in the early 1990s, when Indian company </w:t>
      </w:r>
      <w:proofErr w:type="spellStart"/>
      <w:r w:rsidRPr="00361031">
        <w:t>Shantha</w:t>
      </w:r>
      <w:proofErr w:type="spellEnd"/>
      <w:r w:rsidRPr="00361031">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25786EBC" w14:textId="77777777" w:rsidR="00B37DBD" w:rsidRPr="00361031" w:rsidRDefault="00B37DBD" w:rsidP="00B37DBD">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t xml:space="preserve">. Now, a couple of </w:t>
      </w:r>
      <w:r w:rsidRPr="00361031">
        <w:rPr>
          <w:u w:val="single"/>
        </w:rPr>
        <w:t xml:space="preserve">Indian companies are in the </w:t>
      </w:r>
      <w:r w:rsidRPr="00361031">
        <w:rPr>
          <w:rStyle w:val="Emphasis"/>
        </w:rPr>
        <w:t>last stage of producing mRNA</w:t>
      </w:r>
      <w:r w:rsidRPr="00361031">
        <w:t xml:space="preserve"> (Messenger RNA) </w:t>
      </w:r>
      <w:r w:rsidRPr="00361031">
        <w:rPr>
          <w:u w:val="single"/>
        </w:rPr>
        <w:t>vaccines</w:t>
      </w:r>
      <w:r w:rsidRPr="00361031">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w:t>
      </w:r>
      <w:r w:rsidRPr="00361031">
        <w:rPr>
          <w:rStyle w:val="Emphasis"/>
        </w:rPr>
        <w:lastRenderedPageBreak/>
        <w:t xml:space="preserve">19 vaccine </w:t>
      </w:r>
      <w:r w:rsidRPr="00361031">
        <w:rPr>
          <w:rStyle w:val="Emphasis"/>
          <w:highlight w:val="green"/>
        </w:rPr>
        <w:t>production</w:t>
      </w:r>
      <w:r w:rsidRPr="00361031">
        <w:rPr>
          <w:u w:val="single"/>
        </w:rPr>
        <w:t xml:space="preserve"> requirements once it obtains vaccine patents</w:t>
      </w:r>
      <w:r w:rsidRPr="00361031">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t>Africa</w:t>
      </w:r>
      <w:proofErr w:type="gramEnd"/>
      <w:r w:rsidRPr="00361031">
        <w:t xml:space="preserve"> and Tunisia have limited manufacturing capacities, which could also produce COVID-19 vaccines after repurposing.</w:t>
      </w:r>
    </w:p>
    <w:p w14:paraId="183CD8C6" w14:textId="77777777" w:rsidR="00B37DBD" w:rsidRPr="00361031" w:rsidRDefault="00B37DBD" w:rsidP="00B37DBD">
      <w:r w:rsidRPr="00361031">
        <w:t xml:space="preserve">Moreover, </w:t>
      </w:r>
      <w:r w:rsidRPr="00361031">
        <w:rPr>
          <w:u w:val="single"/>
        </w:rPr>
        <w:t xml:space="preserve">COVID-19 vaccine IPR runs </w:t>
      </w:r>
      <w:r w:rsidRPr="00361031">
        <w:rPr>
          <w:rStyle w:val="Emphasis"/>
        </w:rPr>
        <w:t>across the entire value chain</w:t>
      </w:r>
      <w:r w:rsidRPr="00361031">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t>. Further, compulsory licensing and the domestic legal procedures it requires is cumbersome and not expedient in a public health crisis like the COVID-19 pandemic.</w:t>
      </w:r>
    </w:p>
    <w:p w14:paraId="7154D96D" w14:textId="77777777" w:rsidR="00B37DBD" w:rsidRPr="00361031" w:rsidRDefault="00B37DBD" w:rsidP="00B37DBD">
      <w:pPr>
        <w:rPr>
          <w:szCs w:val="16"/>
        </w:rPr>
      </w:pPr>
      <w:r w:rsidRPr="00361031">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Cs w:val="16"/>
        </w:rPr>
        <w:t>programmes</w:t>
      </w:r>
      <w:proofErr w:type="spellEnd"/>
      <w:r w:rsidRPr="00361031">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Cs w:val="16"/>
        </w:rPr>
        <w:t>Maitri</w:t>
      </w:r>
      <w:proofErr w:type="spellEnd"/>
      <w:r w:rsidRPr="00361031">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Cs w:val="16"/>
        </w:rPr>
        <w:t>Covaxin</w:t>
      </w:r>
      <w:proofErr w:type="spellEnd"/>
      <w:r w:rsidRPr="00361031">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Cs w:val="16"/>
        </w:rPr>
        <w:t>Maitri</w:t>
      </w:r>
      <w:proofErr w:type="spellEnd"/>
      <w:r w:rsidRPr="00361031">
        <w:rPr>
          <w:szCs w:val="16"/>
        </w:rPr>
        <w:t xml:space="preserve"> initiative is the scarcity of vaccines at home. On the other hand, China is increasing its standing in Africa, South </w:t>
      </w:r>
      <w:proofErr w:type="gramStart"/>
      <w:r w:rsidRPr="00361031">
        <w:rPr>
          <w:szCs w:val="16"/>
        </w:rPr>
        <w:t>America</w:t>
      </w:r>
      <w:proofErr w:type="gramEnd"/>
      <w:r w:rsidRPr="00361031">
        <w:rPr>
          <w:szCs w:val="16"/>
        </w:rPr>
        <w:t xml:space="preserve"> and the Pacific through vaccine diplomacy. The WHO approval of the Chinese vaccines and lack of access to vaccines by most developing countries, </w:t>
      </w:r>
      <w:proofErr w:type="gramStart"/>
      <w:r w:rsidRPr="00361031">
        <w:rPr>
          <w:szCs w:val="16"/>
        </w:rPr>
        <w:t>opens up</w:t>
      </w:r>
      <w:proofErr w:type="gramEnd"/>
      <w:r w:rsidRPr="00361031">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Cs w:val="16"/>
        </w:rPr>
        <w:t>pressurising</w:t>
      </w:r>
      <w:proofErr w:type="spellEnd"/>
      <w:r w:rsidRPr="00361031">
        <w:rPr>
          <w:szCs w:val="16"/>
        </w:rPr>
        <w:t>, to make the waiver happen.</w:t>
      </w:r>
    </w:p>
    <w:p w14:paraId="5F261EF6" w14:textId="77777777" w:rsidR="00B37DBD" w:rsidRPr="00361031" w:rsidRDefault="00B37DBD" w:rsidP="00B37DBD">
      <w:pPr>
        <w:pStyle w:val="Heading4"/>
      </w:pPr>
      <w:r w:rsidRPr="00361031">
        <w:t xml:space="preserve">Yes </w:t>
      </w:r>
      <w:r w:rsidRPr="00361031">
        <w:rPr>
          <w:u w:val="single"/>
        </w:rPr>
        <w:t>scale-up</w:t>
      </w:r>
      <w:r w:rsidRPr="00361031">
        <w:t xml:space="preserve"> for covid.</w:t>
      </w:r>
    </w:p>
    <w:p w14:paraId="547EA0A7" w14:textId="77777777" w:rsidR="00B37DBD" w:rsidRPr="00361031" w:rsidRDefault="00B37DBD" w:rsidP="00B37DB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361031">
          <w:rPr>
            <w:rStyle w:val="Hyperlink"/>
          </w:rPr>
          <w:t>https://www.statnews.com/2021/05/19/beyond-a-symbolic-gesture-whats-needed-to-turn-the-ip-waiver-into-covid-19-vaccines/</w:t>
        </w:r>
      </w:hyperlink>
      <w:r w:rsidRPr="00361031">
        <w:t>] Justin</w:t>
      </w:r>
    </w:p>
    <w:p w14:paraId="18E605FB" w14:textId="77777777" w:rsidR="00B37DBD" w:rsidRPr="00361031" w:rsidRDefault="00B37DBD" w:rsidP="00B37DBD">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802375" w14:textId="77777777" w:rsidR="00B37DBD" w:rsidRPr="00361031" w:rsidRDefault="00B37DBD" w:rsidP="00B37DBD">
      <w:r w:rsidRPr="00361031">
        <w:rPr>
          <w:u w:val="single"/>
        </w:rPr>
        <w:lastRenderedPageBreak/>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t>. And Covid-19, at the current global response and vaccination rates, will be a threat for years.</w:t>
      </w:r>
    </w:p>
    <w:p w14:paraId="0DDD1EF7" w14:textId="77777777" w:rsidR="00B37DBD" w:rsidRPr="00361031" w:rsidRDefault="00B37DBD" w:rsidP="00B37DBD">
      <w:pPr>
        <w:rPr>
          <w:rStyle w:val="Emphasis"/>
        </w:rPr>
      </w:pPr>
      <w:r w:rsidRPr="00361031">
        <w:rPr>
          <w:u w:val="single"/>
        </w:rPr>
        <w:t xml:space="preserve">Both truths suggest that we </w:t>
      </w:r>
      <w:r w:rsidRPr="00361031">
        <w:rPr>
          <w:rStyle w:val="Emphasis"/>
        </w:rPr>
        <w:t>pass the blueprint and build the kitchen.</w:t>
      </w:r>
    </w:p>
    <w:p w14:paraId="76F9ACF0" w14:textId="77777777" w:rsidR="00B37DBD" w:rsidRDefault="00B37DBD" w:rsidP="00B37DBD">
      <w:pPr>
        <w:rPr>
          <w:rStyle w:val="Emphasis"/>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36C70C4" w14:textId="77777777" w:rsidR="00B37DBD" w:rsidRPr="00361031" w:rsidRDefault="00B37DBD" w:rsidP="00B37DBD">
      <w:pPr>
        <w:rPr>
          <w:b/>
          <w:iCs/>
          <w:u w:val="single"/>
        </w:rPr>
      </w:pPr>
    </w:p>
    <w:p w14:paraId="522EF987" w14:textId="77777777" w:rsidR="00B37DBD" w:rsidRPr="00361031" w:rsidRDefault="00B37DBD" w:rsidP="00B37DBD">
      <w:pPr>
        <w:pStyle w:val="Heading4"/>
      </w:pPr>
      <w:r w:rsidRPr="00361031">
        <w:t xml:space="preserve">Corona escalates </w:t>
      </w:r>
      <w:r w:rsidRPr="00361031">
        <w:rPr>
          <w:u w:val="single"/>
        </w:rPr>
        <w:t>security threats</w:t>
      </w:r>
      <w:r w:rsidRPr="00361031">
        <w:t xml:space="preserve"> that cause </w:t>
      </w:r>
      <w:r w:rsidRPr="00361031">
        <w:rPr>
          <w:u w:val="single"/>
        </w:rPr>
        <w:t>extinction</w:t>
      </w:r>
      <w:r w:rsidRPr="00361031">
        <w:t xml:space="preserve"> – cooperation thesis is </w:t>
      </w:r>
      <w:r w:rsidRPr="00361031">
        <w:rPr>
          <w:u w:val="single"/>
        </w:rPr>
        <w:t>wrong</w:t>
      </w:r>
      <w:r w:rsidRPr="00361031">
        <w:t>.</w:t>
      </w:r>
    </w:p>
    <w:p w14:paraId="6F278037" w14:textId="77777777" w:rsidR="00B37DBD" w:rsidRPr="00361031" w:rsidRDefault="00B37DBD" w:rsidP="00B37DBD">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361031">
          <w:rPr>
            <w:rStyle w:val="Hyperlink"/>
          </w:rPr>
          <w:t>https://www.tandfonline.com/doi/full/10.1080/25751654.2021.1890867</w:t>
        </w:r>
      </w:hyperlink>
      <w:r w:rsidRPr="00361031">
        <w:t>] Justin</w:t>
      </w:r>
    </w:p>
    <w:p w14:paraId="596EA575" w14:textId="77777777" w:rsidR="00B37DBD" w:rsidRPr="00361031" w:rsidRDefault="00B37DBD" w:rsidP="00B37DBD">
      <w:pPr>
        <w:rPr>
          <w:rStyle w:val="Emphasis"/>
        </w:rPr>
      </w:pPr>
      <w:r w:rsidRPr="00361031">
        <w:t xml:space="preserve">The Challenge: </w:t>
      </w:r>
      <w:r w:rsidRPr="00361031">
        <w:rPr>
          <w:rStyle w:val="Emphasis"/>
        </w:rPr>
        <w:t xml:space="preserve">Multiple </w:t>
      </w:r>
      <w:r w:rsidRPr="00361031">
        <w:rPr>
          <w:rStyle w:val="Emphasis"/>
          <w:highlight w:val="green"/>
        </w:rPr>
        <w:t>Existential Threats</w:t>
      </w:r>
    </w:p>
    <w:p w14:paraId="04CE4D81" w14:textId="77777777" w:rsidR="00B37DBD" w:rsidRPr="00361031" w:rsidRDefault="00B37DBD" w:rsidP="00B37DBD">
      <w:r w:rsidRPr="00361031">
        <w:t xml:space="preserve">The relationship between pandemics and war is </w:t>
      </w:r>
      <w:proofErr w:type="gramStart"/>
      <w:r w:rsidRPr="00361031">
        <w:t>as long as</w:t>
      </w:r>
      <w:proofErr w:type="gramEnd"/>
      <w:r w:rsidRPr="00361031">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97FF2BA" w14:textId="77777777" w:rsidR="00B37DBD" w:rsidRPr="00361031" w:rsidRDefault="00B37DBD" w:rsidP="00B37DBD">
      <w:pPr>
        <w:rPr>
          <w:rStyle w:val="Emphasis"/>
        </w:rPr>
      </w:pPr>
      <w:r w:rsidRPr="00361031">
        <w:rPr>
          <w:u w:val="single"/>
        </w:rPr>
        <w:t xml:space="preserve">The COVID-19 is the most </w:t>
      </w:r>
      <w:r w:rsidRPr="00361031">
        <w:rPr>
          <w:rStyle w:val="Emphasis"/>
        </w:rPr>
        <w:t>demonic pandemic threat in modern history</w:t>
      </w:r>
      <w:r w:rsidRPr="00361031">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C8FB17F" w14:textId="77777777" w:rsidR="00B37DBD" w:rsidRPr="00361031" w:rsidRDefault="00B37DBD" w:rsidP="00B37DBD">
      <w:pPr>
        <w:rPr>
          <w:rStyle w:val="Emphasis"/>
        </w:rPr>
      </w:pPr>
      <w:r w:rsidRPr="00361031">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F992C93" w14:textId="77777777" w:rsidR="00B37DBD" w:rsidRPr="00361031" w:rsidRDefault="00B37DBD" w:rsidP="00B37DBD">
      <w:pPr>
        <w:rPr>
          <w:u w:val="single"/>
        </w:rPr>
      </w:pPr>
      <w:r w:rsidRPr="00361031">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t xml:space="preserve"> – m</w:t>
      </w:r>
      <w:r w:rsidRPr="00361031">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25002A1" w14:textId="77777777" w:rsidR="00B37DBD" w:rsidRPr="00361031" w:rsidRDefault="00B37DBD" w:rsidP="00B37DBD">
      <w:pPr>
        <w:rPr>
          <w:u w:val="single"/>
        </w:rPr>
      </w:pPr>
      <w:r w:rsidRPr="00361031">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t xml:space="preserve"> – just as the world wars of the first half of the 20th century </w:t>
      </w:r>
      <w:r w:rsidRPr="00361031">
        <w:lastRenderedPageBreak/>
        <w:t xml:space="preserve">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281C4D0" w14:textId="77777777" w:rsidR="00B37DBD" w:rsidRPr="00361031" w:rsidRDefault="00B37DBD" w:rsidP="00B37DBD">
      <w:r w:rsidRPr="00361031">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t xml:space="preserve"> at a time when the COVID-infected state may not be able to retaliate efficiently – or at all – </w:t>
      </w:r>
      <w:r w:rsidRPr="004D4D43">
        <w:rPr>
          <w:u w:val="single"/>
        </w:rPr>
        <w:t>due to leadership confusion.</w:t>
      </w:r>
      <w:r w:rsidRPr="004D4D43">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t xml:space="preserve"> against a nuclear adversary, making it even harder to stop the spread of the disease, in turn creating a pandemic reservoir and transmission risk back to the nuclear armed state or its allies.</w:t>
      </w:r>
    </w:p>
    <w:p w14:paraId="37682FBD" w14:textId="77777777" w:rsidR="00B37DBD" w:rsidRPr="00361031" w:rsidRDefault="00B37DBD" w:rsidP="00B37DBD">
      <w:r w:rsidRPr="00361031">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t>, including by working together against criminal-terrorist non-state actors that are trafficking people or by joining forces to ensure that a new pathogen is not developed as a bioweapon.</w:t>
      </w:r>
    </w:p>
    <w:p w14:paraId="32FC26C6" w14:textId="77777777" w:rsidR="00B37DBD" w:rsidRDefault="00B37DBD" w:rsidP="00B37DBD">
      <w:pPr>
        <w:rPr>
          <w:rStyle w:val="Emphasis"/>
          <w:rFonts w:eastAsiaTheme="majorEastAsia"/>
          <w:sz w:val="32"/>
        </w:rPr>
      </w:pPr>
      <w:r w:rsidRPr="00361031">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18DBC71D" w14:textId="77777777" w:rsidR="00D6627A" w:rsidRPr="00995043" w:rsidRDefault="00D6627A" w:rsidP="00D6627A">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31D4C386" w14:textId="36FDC4A4" w:rsidR="006D26B8" w:rsidRDefault="006D26B8" w:rsidP="006D26B8">
      <w:pPr>
        <w:pStyle w:val="Heading4"/>
      </w:pPr>
      <w:r>
        <w:t>[</w:t>
      </w:r>
      <w:r w:rsidR="006B35BB">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t xml:space="preserve">, </w:t>
      </w:r>
    </w:p>
    <w:p w14:paraId="406D90DC" w14:textId="41F38715" w:rsidR="00C12261" w:rsidRPr="00C12261" w:rsidRDefault="00C12261" w:rsidP="00C12261">
      <w:pPr>
        <w:pStyle w:val="Heading4"/>
      </w:pPr>
      <w:r>
        <w:t xml:space="preserve">[2] </w:t>
      </w:r>
      <w:r>
        <w:t xml:space="preserve">And, your property rights libertarianism turns are incoherent: A) Logic – it’s impossible for an individual to claim ownership over a non-natural property because the </w:t>
      </w:r>
      <w:proofErr w:type="gramStart"/>
      <w:r>
        <w:t>protections</w:t>
      </w:r>
      <w:proofErr w:type="gramEnd"/>
      <w:r>
        <w:t xml:space="preserve"> of property requires a good to be protected. You cannot ensure another </w:t>
      </w:r>
      <w:proofErr w:type="gramStart"/>
      <w:r>
        <w:t>agents</w:t>
      </w:r>
      <w:proofErr w:type="gramEnd"/>
      <w:r>
        <w:t xml:space="preserve">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0634C777" w14:textId="77777777" w:rsidR="006D26B8" w:rsidRPr="006D26B8" w:rsidRDefault="006D26B8" w:rsidP="006D26B8"/>
    <w:p w14:paraId="147A4709" w14:textId="448E5CB7" w:rsidR="003935A8" w:rsidRDefault="003935A8" w:rsidP="003935A8">
      <w:pPr>
        <w:pStyle w:val="Heading3"/>
      </w:pPr>
      <w:r>
        <w:lastRenderedPageBreak/>
        <w:t>Offense 2</w:t>
      </w:r>
    </w:p>
    <w:p w14:paraId="5B7B9823" w14:textId="1691219E" w:rsidR="005C3B6B" w:rsidRDefault="005C3B6B" w:rsidP="005C3B6B">
      <w:pPr>
        <w:pStyle w:val="Heading4"/>
      </w:pPr>
      <w:r>
        <w:t>[1] IP interferes with freedom of speech and expression.</w:t>
      </w:r>
    </w:p>
    <w:p w14:paraId="2F88593F" w14:textId="77777777" w:rsidR="005C3B6B" w:rsidRPr="00160E08" w:rsidRDefault="005C3B6B" w:rsidP="005C3B6B">
      <w:r w:rsidRPr="00816D8A">
        <w:rPr>
          <w:rStyle w:val="Style13ptBold"/>
        </w:rPr>
        <w:t xml:space="preserve">Moore and </w:t>
      </w:r>
      <w:proofErr w:type="spellStart"/>
      <w:r w:rsidRPr="00816D8A">
        <w:rPr>
          <w:rStyle w:val="Style13ptBold"/>
        </w:rPr>
        <w:t>Hinma</w:t>
      </w:r>
      <w:proofErr w:type="spellEnd"/>
      <w:r w:rsidRPr="00816D8A">
        <w:rPr>
          <w:rStyle w:val="Style13ptBold"/>
        </w:rPr>
        <w:t xml:space="preserve"> 18</w:t>
      </w:r>
      <w:r>
        <w:t xml:space="preserve"> [</w:t>
      </w:r>
      <w:r w:rsidRPr="00816D8A">
        <w:t xml:space="preserve">Moore, </w:t>
      </w:r>
      <w:proofErr w:type="gramStart"/>
      <w:r w:rsidRPr="00816D8A">
        <w:t>Adam</w:t>
      </w:r>
      <w:proofErr w:type="gramEnd"/>
      <w:r w:rsidRPr="00816D8A">
        <w:t xml:space="preserve"> and Ken </w:t>
      </w:r>
      <w:proofErr w:type="spellStart"/>
      <w:r w:rsidRPr="00816D8A">
        <w:t>Himma</w:t>
      </w:r>
      <w:proofErr w:type="spellEnd"/>
      <w:r w:rsidRPr="00816D8A">
        <w:t xml:space="preserve">, "Intellectual Property", The Stanford Encyclopedia of Philosophy (Winter 2018 Edition), Edward N. </w:t>
      </w:r>
      <w:proofErr w:type="spellStart"/>
      <w:r w:rsidRPr="00816D8A">
        <w:t>Zalta</w:t>
      </w:r>
      <w:proofErr w:type="spellEnd"/>
      <w:r w:rsidRPr="00816D8A">
        <w:t> (ed.), URL = &lt;https://plato.stanford.edu/archives/win2018/entries/intellectual-property/&gt;.</w:t>
      </w:r>
      <w:r>
        <w:t xml:space="preserve">]/ </w:t>
      </w:r>
      <w:proofErr w:type="spellStart"/>
      <w:r>
        <w:t>lm</w:t>
      </w:r>
      <w:proofErr w:type="spellEnd"/>
    </w:p>
    <w:p w14:paraId="1CD49A42" w14:textId="77777777" w:rsidR="005C3B6B" w:rsidRPr="00160E08" w:rsidRDefault="005C3B6B" w:rsidP="005C3B6B">
      <w:r w:rsidRPr="00160E08">
        <w:t xml:space="preserve">4.4 </w:t>
      </w:r>
      <w:r w:rsidRPr="00160E08">
        <w:rPr>
          <w:u w:val="single"/>
        </w:rPr>
        <w:t>The Free Speech Argument against Intellectual Property</w:t>
      </w:r>
    </w:p>
    <w:p w14:paraId="232E9DAF" w14:textId="77777777" w:rsidR="005C3B6B" w:rsidRDefault="005C3B6B" w:rsidP="005C3B6B">
      <w:r w:rsidRPr="00160E08">
        <w:t xml:space="preserve">According to some, </w:t>
      </w:r>
      <w:r w:rsidRPr="00902064">
        <w:rPr>
          <w:highlight w:val="cyan"/>
          <w:u w:val="single"/>
        </w:rPr>
        <w:t>promoting 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r</w:t>
      </w:r>
      <w:r w:rsidRPr="00160E08">
        <w:rPr>
          <w:u w:val="single"/>
        </w:rPr>
        <w:t xml:space="preserve">ights </w:t>
      </w:r>
      <w:r w:rsidRPr="00902064">
        <w:rPr>
          <w:highlight w:val="cyan"/>
          <w:u w:val="single"/>
        </w:rPr>
        <w:t>is inconsistent with</w:t>
      </w:r>
      <w:r w:rsidRPr="00160E08">
        <w:t xml:space="preserve"> our </w:t>
      </w:r>
      <w:r w:rsidRPr="00160E08">
        <w:rPr>
          <w:u w:val="single"/>
        </w:rPr>
        <w:t xml:space="preserve">commitment to </w:t>
      </w:r>
      <w:r w:rsidRPr="00902064">
        <w:rPr>
          <w:highlight w:val="cyan"/>
          <w:u w:val="single"/>
        </w:rPr>
        <w:t>freedom of</w:t>
      </w:r>
      <w:r w:rsidRPr="00160E08">
        <w:rPr>
          <w:u w:val="single"/>
        </w:rPr>
        <w:t xml:space="preserve"> thought and </w:t>
      </w:r>
      <w:r w:rsidRPr="00C11B55">
        <w:rPr>
          <w:highlight w:val="cyan"/>
          <w:u w:val="single"/>
        </w:rPr>
        <w:t>speech</w:t>
      </w:r>
      <w:r w:rsidRPr="00160E08">
        <w:t xml:space="preserve"> (</w:t>
      </w:r>
      <w:proofErr w:type="spellStart"/>
      <w:r w:rsidRPr="00160E08">
        <w:t>Nimmer</w:t>
      </w:r>
      <w:proofErr w:type="spellEnd"/>
      <w:r w:rsidRPr="00160E08">
        <w:t xml:space="preserve"> 1970; Hettinger 1989; Waldron 1993). Closely associated with this argument is the position that </w:t>
      </w:r>
      <w:r w:rsidRPr="00902064">
        <w:rPr>
          <w:highlight w:val="cyan"/>
          <w:u w:val="single"/>
        </w:rPr>
        <w:t>individuals have a right to knowledge</w:t>
      </w:r>
      <w:r w:rsidRPr="00160E08">
        <w:rPr>
          <w:u w:val="single"/>
        </w:rPr>
        <w:t xml:space="preserve"> and </w:t>
      </w:r>
      <w:r w:rsidRPr="00902064">
        <w:rPr>
          <w:highlight w:val="cyan"/>
          <w:u w:val="single"/>
        </w:rPr>
        <w:t>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institutions interfere with this</w:t>
      </w:r>
      <w:r w:rsidRPr="00160E08">
        <w:rPr>
          <w:u w:val="single"/>
        </w:rPr>
        <w:t xml:space="preserve"> basic right</w:t>
      </w:r>
      <w:r w:rsidRPr="00160E08">
        <w:t xml:space="preserve">. Hettinger argues that </w:t>
      </w:r>
      <w:r w:rsidRPr="00160E08">
        <w:rPr>
          <w:u w:val="single"/>
        </w:rPr>
        <w:t>intellectual property “</w:t>
      </w:r>
      <w:r w:rsidRPr="00902064">
        <w:rPr>
          <w:highlight w:val="cyan"/>
          <w:u w:val="single"/>
        </w:rPr>
        <w:t>restricts</w:t>
      </w:r>
      <w:r w:rsidRPr="00160E08">
        <w:rPr>
          <w:u w:val="single"/>
        </w:rPr>
        <w:t xml:space="preserve"> </w:t>
      </w:r>
      <w:r w:rsidRPr="00902064">
        <w:rPr>
          <w:u w:val="single"/>
        </w:rPr>
        <w:t>methods</w:t>
      </w:r>
      <w:r w:rsidRPr="00160E08">
        <w:rPr>
          <w:u w:val="single"/>
        </w:rPr>
        <w:t xml:space="preserve"> of </w:t>
      </w:r>
      <w:r w:rsidRPr="00902064">
        <w:rPr>
          <w:highlight w:val="cyan"/>
          <w:u w:val="single"/>
        </w:rPr>
        <w:t xml:space="preserve">acquiring </w:t>
      </w:r>
      <w:r w:rsidRPr="00902064">
        <w:rPr>
          <w:u w:val="single"/>
        </w:rPr>
        <w:t>ideas</w:t>
      </w:r>
      <w:r w:rsidRPr="00160E08">
        <w:rPr>
          <w:u w:val="single"/>
        </w:rPr>
        <w:t xml:space="preserve"> (as do trade secrets</w:t>
      </w:r>
      <w:r w:rsidRPr="00160E08">
        <w:t xml:space="preserve">), it </w:t>
      </w:r>
      <w:r w:rsidRPr="00160E08">
        <w:rPr>
          <w:u w:val="single"/>
        </w:rPr>
        <w:t xml:space="preserve">restricts the </w:t>
      </w:r>
      <w:r w:rsidRPr="00902064">
        <w:rPr>
          <w:highlight w:val="cyan"/>
          <w:u w:val="single"/>
        </w:rPr>
        <w:t>use of</w:t>
      </w:r>
      <w:r w:rsidRPr="00160E08">
        <w:rPr>
          <w:u w:val="single"/>
        </w:rPr>
        <w:t xml:space="preserve"> ideas</w:t>
      </w:r>
      <w:r w:rsidRPr="00160E08">
        <w:t xml:space="preserve"> (</w:t>
      </w:r>
      <w:r w:rsidRPr="00160E08">
        <w:rPr>
          <w:u w:val="single"/>
        </w:rPr>
        <w:t>as do patents</w:t>
      </w:r>
      <w:r w:rsidRPr="00160E08">
        <w:t xml:space="preserve">), </w:t>
      </w:r>
      <w:r w:rsidRPr="00902064">
        <w:rPr>
          <w:highlight w:val="cyan"/>
          <w:u w:val="single"/>
        </w:rPr>
        <w:t>and</w:t>
      </w:r>
      <w:r w:rsidRPr="00160E08">
        <w:rPr>
          <w:u w:val="single"/>
        </w:rPr>
        <w:t xml:space="preserve"> it restricts the </w:t>
      </w:r>
      <w:r w:rsidRPr="00902064">
        <w:rPr>
          <w:highlight w:val="cyan"/>
          <w:u w:val="single"/>
        </w:rPr>
        <w:t>expression of ideas</w:t>
      </w:r>
      <w:r w:rsidRPr="00160E08">
        <w:t xml:space="preserve"> (</w:t>
      </w:r>
      <w:r w:rsidRPr="00160E08">
        <w:rPr>
          <w:u w:val="single"/>
        </w:rPr>
        <w:t>as do copyrights</w:t>
      </w:r>
      <w:r w:rsidRPr="00160E08">
        <w:t>)—restrictions undesirable for a number of reasons” (Hettinger 1989). Hettinger singles out trade secrets as the most troublesome because, unlike patents and copyrights, they do not require disclosure.</w:t>
      </w:r>
    </w:p>
    <w:p w14:paraId="184D4191" w14:textId="1F6995AB" w:rsidR="005C3B6B" w:rsidRDefault="005C3B6B" w:rsidP="005C3B6B">
      <w:pPr>
        <w:pStyle w:val="Heading4"/>
      </w:pPr>
      <w:r>
        <w:t xml:space="preserve">[2]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66D92287" w14:textId="77777777" w:rsidR="005C3B6B" w:rsidRPr="00556A58" w:rsidRDefault="005C3B6B" w:rsidP="005C3B6B">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330E807E" w14:textId="77777777" w:rsidR="005C3B6B" w:rsidRDefault="005C3B6B" w:rsidP="005C3B6B">
      <w:r w:rsidRPr="00556A58">
        <w:t xml:space="preserve">It is often </w:t>
      </w:r>
      <w:r w:rsidRPr="00556A58">
        <w:rPr>
          <w:u w:val="single"/>
        </w:rPr>
        <w:t>claimed that corporations that are profit driven could not be expected to behave in any other manner than they do</w:t>
      </w:r>
      <w:r w:rsidRPr="00556A58">
        <w:t xml:space="preserve">. The nature of business demands </w:t>
      </w:r>
      <w:proofErr w:type="spellStart"/>
      <w:r w:rsidRPr="00556A58">
        <w:t>maximisation</w:t>
      </w:r>
      <w:proofErr w:type="spellEnd"/>
      <w:r w:rsidRPr="00556A58">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t>direct to consumer</w:t>
      </w:r>
      <w:proofErr w:type="gramEnd"/>
      <w:r w:rsidRPr="00556A58">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proofErr w:type="spellStart"/>
      <w:r w:rsidRPr="001B373A">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t xml:space="preserve">. The SSRI marketing story provides a lens through which we can view a much larger problem. The </w:t>
      </w:r>
      <w:r w:rsidRPr="001B373A">
        <w:rPr>
          <w:b/>
          <w:sz w:val="26"/>
          <w:highlight w:val="green"/>
          <w:u w:val="single"/>
        </w:rPr>
        <w:t>integrity of medicine is endangered by</w:t>
      </w:r>
      <w:r w:rsidRPr="001B373A">
        <w:rPr>
          <w:highlight w:val="green"/>
        </w:rPr>
        <w:t xml:space="preserve"> </w:t>
      </w:r>
      <w:r w:rsidRPr="00556A58">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highlight w:val="green"/>
        </w:rPr>
        <w:t xml:space="preserve"> </w:t>
      </w:r>
      <w:r w:rsidRPr="00556A58">
        <w:t xml:space="preserve">in high places. The House of Commons health committee in the UK has made the point: “It is not in the </w:t>
      </w:r>
      <w:proofErr w:type="gramStart"/>
      <w:r w:rsidRPr="00556A58">
        <w:t>long term</w:t>
      </w:r>
      <w:proofErr w:type="gramEnd"/>
      <w:r w:rsidRPr="00556A58">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t>If and when</w:t>
      </w:r>
      <w:proofErr w:type="gramEnd"/>
      <w:r w:rsidRPr="00556A58">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0F013AFB" w14:textId="77777777" w:rsidR="00E42E4C" w:rsidRPr="00F601E6" w:rsidRDefault="00E42E4C" w:rsidP="005C3B6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D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C0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7D5"/>
    <w:rsid w:val="00267EBB"/>
    <w:rsid w:val="0027023B"/>
    <w:rsid w:val="00272F3F"/>
    <w:rsid w:val="00274EDB"/>
    <w:rsid w:val="0027729E"/>
    <w:rsid w:val="002843B2"/>
    <w:rsid w:val="00284ED6"/>
    <w:rsid w:val="00290C5A"/>
    <w:rsid w:val="00290C92"/>
    <w:rsid w:val="00290EA7"/>
    <w:rsid w:val="0029647A"/>
    <w:rsid w:val="00296504"/>
    <w:rsid w:val="002B5511"/>
    <w:rsid w:val="002B7ACF"/>
    <w:rsid w:val="002E0643"/>
    <w:rsid w:val="002E392E"/>
    <w:rsid w:val="002E6BBC"/>
    <w:rsid w:val="002F1BA9"/>
    <w:rsid w:val="002F6E74"/>
    <w:rsid w:val="0030284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A8"/>
    <w:rsid w:val="00395864"/>
    <w:rsid w:val="00396557"/>
    <w:rsid w:val="00397316"/>
    <w:rsid w:val="003A248F"/>
    <w:rsid w:val="003A4D9C"/>
    <w:rsid w:val="003B1668"/>
    <w:rsid w:val="003B56CB"/>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C724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B6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A70"/>
    <w:rsid w:val="00654695"/>
    <w:rsid w:val="0065500A"/>
    <w:rsid w:val="00655217"/>
    <w:rsid w:val="0065727C"/>
    <w:rsid w:val="00674A78"/>
    <w:rsid w:val="00684E39"/>
    <w:rsid w:val="00696A16"/>
    <w:rsid w:val="006A4840"/>
    <w:rsid w:val="006A52A0"/>
    <w:rsid w:val="006A7E1D"/>
    <w:rsid w:val="006B35BB"/>
    <w:rsid w:val="006C3A56"/>
    <w:rsid w:val="006D13F4"/>
    <w:rsid w:val="006D26B8"/>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B01"/>
    <w:rsid w:val="008266F9"/>
    <w:rsid w:val="008267E2"/>
    <w:rsid w:val="00826A9B"/>
    <w:rsid w:val="008270C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B6"/>
    <w:rsid w:val="008E7A3E"/>
    <w:rsid w:val="008F41FD"/>
    <w:rsid w:val="008F4479"/>
    <w:rsid w:val="008F4BA0"/>
    <w:rsid w:val="00901726"/>
    <w:rsid w:val="0092019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19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BD"/>
    <w:rsid w:val="00B43676"/>
    <w:rsid w:val="00B5602D"/>
    <w:rsid w:val="00B60125"/>
    <w:rsid w:val="00B6656B"/>
    <w:rsid w:val="00B70F18"/>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261"/>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627A"/>
    <w:rsid w:val="00D713A1"/>
    <w:rsid w:val="00D77956"/>
    <w:rsid w:val="00D80F0C"/>
    <w:rsid w:val="00D867D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DA5"/>
    <w:rsid w:val="00E63419"/>
    <w:rsid w:val="00E64496"/>
    <w:rsid w:val="00E72115"/>
    <w:rsid w:val="00E8322E"/>
    <w:rsid w:val="00E903E0"/>
    <w:rsid w:val="00EA1115"/>
    <w:rsid w:val="00EA39EB"/>
    <w:rsid w:val="00EA58CE"/>
    <w:rsid w:val="00EB33FF"/>
    <w:rsid w:val="00EB3D1A"/>
    <w:rsid w:val="00EC2759"/>
    <w:rsid w:val="00EC6CFB"/>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8B9E4"/>
  <w14:defaultImageDpi w14:val="300"/>
  <w15:docId w15:val="{8AAC2B18-D35E-D34D-A736-2643123A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35B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B3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35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B35BB"/>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6B35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3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5BB"/>
  </w:style>
  <w:style w:type="character" w:customStyle="1" w:styleId="Heading1Char">
    <w:name w:val="Heading 1 Char"/>
    <w:aliases w:val="Pocket Char"/>
    <w:basedOn w:val="DefaultParagraphFont"/>
    <w:link w:val="Heading1"/>
    <w:uiPriority w:val="9"/>
    <w:rsid w:val="006B35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35B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B35BB"/>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B35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35B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B35B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6B35B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35B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B35BB"/>
    <w:rPr>
      <w:color w:val="auto"/>
      <w:u w:val="none"/>
    </w:rPr>
  </w:style>
  <w:style w:type="paragraph" w:styleId="DocumentMap">
    <w:name w:val="Document Map"/>
    <w:basedOn w:val="Normal"/>
    <w:link w:val="DocumentMapChar"/>
    <w:uiPriority w:val="99"/>
    <w:semiHidden/>
    <w:unhideWhenUsed/>
    <w:rsid w:val="006B35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35BB"/>
    <w:rPr>
      <w:rFonts w:ascii="Lucida Grande" w:hAnsi="Lucida Grande" w:cs="Lucida Grande"/>
    </w:rPr>
  </w:style>
  <w:style w:type="paragraph" w:customStyle="1" w:styleId="textbold">
    <w:name w:val="text bold"/>
    <w:basedOn w:val="Normal"/>
    <w:link w:val="Emphasis"/>
    <w:uiPriority w:val="20"/>
    <w:qFormat/>
    <w:rsid w:val="00B37DBD"/>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B37D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16</Pages>
  <Words>9921</Words>
  <Characters>56554</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2021-10-16T20:53:00Z</dcterms:created>
  <dcterms:modified xsi:type="dcterms:W3CDTF">2021-10-16T22:47:00Z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