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DBD36" w14:textId="09000A9A" w:rsidR="0049172C" w:rsidRPr="0049172C" w:rsidRDefault="0049172C" w:rsidP="0049172C">
      <w:pPr>
        <w:pStyle w:val="Heading4"/>
      </w:pPr>
      <w:r>
        <w:t xml:space="preserve">I read your paradigm please give me 30 speaks to reify screws </w:t>
      </w:r>
      <w:proofErr w:type="spellStart"/>
      <w:r>
        <w:t>agianst</w:t>
      </w:r>
      <w:proofErr w:type="spellEnd"/>
      <w:r>
        <w:t xml:space="preserve"> me – my favorite thing about your paradigm is that </w:t>
      </w:r>
      <w:proofErr w:type="spellStart"/>
      <w:r>
        <w:t>ur</w:t>
      </w:r>
      <w:proofErr w:type="spellEnd"/>
      <w:r>
        <w:t xml:space="preserve"> tech over truth</w:t>
      </w:r>
    </w:p>
    <w:p w14:paraId="269D7FFA" w14:textId="250E8C8F" w:rsidR="004F4B2D" w:rsidRPr="001E393B" w:rsidRDefault="004F4B2D" w:rsidP="004F4B2D">
      <w:pPr>
        <w:pStyle w:val="Heading4"/>
        <w:spacing w:line="276" w:lineRule="auto"/>
        <w:jc w:val="center"/>
        <w:rPr>
          <w:rFonts w:asciiTheme="majorHAnsi" w:hAnsiTheme="majorHAnsi" w:cstheme="majorHAnsi"/>
          <w:color w:val="000000" w:themeColor="text1"/>
          <w:sz w:val="36"/>
          <w:szCs w:val="36"/>
          <w:u w:val="single"/>
        </w:rPr>
      </w:pPr>
      <w:r w:rsidRPr="001E393B">
        <w:rPr>
          <w:rFonts w:asciiTheme="majorHAnsi" w:hAnsiTheme="majorHAnsi" w:cstheme="majorHAnsi"/>
          <w:color w:val="000000" w:themeColor="text1"/>
          <w:sz w:val="36"/>
          <w:szCs w:val="36"/>
          <w:u w:val="single"/>
        </w:rPr>
        <w:t>1AC – Framing</w:t>
      </w:r>
    </w:p>
    <w:p w14:paraId="03436D98" w14:textId="77777777" w:rsidR="004F4B2D" w:rsidRPr="001E393B" w:rsidRDefault="004F4B2D" w:rsidP="004F4B2D">
      <w:pPr>
        <w:pStyle w:val="Heading4"/>
        <w:rPr>
          <w:rFonts w:asciiTheme="majorHAnsi" w:hAnsiTheme="majorHAnsi" w:cstheme="majorHAnsi"/>
        </w:rPr>
      </w:pPr>
      <w:r w:rsidRPr="001E393B">
        <w:rPr>
          <w:rFonts w:asciiTheme="majorHAnsi" w:hAnsiTheme="majorHAnsi" w:cstheme="majorHAnsi"/>
        </w:rPr>
        <w:t>Ethics must begin a priori:</w:t>
      </w:r>
    </w:p>
    <w:p w14:paraId="4CD0168B" w14:textId="77777777" w:rsidR="004F4B2D" w:rsidRPr="001E393B" w:rsidRDefault="004F4B2D" w:rsidP="004F4B2D">
      <w:pPr>
        <w:pStyle w:val="Heading4"/>
        <w:rPr>
          <w:rFonts w:asciiTheme="majorHAnsi" w:hAnsiTheme="majorHAnsi" w:cstheme="majorHAnsi"/>
        </w:rPr>
      </w:pPr>
      <w:r w:rsidRPr="001E393B">
        <w:rPr>
          <w:rFonts w:asciiTheme="majorHAnsi" w:hAnsiTheme="majorHAnsi" w:cstheme="majorHAnsi"/>
        </w:rPr>
        <w:t xml:space="preserve">[A] </w:t>
      </w:r>
      <w:r w:rsidRPr="001E393B">
        <w:rPr>
          <w:rFonts w:asciiTheme="majorHAnsi" w:hAnsiTheme="majorHAnsi" w:cstheme="majorHAnsi"/>
          <w:u w:val="single"/>
        </w:rPr>
        <w:t>Naturalistic fallacy</w:t>
      </w:r>
      <w:r w:rsidRPr="001E393B">
        <w:rPr>
          <w:rFonts w:asciiTheme="majorHAnsi" w:hAnsiTheme="majorHAnsi" w:cstheme="majorHAnsi"/>
        </w:rPr>
        <w:t xml:space="preserve"> – experience only tells us what is since we can only perceive what is, not what ought to be.  But it’s impossible to derive an ought from descriptive premises, so there needs to be additional a priori premises to make a moral theory.</w:t>
      </w:r>
    </w:p>
    <w:p w14:paraId="65FDA06C" w14:textId="77777777" w:rsidR="004F4B2D" w:rsidRPr="001E393B" w:rsidRDefault="004F4B2D" w:rsidP="004F4B2D">
      <w:pPr>
        <w:pStyle w:val="Heading4"/>
        <w:rPr>
          <w:rFonts w:asciiTheme="majorHAnsi" w:hAnsiTheme="majorHAnsi" w:cstheme="majorHAnsi"/>
        </w:rPr>
      </w:pPr>
      <w:r w:rsidRPr="001E393B">
        <w:rPr>
          <w:rFonts w:asciiTheme="majorHAnsi" w:hAnsiTheme="majorHAnsi" w:cstheme="majorHAnsi"/>
        </w:rPr>
        <w:t xml:space="preserve">[B] </w:t>
      </w:r>
      <w:r w:rsidRPr="001E393B">
        <w:rPr>
          <w:rFonts w:asciiTheme="majorHAnsi" w:hAnsiTheme="majorHAnsi" w:cstheme="majorHAnsi"/>
          <w:u w:val="single"/>
        </w:rPr>
        <w:t>Empirical uncertainty</w:t>
      </w:r>
      <w:r w:rsidRPr="001E393B">
        <w:rPr>
          <w:rFonts w:asciiTheme="majorHAnsi" w:hAnsiTheme="majorHAnsi" w:cstheme="majorHAns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4E003C7B" w14:textId="77777777" w:rsidR="004F4B2D" w:rsidRPr="001E393B" w:rsidRDefault="004F4B2D" w:rsidP="004F4B2D">
      <w:pPr>
        <w:pStyle w:val="Heading4"/>
        <w:rPr>
          <w:rFonts w:asciiTheme="majorHAnsi" w:hAnsiTheme="majorHAnsi" w:cstheme="majorHAnsi"/>
        </w:rPr>
      </w:pPr>
      <w:r w:rsidRPr="001E393B">
        <w:rPr>
          <w:rFonts w:asciiTheme="majorHAnsi" w:hAnsiTheme="majorHAnsi" w:cstheme="majorHAnsi"/>
        </w:rPr>
        <w:t xml:space="preserve">[C] </w:t>
      </w:r>
      <w:r w:rsidRPr="001E393B">
        <w:rPr>
          <w:rFonts w:asciiTheme="majorHAnsi" w:hAnsiTheme="majorHAnsi" w:cstheme="majorHAnsi"/>
          <w:u w:val="single"/>
          <w:shd w:val="clear" w:color="auto" w:fill="FFFFFF"/>
        </w:rPr>
        <w:t>Action theory</w:t>
      </w:r>
      <w:r w:rsidRPr="001E393B">
        <w:rPr>
          <w:rFonts w:asciiTheme="majorHAnsi" w:hAnsiTheme="majorHAnsi" w:cstheme="majorHAns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r w:rsidRPr="001E393B">
        <w:rPr>
          <w:rFonts w:asciiTheme="majorHAnsi" w:hAnsiTheme="majorHAnsi" w:cstheme="majorHAnsi"/>
        </w:rPr>
        <w:t xml:space="preserve"> </w:t>
      </w:r>
    </w:p>
    <w:p w14:paraId="7A1D0E13" w14:textId="77777777" w:rsidR="004F4B2D" w:rsidRPr="001E393B" w:rsidRDefault="004F4B2D" w:rsidP="004F4B2D">
      <w:pPr>
        <w:pStyle w:val="Heading4"/>
        <w:rPr>
          <w:rFonts w:asciiTheme="majorHAnsi" w:hAnsiTheme="majorHAnsi" w:cstheme="majorHAnsi"/>
        </w:rPr>
      </w:pPr>
      <w:r w:rsidRPr="001E393B">
        <w:rPr>
          <w:rFonts w:asciiTheme="majorHAnsi" w:hAnsiTheme="majorHAnsi" w:cstheme="majorHAnsi"/>
        </w:rPr>
        <w:t xml:space="preserve">[D] </w:t>
      </w:r>
      <w:r w:rsidRPr="001E393B">
        <w:rPr>
          <w:rFonts w:asciiTheme="majorHAnsi" w:hAnsiTheme="majorHAnsi" w:cstheme="majorHAnsi"/>
          <w:u w:val="single"/>
        </w:rPr>
        <w:t>Constitutive Authority</w:t>
      </w:r>
      <w:r w:rsidRPr="001E393B">
        <w:rPr>
          <w:rFonts w:asciiTheme="majorHAnsi" w:hAnsiTheme="majorHAnsi" w:cstheme="majorHAnsi"/>
        </w:rPr>
        <w:t xml:space="preserve"> – practical reason is the only unescapable authority because to ask for why we should be reasoners concedes its authority since it uses reason – anything else is nonbinding and arbitrary.</w:t>
      </w:r>
    </w:p>
    <w:p w14:paraId="47B1F579" w14:textId="77777777" w:rsidR="004F4B2D" w:rsidRPr="001E393B" w:rsidRDefault="004F4B2D" w:rsidP="004F4B2D">
      <w:pPr>
        <w:pStyle w:val="Heading4"/>
        <w:rPr>
          <w:rFonts w:asciiTheme="majorHAnsi" w:hAnsiTheme="majorHAnsi" w:cstheme="majorHAnsi"/>
          <w:color w:val="000000" w:themeColor="text1"/>
          <w:szCs w:val="16"/>
        </w:rPr>
      </w:pPr>
      <w:r w:rsidRPr="001E393B">
        <w:rPr>
          <w:rFonts w:asciiTheme="majorHAnsi" w:hAnsiTheme="majorHAnsi" w:cstheme="majorHAnsi"/>
        </w:rPr>
        <w:t>Next, the relevant feature of reason is universality –</w:t>
      </w:r>
      <w:r w:rsidRPr="001E393B">
        <w:rPr>
          <w:rFonts w:asciiTheme="majorHAnsi" w:hAnsiTheme="majorHAnsi" w:cstheme="majorHAnsi"/>
          <w:color w:val="000000" w:themeColor="text1"/>
        </w:rPr>
        <w:t xml:space="preserve"> any non-universalizable norm justifies someone’s ability to impede on your ends </w:t>
      </w:r>
      <w:proofErr w:type="gramStart"/>
      <w:r w:rsidRPr="001E393B">
        <w:rPr>
          <w:rFonts w:asciiTheme="majorHAnsi" w:hAnsiTheme="majorHAnsi" w:cstheme="majorHAnsi"/>
          <w:color w:val="000000" w:themeColor="text1"/>
        </w:rPr>
        <w:t>i.e.</w:t>
      </w:r>
      <w:proofErr w:type="gramEnd"/>
      <w:r w:rsidRPr="001E393B">
        <w:rPr>
          <w:rFonts w:asciiTheme="majorHAnsi" w:hAnsiTheme="majorHAnsi" w:cstheme="majorHAnsi"/>
          <w:color w:val="000000" w:themeColor="text1"/>
        </w:rPr>
        <w:t xml:space="preserve"> if I want to eat ice cream, I must recognize that others may affect my pursuit of that end and demand the value of my end be recognized by others </w:t>
      </w:r>
      <w:r w:rsidRPr="001E393B">
        <w:rPr>
          <w:rFonts w:asciiTheme="majorHAnsi" w:hAnsiTheme="majorHAnsi" w:cstheme="majorHAnsi"/>
          <w:color w:val="000000" w:themeColor="text1"/>
          <w:szCs w:val="16"/>
        </w:rPr>
        <w:t>which also means universalizability acts as a side constraint on all other frameworks</w:t>
      </w:r>
      <w:r w:rsidRPr="001E393B">
        <w:rPr>
          <w:rFonts w:asciiTheme="majorHAnsi" w:hAnsiTheme="majorHAnsi" w:cstheme="majorHAnsi"/>
          <w:color w:val="000000" w:themeColor="text1"/>
        </w:rPr>
        <w:t>. It’s impossible to will a violation of freedom since deciding to do would will incompatible ends since it logically entails willing a violation of your own freedom</w:t>
      </w:r>
    </w:p>
    <w:p w14:paraId="1123057E" w14:textId="77777777" w:rsidR="004F4B2D" w:rsidRPr="001E393B" w:rsidRDefault="004F4B2D" w:rsidP="004F4B2D">
      <w:pPr>
        <w:pStyle w:val="Heading4"/>
        <w:rPr>
          <w:rFonts w:asciiTheme="majorHAnsi" w:hAnsiTheme="majorHAnsi" w:cstheme="majorHAnsi"/>
        </w:rPr>
      </w:pPr>
      <w:r w:rsidRPr="001E393B">
        <w:rPr>
          <w:rFonts w:asciiTheme="majorHAnsi" w:hAnsiTheme="majorHAnsi" w:cstheme="majorHAnsi"/>
        </w:rPr>
        <w:t>Thus, the standard is consistency with the categorical imperative. Prefer:</w:t>
      </w:r>
    </w:p>
    <w:p w14:paraId="079660C8" w14:textId="77777777" w:rsidR="004F4B2D" w:rsidRPr="001E393B" w:rsidRDefault="004F4B2D" w:rsidP="004F4B2D">
      <w:pPr>
        <w:pStyle w:val="Heading4"/>
        <w:rPr>
          <w:rFonts w:asciiTheme="majorHAnsi" w:hAnsiTheme="majorHAnsi" w:cstheme="majorHAnsi"/>
        </w:rPr>
      </w:pPr>
      <w:r w:rsidRPr="001E393B">
        <w:rPr>
          <w:rFonts w:asciiTheme="majorHAnsi" w:hAnsiTheme="majorHAnsi" w:cstheme="majorHAnsi"/>
        </w:rPr>
        <w:t>[A] Practical identities – we find our lives worth living under practical identities such as student but that presupposes agency.</w:t>
      </w:r>
    </w:p>
    <w:p w14:paraId="2F0BA05D" w14:textId="77777777" w:rsidR="004F4B2D" w:rsidRPr="001E393B" w:rsidRDefault="004F4B2D" w:rsidP="004F4B2D">
      <w:pPr>
        <w:rPr>
          <w:rFonts w:asciiTheme="majorHAnsi" w:hAnsiTheme="majorHAnsi" w:cstheme="majorHAnsi"/>
          <w:szCs w:val="16"/>
        </w:rPr>
      </w:pPr>
      <w:proofErr w:type="spellStart"/>
      <w:r w:rsidRPr="001E393B">
        <w:rPr>
          <w:rFonts w:asciiTheme="majorHAnsi" w:eastAsiaTheme="majorEastAsia" w:hAnsiTheme="majorHAnsi" w:cstheme="majorHAnsi"/>
          <w:b/>
          <w:bCs/>
          <w:sz w:val="26"/>
          <w:szCs w:val="26"/>
        </w:rPr>
        <w:t>Korsgaard</w:t>
      </w:r>
      <w:proofErr w:type="spellEnd"/>
      <w:r w:rsidRPr="001E393B">
        <w:rPr>
          <w:rFonts w:asciiTheme="majorHAnsi" w:eastAsiaTheme="majorEastAsia" w:hAnsiTheme="majorHAnsi" w:cstheme="majorHAnsi"/>
          <w:b/>
          <w:bCs/>
          <w:sz w:val="26"/>
          <w:szCs w:val="26"/>
        </w:rPr>
        <w:t xml:space="preserve"> 92</w:t>
      </w:r>
      <w:r w:rsidRPr="001E393B">
        <w:rPr>
          <w:rFonts w:asciiTheme="majorHAnsi" w:hAnsiTheme="majorHAnsi" w:cstheme="majorHAnsi"/>
          <w:szCs w:val="16"/>
        </w:rPr>
        <w:t xml:space="preserve"> CHRISTINE M. </w:t>
      </w:r>
      <w:proofErr w:type="spellStart"/>
      <w:r w:rsidRPr="001E393B">
        <w:rPr>
          <w:rFonts w:asciiTheme="majorHAnsi" w:hAnsiTheme="majorHAnsi" w:cstheme="majorHAnsi"/>
          <w:szCs w:val="16"/>
        </w:rPr>
        <w:t>Korsgaard</w:t>
      </w:r>
      <w:proofErr w:type="spellEnd"/>
      <w:r w:rsidRPr="001E393B">
        <w:rPr>
          <w:rFonts w:asciiTheme="majorHAnsi" w:hAnsiTheme="majorHAnsi" w:cstheme="majorHAnsi"/>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1E393B">
        <w:rPr>
          <w:rFonts w:asciiTheme="majorHAnsi" w:hAnsiTheme="majorHAnsi" w:cstheme="majorHAnsi"/>
          <w:szCs w:val="16"/>
        </w:rPr>
        <w:t>2008-2009, and</w:t>
      </w:r>
      <w:proofErr w:type="gramEnd"/>
      <w:r w:rsidRPr="001E393B">
        <w:rPr>
          <w:rFonts w:asciiTheme="majorHAnsi" w:hAnsiTheme="majorHAnsi" w:cstheme="majorHAnsi"/>
          <w:szCs w:val="16"/>
        </w:rPr>
        <w:t xml:space="preserve"> held a Mellon Distinguished Achievement Award from 2006-2009. I work on moral philosophy and its history, practical reason, the nature of agency, personal </w:t>
      </w:r>
      <w:r w:rsidRPr="001E393B">
        <w:rPr>
          <w:rFonts w:asciiTheme="majorHAnsi" w:hAnsiTheme="majorHAnsi" w:cstheme="majorHAnsi"/>
          <w:szCs w:val="16"/>
        </w:rPr>
        <w:lastRenderedPageBreak/>
        <w:t>identity, normativity, and the ethical relations between human beings and the other animals], “The Sources of Normativity”, THE TANNER LECTURES ON HUMAN VALUES Delivered at Clare Hall, Cambridge University 16-17 Nov 1992, BE</w:t>
      </w:r>
    </w:p>
    <w:p w14:paraId="6C13E31A" w14:textId="77777777" w:rsidR="004F4B2D" w:rsidRPr="001E393B" w:rsidRDefault="004F4B2D" w:rsidP="004F4B2D">
      <w:pPr>
        <w:rPr>
          <w:rFonts w:asciiTheme="majorHAnsi" w:hAnsiTheme="majorHAnsi" w:cstheme="majorHAnsi"/>
        </w:rPr>
      </w:pPr>
      <w:r w:rsidRPr="001E393B">
        <w:rPr>
          <w:rFonts w:asciiTheme="majorHAnsi" w:hAnsiTheme="majorHAnsi" w:cstheme="majorHAnsi"/>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1E393B">
        <w:rPr>
          <w:rStyle w:val="Emphasis"/>
          <w:rFonts w:asciiTheme="majorHAnsi" w:hAnsiTheme="majorHAnsi" w:cstheme="majorHAnsi"/>
        </w:rPr>
        <w:t xml:space="preserve">The </w:t>
      </w:r>
      <w:r w:rsidRPr="001E393B">
        <w:rPr>
          <w:rStyle w:val="Emphasis"/>
          <w:rFonts w:asciiTheme="majorHAnsi" w:hAnsiTheme="majorHAnsi" w:cstheme="majorHAnsi"/>
          <w:highlight w:val="green"/>
        </w:rPr>
        <w:t xml:space="preserve">reflective structure of the mind </w:t>
      </w:r>
      <w:r w:rsidRPr="001E393B">
        <w:rPr>
          <w:rStyle w:val="Emphasis"/>
          <w:rFonts w:asciiTheme="majorHAnsi" w:hAnsiTheme="majorHAnsi" w:cstheme="majorHAnsi"/>
        </w:rPr>
        <w:t xml:space="preserve">is a source of “self-consciousness” because it </w:t>
      </w:r>
      <w:r w:rsidRPr="001E393B">
        <w:rPr>
          <w:rStyle w:val="Emphasis"/>
          <w:rFonts w:asciiTheme="majorHAnsi" w:hAnsiTheme="majorHAnsi" w:cstheme="majorHAnsi"/>
          <w:highlight w:val="green"/>
        </w:rPr>
        <w:t>forces us to have a conception of ourselves.</w:t>
      </w:r>
      <w:r w:rsidRPr="001E393B">
        <w:rPr>
          <w:rFonts w:asciiTheme="majorHAnsi" w:hAnsiTheme="majorHAnsi" w:cstheme="majorHAnsi"/>
        </w:rPr>
        <w:t xml:space="preserve"> As Kant argues, this is a fact about what it is like to be reflectively </w:t>
      </w:r>
      <w:proofErr w:type="gramStart"/>
      <w:r w:rsidRPr="001E393B">
        <w:rPr>
          <w:rFonts w:asciiTheme="majorHAnsi" w:hAnsiTheme="majorHAnsi" w:cstheme="majorHAnsi"/>
        </w:rPr>
        <w:t>conscious</w:t>
      </w:r>
      <w:proofErr w:type="gramEnd"/>
      <w:r w:rsidRPr="001E393B">
        <w:rPr>
          <w:rFonts w:asciiTheme="majorHAnsi" w:hAnsiTheme="majorHAnsi" w:cstheme="majorHAnsi"/>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1E393B">
        <w:rPr>
          <w:rStyle w:val="Emphasis"/>
          <w:rFonts w:asciiTheme="majorHAnsi" w:hAnsiTheme="majorHAnsi" w:cstheme="majorHAnsi"/>
          <w:highlight w:val="green"/>
        </w:rPr>
        <w:t>When you deliberate</w:t>
      </w:r>
      <w:r w:rsidRPr="001E393B">
        <w:rPr>
          <w:rStyle w:val="Emphasis"/>
          <w:rFonts w:asciiTheme="majorHAnsi" w:hAnsiTheme="majorHAnsi" w:cstheme="majorHAnsi"/>
        </w:rPr>
        <w:t xml:space="preserve">, </w:t>
      </w:r>
      <w:r w:rsidRPr="001E393B">
        <w:rPr>
          <w:rStyle w:val="Emphasis"/>
          <w:rFonts w:asciiTheme="majorHAnsi" w:hAnsiTheme="majorHAnsi" w:cstheme="majorHAnsi"/>
          <w:highlight w:val="green"/>
        </w:rPr>
        <w:t>it is as if there were something over</w:t>
      </w:r>
      <w:r w:rsidRPr="001E393B">
        <w:rPr>
          <w:rStyle w:val="Emphasis"/>
          <w:rFonts w:asciiTheme="majorHAnsi" w:hAnsiTheme="majorHAnsi" w:cstheme="majorHAnsi"/>
        </w:rPr>
        <w:t xml:space="preserve"> and above </w:t>
      </w:r>
      <w:proofErr w:type="gramStart"/>
      <w:r w:rsidRPr="001E393B">
        <w:rPr>
          <w:rStyle w:val="Emphasis"/>
          <w:rFonts w:asciiTheme="majorHAnsi" w:hAnsiTheme="majorHAnsi" w:cstheme="majorHAnsi"/>
        </w:rPr>
        <w:t>all of</w:t>
      </w:r>
      <w:proofErr w:type="gramEnd"/>
      <w:r w:rsidRPr="001E393B">
        <w:rPr>
          <w:rStyle w:val="Emphasis"/>
          <w:rFonts w:asciiTheme="majorHAnsi" w:hAnsiTheme="majorHAnsi" w:cstheme="majorHAnsi"/>
        </w:rPr>
        <w:t xml:space="preserve"> your </w:t>
      </w:r>
      <w:r w:rsidRPr="001E393B">
        <w:rPr>
          <w:rStyle w:val="Emphasis"/>
          <w:rFonts w:asciiTheme="majorHAnsi" w:hAnsiTheme="majorHAnsi" w:cstheme="majorHAnsi"/>
          <w:highlight w:val="green"/>
        </w:rPr>
        <w:t>desires</w:t>
      </w:r>
      <w:r w:rsidRPr="001E393B">
        <w:rPr>
          <w:rStyle w:val="Emphasis"/>
          <w:rFonts w:asciiTheme="majorHAnsi" w:hAnsiTheme="majorHAnsi" w:cstheme="majorHAnsi"/>
        </w:rPr>
        <w:t xml:space="preserve">, something that is you, and </w:t>
      </w:r>
      <w:r w:rsidRPr="001E393B">
        <w:rPr>
          <w:rStyle w:val="Emphasis"/>
          <w:rFonts w:asciiTheme="majorHAnsi" w:hAnsiTheme="majorHAnsi" w:cstheme="majorHAnsi"/>
          <w:highlight w:val="green"/>
        </w:rPr>
        <w:t>that chooses which desire to act on.</w:t>
      </w:r>
      <w:r w:rsidRPr="001E393B">
        <w:rPr>
          <w:rStyle w:val="Emphasis"/>
          <w:rFonts w:asciiTheme="majorHAnsi" w:hAnsiTheme="majorHAnsi" w:cstheme="majorHAnsi"/>
        </w:rPr>
        <w:t xml:space="preserve"> This means that </w:t>
      </w:r>
      <w:r w:rsidRPr="001E393B">
        <w:rPr>
          <w:rStyle w:val="Emphasis"/>
          <w:rFonts w:asciiTheme="majorHAnsi" w:hAnsiTheme="majorHAnsi" w:cstheme="majorHAnsi"/>
          <w:highlight w:val="green"/>
        </w:rPr>
        <w:t>the principle or law by which you determine</w:t>
      </w:r>
      <w:r w:rsidRPr="001E393B">
        <w:rPr>
          <w:rStyle w:val="Emphasis"/>
          <w:rFonts w:asciiTheme="majorHAnsi" w:hAnsiTheme="majorHAnsi" w:cstheme="majorHAnsi"/>
        </w:rPr>
        <w:t xml:space="preserve"> your </w:t>
      </w:r>
      <w:r w:rsidRPr="001E393B">
        <w:rPr>
          <w:rStyle w:val="Emphasis"/>
          <w:rFonts w:asciiTheme="majorHAnsi" w:hAnsiTheme="majorHAnsi" w:cstheme="majorHAnsi"/>
          <w:highlight w:val="green"/>
        </w:rPr>
        <w:t>actions is one that you regard as being expressive of yourself</w:t>
      </w:r>
      <w:r w:rsidRPr="001E393B">
        <w:rPr>
          <w:rStyle w:val="Emphasis"/>
          <w:rFonts w:asciiTheme="majorHAnsi" w:hAnsiTheme="majorHAnsi" w:cstheme="majorHAnsi"/>
        </w:rPr>
        <w:t>. To identify with such a principle or law is to be</w:t>
      </w:r>
      <w:r w:rsidRPr="001E393B">
        <w:rPr>
          <w:rFonts w:asciiTheme="majorHAnsi" w:hAnsiTheme="majorHAnsi" w:cstheme="majorHAnsi"/>
        </w:rPr>
        <w:t xml:space="preserve">, in St. Paul’s famous phrase, </w:t>
      </w:r>
      <w:r w:rsidRPr="001E393B">
        <w:rPr>
          <w:rStyle w:val="Emphasis"/>
          <w:rFonts w:asciiTheme="majorHAnsi" w:hAnsiTheme="majorHAnsi" w:cstheme="majorHAnsi"/>
        </w:rPr>
        <w:t>a law to yourself</w:t>
      </w:r>
      <w:r w:rsidRPr="001E393B">
        <w:rPr>
          <w:rFonts w:asciiTheme="majorHAnsi" w:hAnsiTheme="majorHAnsi" w:cstheme="majorHAnsi"/>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1E393B">
        <w:rPr>
          <w:rStyle w:val="Emphasis"/>
          <w:rFonts w:asciiTheme="majorHAnsi" w:hAnsiTheme="majorHAnsi" w:cstheme="majorHAnsi"/>
          <w:highlight w:val="green"/>
        </w:rPr>
        <w:t>The conception of one’s identity</w:t>
      </w:r>
      <w:r w:rsidRPr="001E393B">
        <w:rPr>
          <w:rStyle w:val="Emphasis"/>
          <w:rFonts w:asciiTheme="majorHAnsi" w:hAnsiTheme="majorHAnsi" w:cstheme="majorHAnsi"/>
        </w:rPr>
        <w:t xml:space="preserve"> in question here is not a theoretical one, a view about what as a matter of inescapable scientific fact you are. It </w:t>
      </w:r>
      <w:r w:rsidRPr="001E393B">
        <w:rPr>
          <w:rStyle w:val="Emphasis"/>
          <w:rFonts w:asciiTheme="majorHAnsi" w:hAnsiTheme="majorHAnsi" w:cstheme="majorHAnsi"/>
          <w:highlight w:val="green"/>
        </w:rPr>
        <w:t>is</w:t>
      </w:r>
      <w:r w:rsidRPr="001E393B">
        <w:rPr>
          <w:rStyle w:val="Emphasis"/>
          <w:rFonts w:asciiTheme="majorHAnsi" w:hAnsiTheme="majorHAnsi" w:cstheme="majorHAnsi"/>
        </w:rPr>
        <w:t xml:space="preserve"> better understood as </w:t>
      </w:r>
      <w:r w:rsidRPr="001E393B">
        <w:rPr>
          <w:rStyle w:val="Emphasis"/>
          <w:rFonts w:asciiTheme="majorHAnsi" w:hAnsiTheme="majorHAnsi" w:cstheme="majorHAnsi"/>
          <w:highlight w:val="green"/>
        </w:rPr>
        <w:t>a description under which you value yourself</w:t>
      </w:r>
      <w:r w:rsidRPr="001E393B">
        <w:rPr>
          <w:rStyle w:val="Emphasis"/>
          <w:rFonts w:asciiTheme="majorHAnsi" w:hAnsiTheme="majorHAnsi" w:cstheme="majorHAnsi"/>
        </w:rPr>
        <w:t xml:space="preserve">, a description </w:t>
      </w:r>
      <w:r w:rsidRPr="001E393B">
        <w:rPr>
          <w:rStyle w:val="Emphasis"/>
          <w:rFonts w:asciiTheme="majorHAnsi" w:hAnsiTheme="majorHAnsi" w:cstheme="majorHAnsi"/>
          <w:highlight w:val="green"/>
        </w:rPr>
        <w:t>under which you find your life to be worth living</w:t>
      </w:r>
      <w:r w:rsidRPr="001E393B">
        <w:rPr>
          <w:rStyle w:val="Emphasis"/>
          <w:rFonts w:asciiTheme="majorHAnsi" w:hAnsiTheme="majorHAnsi" w:cstheme="majorHAnsi"/>
        </w:rPr>
        <w:t xml:space="preserve"> and your actions to be worth undertaking. </w:t>
      </w:r>
      <w:proofErr w:type="gramStart"/>
      <w:r w:rsidRPr="001E393B">
        <w:rPr>
          <w:rStyle w:val="Emphasis"/>
          <w:rFonts w:asciiTheme="majorHAnsi" w:hAnsiTheme="majorHAnsi" w:cstheme="majorHAnsi"/>
        </w:rPr>
        <w:t>So</w:t>
      </w:r>
      <w:proofErr w:type="gramEnd"/>
      <w:r w:rsidRPr="001E393B">
        <w:rPr>
          <w:rStyle w:val="Emphasis"/>
          <w:rFonts w:asciiTheme="majorHAnsi" w:hAnsiTheme="majorHAnsi" w:cstheme="majorHAnsi"/>
        </w:rPr>
        <w:t xml:space="preserve"> I will </w:t>
      </w:r>
      <w:r w:rsidRPr="001E393B">
        <w:rPr>
          <w:rStyle w:val="Emphasis"/>
          <w:rFonts w:asciiTheme="majorHAnsi" w:hAnsiTheme="majorHAnsi" w:cstheme="majorHAnsi"/>
          <w:highlight w:val="green"/>
        </w:rPr>
        <w:t>call this</w:t>
      </w:r>
      <w:r w:rsidRPr="001E393B">
        <w:rPr>
          <w:rStyle w:val="Emphasis"/>
          <w:rFonts w:asciiTheme="majorHAnsi" w:hAnsiTheme="majorHAnsi" w:cstheme="majorHAnsi"/>
        </w:rPr>
        <w:t xml:space="preserve"> a conception of your </w:t>
      </w:r>
      <w:r w:rsidRPr="001E393B">
        <w:rPr>
          <w:rStyle w:val="Emphasis"/>
          <w:rFonts w:asciiTheme="majorHAnsi" w:hAnsiTheme="majorHAnsi" w:cstheme="majorHAnsi"/>
          <w:highlight w:val="green"/>
        </w:rPr>
        <w:t>practical identity.</w:t>
      </w:r>
      <w:r w:rsidRPr="001E393B">
        <w:rPr>
          <w:rStyle w:val="Emphasis"/>
          <w:rFonts w:asciiTheme="majorHAnsi" w:hAnsiTheme="majorHAnsi" w:cstheme="majorHAnsi"/>
        </w:rPr>
        <w:t xml:space="preserve"> Practical identity is </w:t>
      </w:r>
      <w:r w:rsidRPr="001E393B">
        <w:rPr>
          <w:rStyle w:val="Emphasis"/>
          <w:rFonts w:asciiTheme="majorHAnsi" w:hAnsiTheme="majorHAnsi" w:cstheme="majorHAnsi"/>
          <w:highlight w:val="green"/>
        </w:rPr>
        <w:t>a complex matter</w:t>
      </w:r>
      <w:r w:rsidRPr="001E393B">
        <w:rPr>
          <w:rStyle w:val="Emphasis"/>
          <w:rFonts w:asciiTheme="majorHAnsi" w:hAnsiTheme="majorHAnsi" w:cstheme="majorHAnsi"/>
        </w:rPr>
        <w:t xml:space="preserve"> and for the average person there will be a jumble of such conceptions.</w:t>
      </w:r>
      <w:r w:rsidRPr="001E393B">
        <w:rPr>
          <w:rFonts w:asciiTheme="majorHAnsi" w:hAnsiTheme="majorHAnsi" w:cstheme="majorHAnsi"/>
        </w:rPr>
        <w:t xml:space="preserve"> You are a human being, a woman or a man, an adherent of a certain religion, a member of an ethnic group, someone’s friend, and so on. And </w:t>
      </w:r>
      <w:proofErr w:type="gramStart"/>
      <w:r w:rsidRPr="001E393B">
        <w:rPr>
          <w:rFonts w:asciiTheme="majorHAnsi" w:hAnsiTheme="majorHAnsi" w:cstheme="majorHAnsi"/>
        </w:rPr>
        <w:t>all of</w:t>
      </w:r>
      <w:proofErr w:type="gramEnd"/>
      <w:r w:rsidRPr="001E393B">
        <w:rPr>
          <w:rFonts w:asciiTheme="majorHAnsi" w:hAnsiTheme="majorHAnsi" w:cstheme="majorHAnsi"/>
        </w:rPr>
        <w:t xml:space="preserve"> these identities give rise to reasons and obligations. </w:t>
      </w:r>
      <w:r w:rsidRPr="001E393B">
        <w:rPr>
          <w:rStyle w:val="Emphasis"/>
          <w:rFonts w:asciiTheme="majorHAnsi" w:hAnsiTheme="majorHAnsi" w:cstheme="majorHAnsi"/>
          <w:highlight w:val="green"/>
        </w:rPr>
        <w:t>Your reasons express</w:t>
      </w:r>
      <w:r w:rsidRPr="001E393B">
        <w:rPr>
          <w:rStyle w:val="Emphasis"/>
          <w:rFonts w:asciiTheme="majorHAnsi" w:hAnsiTheme="majorHAnsi" w:cstheme="majorHAnsi"/>
        </w:rPr>
        <w:t xml:space="preserve"> your </w:t>
      </w:r>
      <w:r w:rsidRPr="001E393B">
        <w:rPr>
          <w:rStyle w:val="Emphasis"/>
          <w:rFonts w:asciiTheme="majorHAnsi" w:hAnsiTheme="majorHAnsi" w:cstheme="majorHAnsi"/>
          <w:highlight w:val="green"/>
        </w:rPr>
        <w:t>identity</w:t>
      </w:r>
      <w:r w:rsidRPr="001E393B">
        <w:rPr>
          <w:rStyle w:val="Emphasis"/>
          <w:rFonts w:asciiTheme="majorHAnsi" w:hAnsiTheme="majorHAnsi" w:cstheme="majorHAnsi"/>
        </w:rPr>
        <w:t xml:space="preserve">, your nature; </w:t>
      </w:r>
      <w:r w:rsidRPr="001E393B">
        <w:rPr>
          <w:rStyle w:val="Emphasis"/>
          <w:rFonts w:asciiTheme="majorHAnsi" w:hAnsiTheme="majorHAnsi" w:cstheme="majorHAnsi"/>
          <w:highlight w:val="green"/>
        </w:rPr>
        <w:t>your obligations spring from what that identity forbids</w:t>
      </w:r>
      <w:r w:rsidRPr="001E393B">
        <w:rPr>
          <w:rFonts w:asciiTheme="majorHAnsi" w:hAnsiTheme="majorHAnsi" w:cstheme="majorHAnsi"/>
        </w:rPr>
        <w:t>.</w:t>
      </w:r>
    </w:p>
    <w:p w14:paraId="51FC5C0C" w14:textId="77777777" w:rsidR="004F4B2D" w:rsidRPr="001E393B" w:rsidRDefault="004F4B2D" w:rsidP="004F4B2D">
      <w:pPr>
        <w:pStyle w:val="Heading4"/>
        <w:rPr>
          <w:rFonts w:asciiTheme="majorHAnsi" w:hAnsiTheme="majorHAnsi" w:cstheme="majorHAnsi"/>
        </w:rPr>
      </w:pPr>
      <w:r w:rsidRPr="001E393B">
        <w:rPr>
          <w:rFonts w:asciiTheme="majorHAnsi" w:hAnsiTheme="majorHAnsi" w:cstheme="majorHAnsi"/>
        </w:rPr>
        <w:t>That hijacks roles of the ballots since the judge is one such practical identity, and other frameworks since implies first valuing ourselves to value other normative judgements</w:t>
      </w:r>
    </w:p>
    <w:p w14:paraId="59641F16" w14:textId="77777777" w:rsidR="004F4B2D" w:rsidRPr="001E393B" w:rsidRDefault="004F4B2D" w:rsidP="004F4B2D">
      <w:pPr>
        <w:pStyle w:val="Heading4"/>
        <w:spacing w:line="240" w:lineRule="auto"/>
        <w:rPr>
          <w:rFonts w:asciiTheme="majorHAnsi" w:hAnsiTheme="majorHAnsi" w:cstheme="majorHAnsi"/>
          <w:color w:val="000000" w:themeColor="text1"/>
        </w:rPr>
      </w:pPr>
      <w:r w:rsidRPr="001E393B">
        <w:rPr>
          <w:rFonts w:asciiTheme="majorHAnsi" w:hAnsiTheme="majorHAnsi" w:cstheme="majorHAnsi"/>
          <w:color w:val="000000" w:themeColor="text1"/>
        </w:rPr>
        <w:t>[B] Ethical frameworks must be theoretically legitimate. All frameworks are functionally topicality interpretations of the word ought so they must be theoretically justified: prefer on resource disparities—a focus on evidence and statistics privileges debaters with the most preround prep which excludes lone-wolfs who lack huge evidence files. A debate under my framework can easily be won without any prep since only analytical arguments are required. That controls the internal link to other voters because a pre-req to debating is access to the activity.</w:t>
      </w:r>
    </w:p>
    <w:p w14:paraId="710969F4" w14:textId="77777777" w:rsidR="004F4B2D" w:rsidRPr="001E393B" w:rsidRDefault="004F4B2D" w:rsidP="004F4B2D">
      <w:pPr>
        <w:pStyle w:val="Heading4"/>
        <w:rPr>
          <w:rFonts w:asciiTheme="majorHAnsi" w:hAnsiTheme="majorHAnsi" w:cstheme="majorHAnsi"/>
        </w:rPr>
      </w:pPr>
      <w:r w:rsidRPr="001E393B">
        <w:rPr>
          <w:rFonts w:asciiTheme="majorHAnsi" w:hAnsiTheme="majorHAnsi" w:cstheme="majorHAnsi"/>
        </w:rPr>
        <w:t>[C]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1132A31D" w14:textId="40ADA70D" w:rsidR="004F4B2D" w:rsidRDefault="004F4B2D" w:rsidP="004F4B2D">
      <w:pPr>
        <w:rPr>
          <w:rFonts w:asciiTheme="majorHAnsi" w:hAnsiTheme="majorHAnsi" w:cstheme="majorHAnsi"/>
          <w:b/>
          <w:bCs/>
          <w:color w:val="000000" w:themeColor="text1"/>
          <w:sz w:val="26"/>
          <w:szCs w:val="26"/>
        </w:rPr>
      </w:pPr>
      <w:r w:rsidRPr="001E393B">
        <w:rPr>
          <w:rFonts w:asciiTheme="majorHAnsi" w:hAnsiTheme="majorHAnsi" w:cstheme="majorHAnsi"/>
          <w:b/>
          <w:bCs/>
          <w:color w:val="000000" w:themeColor="text1"/>
          <w:sz w:val="26"/>
          <w:szCs w:val="26"/>
        </w:rPr>
        <w:t xml:space="preserve">Consequences fail: [A] They only judge actions after they occur, which fails action guidance [B] Every action has infinite stemming consequences, because </w:t>
      </w:r>
      <w:r w:rsidRPr="001E393B">
        <w:rPr>
          <w:rFonts w:asciiTheme="majorHAnsi" w:hAnsiTheme="majorHAnsi" w:cstheme="majorHAnsi"/>
          <w:b/>
          <w:bCs/>
          <w:color w:val="000000" w:themeColor="text1"/>
          <w:sz w:val="26"/>
          <w:szCs w:val="26"/>
        </w:rPr>
        <w:lastRenderedPageBreak/>
        <w:t xml:space="preserve">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w:t>
      </w:r>
      <w:proofErr w:type="gramStart"/>
      <w:r w:rsidRPr="001E393B">
        <w:rPr>
          <w:rFonts w:asciiTheme="majorHAnsi" w:hAnsiTheme="majorHAnsi" w:cstheme="majorHAnsi"/>
          <w:b/>
          <w:bCs/>
          <w:color w:val="000000" w:themeColor="text1"/>
          <w:sz w:val="26"/>
          <w:szCs w:val="26"/>
        </w:rPr>
        <w:t>actually the</w:t>
      </w:r>
      <w:proofErr w:type="gramEnd"/>
      <w:r w:rsidRPr="001E393B">
        <w:rPr>
          <w:rFonts w:asciiTheme="majorHAnsi" w:hAnsiTheme="majorHAnsi" w:cstheme="majorHAnsi"/>
          <w:b/>
          <w:bCs/>
          <w:color w:val="000000" w:themeColor="text1"/>
          <w:sz w:val="26"/>
          <w:szCs w:val="26"/>
        </w:rPr>
        <w:t xml:space="preserve"> cause of tangible outcomes. [</w:t>
      </w:r>
      <w:r w:rsidR="00E4164D">
        <w:rPr>
          <w:rFonts w:asciiTheme="majorHAnsi" w:hAnsiTheme="majorHAnsi" w:cstheme="majorHAnsi"/>
          <w:b/>
          <w:bCs/>
          <w:color w:val="000000" w:themeColor="text1"/>
          <w:sz w:val="26"/>
          <w:szCs w:val="26"/>
        </w:rPr>
        <w:t>C</w:t>
      </w:r>
      <w:r w:rsidRPr="001E393B">
        <w:rPr>
          <w:rFonts w:asciiTheme="majorHAnsi" w:hAnsiTheme="majorHAnsi" w:cstheme="majorHAnsi"/>
          <w:b/>
          <w:bCs/>
          <w:color w:val="000000" w:themeColor="text1"/>
          <w:sz w:val="26"/>
          <w:szCs w:val="26"/>
        </w:rPr>
        <w:t>] If you’re held responsible for things other than an intention ethics aren’t binding because there are infinite events occurring over which you have no control, so you can never be moral as you are permitting just action. [</w:t>
      </w:r>
      <w:r w:rsidR="00E4164D">
        <w:rPr>
          <w:rFonts w:asciiTheme="majorHAnsi" w:hAnsiTheme="majorHAnsi" w:cstheme="majorHAnsi"/>
          <w:b/>
          <w:bCs/>
          <w:color w:val="000000" w:themeColor="text1"/>
          <w:sz w:val="26"/>
          <w:szCs w:val="26"/>
        </w:rPr>
        <w:t>D</w:t>
      </w:r>
      <w:r w:rsidRPr="001E393B">
        <w:rPr>
          <w:rFonts w:asciiTheme="majorHAnsi" w:hAnsiTheme="majorHAnsi" w:cstheme="majorHAnsi"/>
          <w:b/>
          <w:bCs/>
          <w:color w:val="000000" w:themeColor="text1"/>
          <w:sz w:val="26"/>
          <w:szCs w:val="26"/>
        </w:rPr>
        <w:t>] There’s no objective arbiter to evaluate consequences [</w:t>
      </w:r>
      <w:r w:rsidR="00E4164D">
        <w:rPr>
          <w:rFonts w:asciiTheme="majorHAnsi" w:hAnsiTheme="majorHAnsi" w:cstheme="majorHAnsi"/>
          <w:b/>
          <w:bCs/>
          <w:color w:val="000000" w:themeColor="text1"/>
          <w:sz w:val="26"/>
          <w:szCs w:val="26"/>
        </w:rPr>
        <w:t>E</w:t>
      </w:r>
      <w:r w:rsidRPr="001E393B">
        <w:rPr>
          <w:rFonts w:asciiTheme="majorHAnsi" w:hAnsiTheme="majorHAnsi" w:cstheme="majorHAnsi"/>
          <w:b/>
          <w:bCs/>
          <w:color w:val="000000" w:themeColor="text1"/>
          <w:sz w:val="26"/>
          <w:szCs w:val="26"/>
        </w:rPr>
        <w:t>] You can’t aggregate consequences, happiness and sadness are immutable – ten headaches don’t make a migraine</w:t>
      </w:r>
    </w:p>
    <w:p w14:paraId="0103A006" w14:textId="77777777" w:rsidR="004F4B2D" w:rsidRDefault="004F4B2D" w:rsidP="004F4B2D">
      <w:pPr>
        <w:pStyle w:val="Heading3"/>
      </w:pPr>
      <w:r>
        <w:lastRenderedPageBreak/>
        <w:t>Advocacy</w:t>
      </w:r>
    </w:p>
    <w:p w14:paraId="031EAA13" w14:textId="76F48894" w:rsidR="004F4B2D" w:rsidRDefault="004F4B2D" w:rsidP="004F4B2D">
      <w:pPr>
        <w:pStyle w:val="Heading4"/>
        <w:rPr>
          <w:rFonts w:cs="Calibri"/>
        </w:rPr>
      </w:pPr>
      <w:r w:rsidRPr="00976E44">
        <w:rPr>
          <w:rFonts w:cs="Calibri"/>
        </w:rPr>
        <w:t>Plan text: The member nations of the World Trade Organization ought to reduce intellectual property protections for medicines during pandemics.</w:t>
      </w:r>
      <w:r w:rsidRPr="00EB53B5">
        <w:rPr>
          <w:rFonts w:cs="Calibri"/>
        </w:rPr>
        <w:t xml:space="preserve"> </w:t>
      </w:r>
      <w:r w:rsidRPr="005B0098">
        <w:rPr>
          <w:rFonts w:cs="Calibri"/>
        </w:rPr>
        <w:t>CPs</w:t>
      </w:r>
      <w:r>
        <w:rPr>
          <w:rFonts w:cs="Calibri"/>
        </w:rPr>
        <w:t>, Ks,</w:t>
      </w:r>
      <w:r w:rsidRPr="005B0098">
        <w:rPr>
          <w:rFonts w:cs="Calibri"/>
        </w:rPr>
        <w:t xml:space="preserve"> and PICs affirm</w:t>
      </w:r>
      <w:r>
        <w:rPr>
          <w:rFonts w:cs="Calibri"/>
        </w:rPr>
        <w:t xml:space="preserve"> </w:t>
      </w:r>
      <w:r w:rsidRPr="005B0098">
        <w:rPr>
          <w:rFonts w:cs="Calibri"/>
        </w:rPr>
        <w:t>because they do not disprove my general thesis</w:t>
      </w:r>
      <w:r>
        <w:rPr>
          <w:rFonts w:cs="Calibri"/>
        </w:rPr>
        <w:t>.</w:t>
      </w:r>
    </w:p>
    <w:p w14:paraId="1E288D0E" w14:textId="2C8EF11B" w:rsidR="004F4B2D" w:rsidRPr="004F4B2D" w:rsidRDefault="004F4B2D" w:rsidP="004F4B2D">
      <w:pPr>
        <w:pStyle w:val="Heading3"/>
      </w:pPr>
      <w:r>
        <w:lastRenderedPageBreak/>
        <w:t>Offense</w:t>
      </w:r>
    </w:p>
    <w:p w14:paraId="0AAAA685" w14:textId="25A761BD" w:rsidR="004F4B2D" w:rsidRPr="008D79F2" w:rsidRDefault="004F4B2D" w:rsidP="004F4B2D">
      <w:pPr>
        <w:pStyle w:val="Heading4"/>
        <w:rPr>
          <w:rFonts w:cs="Calibri"/>
        </w:rPr>
      </w:pPr>
      <w:r>
        <w:rPr>
          <w:rFonts w:cs="Calibri"/>
        </w:rPr>
        <w:t>[1</w:t>
      </w:r>
      <w:r>
        <w:rPr>
          <w:rFonts w:cs="Calibri"/>
        </w:rPr>
        <w:t xml:space="preserve">] </w:t>
      </w:r>
      <w:r w:rsidRPr="008D79F2">
        <w:rPr>
          <w:rFonts w:cs="Calibri"/>
        </w:rPr>
        <w:t xml:space="preserve">IPR is </w:t>
      </w:r>
      <w:proofErr w:type="spellStart"/>
      <w:r w:rsidRPr="008D79F2">
        <w:rPr>
          <w:rFonts w:cs="Calibri"/>
          <w:u w:val="single"/>
        </w:rPr>
        <w:t>nonuniversalizable</w:t>
      </w:r>
      <w:proofErr w:type="spellEnd"/>
      <w:r w:rsidRPr="008D79F2">
        <w:rPr>
          <w:rFonts w:cs="Calibri"/>
        </w:rPr>
        <w:t xml:space="preserve"> and interferes with the freedom of people who need medicine</w:t>
      </w:r>
      <w:r>
        <w:rPr>
          <w:rFonts w:cs="Calibri"/>
        </w:rPr>
        <w:t>.</w:t>
      </w:r>
    </w:p>
    <w:p w14:paraId="4FC303B9" w14:textId="77777777" w:rsidR="004F4B2D" w:rsidRPr="008D79F2" w:rsidRDefault="004F4B2D" w:rsidP="004F4B2D">
      <w:pPr>
        <w:rPr>
          <w:rStyle w:val="Style13ptBold"/>
          <w:b w:val="0"/>
          <w:bCs/>
        </w:rPr>
      </w:pPr>
      <w:r w:rsidRPr="008D79F2">
        <w:rPr>
          <w:rStyle w:val="Style13ptBold"/>
        </w:rPr>
        <w:t>Merges 11</w:t>
      </w:r>
      <w:r w:rsidRPr="008D79F2">
        <w:rPr>
          <w:rStyle w:val="Style13ptBold"/>
          <w:b w:val="0"/>
          <w:bCs/>
        </w:rPr>
        <w:t xml:space="preserve"> </w:t>
      </w:r>
      <w:r w:rsidRPr="004F3D3E">
        <w:rPr>
          <w:rStyle w:val="Style13ptBold"/>
          <w:b w:val="0"/>
          <w:bCs/>
          <w:sz w:val="16"/>
          <w:szCs w:val="16"/>
        </w:rPr>
        <w:t xml:space="preserve">[(Robert, </w:t>
      </w:r>
      <w:r w:rsidRPr="004F3D3E">
        <w:rPr>
          <w:bCs/>
          <w:szCs w:val="16"/>
        </w:rPr>
        <w:t xml:space="preserve">Wilson </w:t>
      </w:r>
      <w:proofErr w:type="spellStart"/>
      <w:r w:rsidRPr="004F3D3E">
        <w:rPr>
          <w:bCs/>
          <w:szCs w:val="16"/>
        </w:rPr>
        <w:t>Sonsini</w:t>
      </w:r>
      <w:proofErr w:type="spellEnd"/>
      <w:r w:rsidRPr="004F3D3E">
        <w:rPr>
          <w:bCs/>
          <w:szCs w:val="16"/>
        </w:rPr>
        <w:t xml:space="preserve"> Goodrich &amp; Rosati Professor of Law and Technology, University of California, Berkeley, School of Law</w:t>
      </w:r>
      <w:r w:rsidRPr="004F3D3E">
        <w:rPr>
          <w:rStyle w:val="Style13ptBold"/>
          <w:b w:val="0"/>
          <w:bCs/>
          <w:sz w:val="16"/>
          <w:szCs w:val="16"/>
        </w:rPr>
        <w:t>) “Justifying Intellectual Property,” Harvard University Press, 2011] JL recut Lex VM</w:t>
      </w:r>
    </w:p>
    <w:p w14:paraId="0772AE05" w14:textId="77777777" w:rsidR="004F4B2D" w:rsidRPr="008D79F2" w:rsidRDefault="004F4B2D" w:rsidP="004F4B2D">
      <w:pPr>
        <w:rPr>
          <w:sz w:val="8"/>
        </w:rPr>
      </w:pPr>
      <w:r w:rsidRPr="004B3BEF">
        <w:rPr>
          <w:rStyle w:val="StyleUnderline"/>
        </w:rPr>
        <w:t>Under Kant’s Universal Principle of Right (UPR), “laws secure our right to external freedom of choice to the extent that this freedom is compatible with everyone else’s freedom of choice under a universal law</w:t>
      </w:r>
      <w:r w:rsidRPr="004B3BEF">
        <w:rPr>
          <w:sz w:val="8"/>
        </w:rPr>
        <w:t>.”</w:t>
      </w:r>
      <w:r w:rsidRPr="004B3BEF">
        <w:rPr>
          <w:sz w:val="12"/>
          <w:szCs w:val="12"/>
        </w:rPr>
        <w:t>8 As I explained in Chapter 3,</w:t>
      </w:r>
      <w:r w:rsidRPr="004B3BEF">
        <w:rPr>
          <w:sz w:val="8"/>
        </w:rPr>
        <w:t xml:space="preserve"> </w:t>
      </w:r>
      <w:r w:rsidRPr="004B3BEF">
        <w:rPr>
          <w:rStyle w:val="StyleUnderline"/>
        </w:rPr>
        <w:t xml:space="preserve">Kant’s theory of property rights expresses a special instance of this general principle: </w:t>
      </w:r>
      <w:r w:rsidRPr="004F3D3E">
        <w:rPr>
          <w:rStyle w:val="Emphasis"/>
          <w:highlight w:val="green"/>
        </w:rPr>
        <w:t>property</w:t>
      </w:r>
      <w:r w:rsidRPr="004B3BEF">
        <w:rPr>
          <w:rStyle w:val="Emphasis"/>
        </w:rPr>
        <w:t xml:space="preserve"> is widely </w:t>
      </w:r>
      <w:proofErr w:type="gramStart"/>
      <w:r w:rsidRPr="004B3BEF">
        <w:rPr>
          <w:rStyle w:val="Emphasis"/>
        </w:rPr>
        <w:t>available, yet</w:t>
      </w:r>
      <w:proofErr w:type="gramEnd"/>
      <w:r w:rsidRPr="004B3BEF">
        <w:rPr>
          <w:rStyle w:val="Emphasis"/>
        </w:rPr>
        <w:t xml:space="preserve"> denied when individual appropriation interferes with the freedom of others</w:t>
      </w:r>
      <w:r w:rsidRPr="004B3BEF">
        <w:rPr>
          <w:sz w:val="8"/>
        </w:rPr>
        <w:t xml:space="preserve">. </w:t>
      </w:r>
      <w:r w:rsidRPr="004B3BEF">
        <w:rPr>
          <w:sz w:val="12"/>
          <w:szCs w:val="12"/>
        </w:rPr>
        <w:t>Kant says that although the need for robust property drives the formation of civil society,</w:t>
      </w:r>
      <w:r w:rsidRPr="004B3BEF">
        <w:rPr>
          <w:sz w:val="8"/>
        </w:rPr>
        <w:t xml:space="preserve"> </w:t>
      </w:r>
      <w:r w:rsidRPr="004F3D3E">
        <w:rPr>
          <w:rStyle w:val="StyleUnderline"/>
        </w:rPr>
        <w:t>property rights are</w:t>
      </w:r>
      <w:r w:rsidRPr="004B3BEF">
        <w:rPr>
          <w:rStyle w:val="StyleUnderline"/>
        </w:rPr>
        <w:t xml:space="preserve"> nonetheless </w:t>
      </w:r>
      <w:r w:rsidRPr="004F3D3E">
        <w:rPr>
          <w:rStyle w:val="StyleUnderline"/>
        </w:rPr>
        <w:t>subject to this “universalizing” principle</w:t>
      </w:r>
      <w:r w:rsidRPr="004B3BEF">
        <w:rPr>
          <w:sz w:val="12"/>
          <w:szCs w:val="12"/>
        </w:rPr>
        <w:t>. Under the operation of the UPR,</w:t>
      </w:r>
      <w:r w:rsidRPr="004B3BEF">
        <w:t xml:space="preserve"> </w:t>
      </w:r>
      <w:r w:rsidRPr="004B3BEF">
        <w:rPr>
          <w:rStyle w:val="Emphasis"/>
        </w:rPr>
        <w:t xml:space="preserve">property rights are constrained: </w:t>
      </w:r>
      <w:r w:rsidRPr="004F3D3E">
        <w:rPr>
          <w:rStyle w:val="Emphasis"/>
        </w:rPr>
        <w:t xml:space="preserve">they </w:t>
      </w:r>
      <w:r w:rsidRPr="004B3BEF">
        <w:rPr>
          <w:rStyle w:val="Emphasis"/>
          <w:highlight w:val="green"/>
        </w:rPr>
        <w:t>must not</w:t>
      </w:r>
      <w:r w:rsidRPr="004B3BEF">
        <w:rPr>
          <w:rStyle w:val="Emphasis"/>
        </w:rPr>
        <w:t xml:space="preserve"> be so broad that they </w:t>
      </w:r>
      <w:r w:rsidRPr="004B3BEF">
        <w:rPr>
          <w:rStyle w:val="Emphasis"/>
          <w:highlight w:val="green"/>
        </w:rPr>
        <w:t>interfere with the freedom of fellow citizens</w:t>
      </w:r>
      <w:r w:rsidRPr="004B3BEF">
        <w:rPr>
          <w:sz w:val="12"/>
          <w:szCs w:val="12"/>
        </w:rPr>
        <w:t>. In a Kantian state, individual property is both necessary— to promote autonomy and self- development; see Chapter 3— and necessarily restricted under the UPR.9</w:t>
      </w:r>
    </w:p>
    <w:p w14:paraId="558AB92D" w14:textId="77777777" w:rsidR="004F4B2D" w:rsidRPr="004B3BEF" w:rsidRDefault="004F4B2D" w:rsidP="004F4B2D">
      <w:pPr>
        <w:rPr>
          <w:sz w:val="12"/>
        </w:rPr>
      </w:pPr>
      <w:r w:rsidRPr="004B3BEF">
        <w:rPr>
          <w:rStyle w:val="StyleUnderline"/>
          <w:highlight w:val="green"/>
        </w:rPr>
        <w:t>Death is the ultimate restraint on autonomy; there is no more “self” to guide</w:t>
      </w:r>
      <w:r w:rsidRPr="004B3BEF">
        <w:rPr>
          <w:rStyle w:val="StyleUnderline"/>
        </w:rPr>
        <w:t xml:space="preserve"> after a person dies</w:t>
      </w:r>
      <w:r w:rsidRPr="004B3BEF">
        <w:rPr>
          <w:sz w:val="12"/>
        </w:rPr>
        <w:t xml:space="preserve">. </w:t>
      </w:r>
      <w:proofErr w:type="gramStart"/>
      <w:r w:rsidRPr="004B3BEF">
        <w:rPr>
          <w:sz w:val="12"/>
        </w:rPr>
        <w:t>So</w:t>
      </w:r>
      <w:proofErr w:type="gramEnd"/>
      <w:r w:rsidRPr="004B3BEF">
        <w:rPr>
          <w:sz w:val="12"/>
        </w:rPr>
        <w:t xml:space="preserve"> </w:t>
      </w:r>
      <w:r w:rsidRPr="004B3BEF">
        <w:rPr>
          <w:rStyle w:val="StyleUnderline"/>
          <w:highlight w:val="green"/>
        </w:rPr>
        <w:t xml:space="preserve">when a claim to </w:t>
      </w:r>
      <w:r w:rsidRPr="004D2687">
        <w:rPr>
          <w:rStyle w:val="StyleUnderline"/>
          <w:highlight w:val="green"/>
        </w:rPr>
        <w:t>property by person A leads to the death of person B, Kant</w:t>
      </w:r>
      <w:r w:rsidRPr="004B3BEF">
        <w:rPr>
          <w:rStyle w:val="StyleUnderline"/>
        </w:rPr>
        <w:t xml:space="preserve">’s Universal Principle </w:t>
      </w:r>
      <w:r w:rsidRPr="004F3D3E">
        <w:rPr>
          <w:rStyle w:val="StyleUnderline"/>
        </w:rPr>
        <w:t>would</w:t>
      </w:r>
      <w:r w:rsidRPr="004B3BEF">
        <w:rPr>
          <w:rStyle w:val="StyleUnderline"/>
        </w:rPr>
        <w:t xml:space="preserve"> seem to </w:t>
      </w:r>
      <w:r w:rsidRPr="004F3D3E">
        <w:rPr>
          <w:rStyle w:val="StyleUnderline"/>
        </w:rPr>
        <w:t>rebut that</w:t>
      </w:r>
      <w:r w:rsidRPr="004B3BEF">
        <w:rPr>
          <w:rStyle w:val="StyleUnderline"/>
        </w:rPr>
        <w:t xml:space="preserve"> claim</w:t>
      </w:r>
      <w:r w:rsidRPr="004B3BEF">
        <w:rPr>
          <w:sz w:val="12"/>
        </w:rPr>
        <w:t xml:space="preserve">. As with other issues, however, Kant’s views in this regard are not so simple. In par tic u lar, he expressed complex views on the legal defense of “necessity,” which bears a close resemblance to the property- limiting principle I am attributing to him here.10 Kant says, in effect, that in at least one important example of necessity— where A kills B, or at least puts B in immediate grave danger, to save A’s own life— one who commits a necessary act is culpable but not punishable.11 As with so much in the Kantian canon, there is a great deal of debate over just what Kant was trying to say about necessity. One view— at least as plausible as most others, and more plausible than some— holds that </w:t>
      </w:r>
      <w:r w:rsidRPr="004B3BEF">
        <w:rPr>
          <w:rStyle w:val="StyleUnderline"/>
        </w:rPr>
        <w:t>Kant thought of necessity as something like an excuse or defense: a wrong act is not made right by necessity, but it is insulated from formal legal liability</w:t>
      </w:r>
      <w:r w:rsidRPr="004B3BEF">
        <w:rPr>
          <w:sz w:val="12"/>
        </w:rPr>
        <w:t xml:space="preserve">.12 This view, well described by among others the Kant scholar Arthur Ripstein, depends on the distinction between formal, positive law (“external,” in Kant’s terminology; see Chapter 3) and “internal” morality. Property for Kant is an absolute </w:t>
      </w:r>
      <w:proofErr w:type="gramStart"/>
      <w:r w:rsidRPr="004B3BEF">
        <w:rPr>
          <w:sz w:val="12"/>
        </w:rPr>
        <w:t>right, and</w:t>
      </w:r>
      <w:proofErr w:type="gramEnd"/>
      <w:r w:rsidRPr="004B3BEF">
        <w:rPr>
          <w:sz w:val="12"/>
        </w:rPr>
        <w:t xml:space="preserve"> taking it without permission is always objectively wrong. But at the same time, </w:t>
      </w:r>
      <w:r w:rsidRPr="004B3BEF">
        <w:rPr>
          <w:rStyle w:val="StyleUnderline"/>
        </w:rPr>
        <w:t>some takings are not punishable by the state because they fall outside the proper bounds of legitimate lawmaking</w:t>
      </w:r>
      <w:r w:rsidRPr="004B3BEF">
        <w:rPr>
          <w:sz w:val="12"/>
        </w:rPr>
        <w:t>.</w:t>
      </w:r>
    </w:p>
    <w:p w14:paraId="45EED880" w14:textId="77777777" w:rsidR="004F4B2D" w:rsidRPr="008D79F2" w:rsidRDefault="004F4B2D" w:rsidP="004F4B2D">
      <w:pPr>
        <w:rPr>
          <w:rStyle w:val="StyleUnderline"/>
        </w:rPr>
      </w:pPr>
      <w:r w:rsidRPr="004B3BEF">
        <w:rPr>
          <w:sz w:val="12"/>
        </w:rPr>
        <w:t xml:space="preserve">Because Kant did not explicitly discuss the necessity defense as it pertains to property rights, any application of his thinking to the case of pharmaceutical patents can only be speculation. Even so, there is one point to make. As I explained in some detail in Chapter 3, </w:t>
      </w:r>
      <w:r w:rsidRPr="004B3BEF">
        <w:rPr>
          <w:rStyle w:val="StyleUnderline"/>
        </w:rPr>
        <w:t>there is generally a high degree of symmetry between Kant’s thinking on law and</w:t>
      </w:r>
      <w:r w:rsidRPr="008D79F2">
        <w:rPr>
          <w:rStyle w:val="StyleUnderline"/>
        </w:rPr>
        <w:t>3</w:t>
      </w:r>
      <w:r w:rsidRPr="004B3BEF">
        <w:rPr>
          <w:rStyle w:val="StyleUnderline"/>
        </w:rPr>
        <w:t xml:space="preserve"> his theory of property</w:t>
      </w:r>
      <w:r w:rsidRPr="004B3BEF">
        <w:rPr>
          <w:sz w:val="12"/>
        </w:rPr>
        <w:t xml:space="preserve">. The UPR is a good example; as I explained in Chapter 3, </w:t>
      </w:r>
      <w:r w:rsidRPr="004B3BEF">
        <w:rPr>
          <w:rStyle w:val="StyleUnderline"/>
        </w:rPr>
        <w:t xml:space="preserve">the idea that </w:t>
      </w:r>
      <w:r w:rsidRPr="004F3D3E">
        <w:rPr>
          <w:rStyle w:val="StyleUnderline"/>
        </w:rPr>
        <w:t>property can extend only up to the point that it interferes with the freedom of others</w:t>
      </w:r>
      <w:r w:rsidRPr="004B3BEF">
        <w:rPr>
          <w:rStyle w:val="StyleUnderline"/>
        </w:rPr>
        <w:t xml:space="preserve"> is simply one specific application of the general Kantian take</w:t>
      </w:r>
      <w:r w:rsidRPr="004B3BEF">
        <w:rPr>
          <w:sz w:val="12"/>
        </w:rPr>
        <w:t xml:space="preserve"> on law and freedom. Thus, </w:t>
      </w:r>
      <w:r w:rsidRPr="004B3BEF">
        <w:rPr>
          <w:rStyle w:val="Emphasis"/>
        </w:rPr>
        <w:t xml:space="preserve">the analysis of the </w:t>
      </w:r>
      <w:r w:rsidRPr="004B3BEF">
        <w:rPr>
          <w:rStyle w:val="Emphasis"/>
          <w:highlight w:val="green"/>
        </w:rPr>
        <w:t>pharmaceutical patents</w:t>
      </w:r>
      <w:r w:rsidRPr="004B3BEF">
        <w:rPr>
          <w:rStyle w:val="Emphasis"/>
        </w:rPr>
        <w:t xml:space="preserve"> problem </w:t>
      </w:r>
      <w:r w:rsidRPr="004B3BEF">
        <w:rPr>
          <w:rStyle w:val="Emphasis"/>
          <w:highlight w:val="green"/>
        </w:rPr>
        <w:t>would</w:t>
      </w:r>
      <w:r w:rsidRPr="004B3BEF">
        <w:rPr>
          <w:rStyle w:val="Emphasis"/>
        </w:rPr>
        <w:t xml:space="preserve"> turn on the issue of property’s </w:t>
      </w:r>
      <w:r w:rsidRPr="004B3BEF">
        <w:rPr>
          <w:rStyle w:val="Emphasis"/>
          <w:highlight w:val="green"/>
        </w:rPr>
        <w:t>effect</w:t>
      </w:r>
      <w:r w:rsidRPr="004B3BEF">
        <w:rPr>
          <w:rStyle w:val="Emphasis"/>
        </w:rPr>
        <w:t xml:space="preserve"> on </w:t>
      </w:r>
      <w:r w:rsidRPr="004B3BEF">
        <w:rPr>
          <w:rStyle w:val="Emphasis"/>
          <w:highlight w:val="green"/>
        </w:rPr>
        <w:t>the freedom of those suffering from treatable diseases</w:t>
      </w:r>
      <w:r w:rsidRPr="004B3BEF">
        <w:rPr>
          <w:sz w:val="12"/>
        </w:rPr>
        <w:t xml:space="preserve">. To put it simply, it is difficult to be </w:t>
      </w:r>
      <w:r w:rsidRPr="008D79F2">
        <w:rPr>
          <w:sz w:val="12"/>
        </w:rPr>
        <w:t xml:space="preserve">sure of the exact conclusion Kant would reach </w:t>
      </w:r>
      <w:proofErr w:type="gramStart"/>
      <w:r w:rsidRPr="008D79F2">
        <w:rPr>
          <w:sz w:val="12"/>
        </w:rPr>
        <w:t>with regard to</w:t>
      </w:r>
      <w:proofErr w:type="gramEnd"/>
      <w:r w:rsidRPr="008D79F2">
        <w:rPr>
          <w:sz w:val="12"/>
        </w:rPr>
        <w:t xml:space="preserve"> the issue, but I am sure that </w:t>
      </w:r>
      <w:r w:rsidRPr="008D79F2">
        <w:rPr>
          <w:rStyle w:val="StyleUnderline"/>
        </w:rPr>
        <w:t>the analysis would turn on the freedom- restricting qualities of pharmaceutical patents</w:t>
      </w:r>
      <w:r w:rsidRPr="008D79F2">
        <w:rPr>
          <w:sz w:val="12"/>
        </w:rPr>
        <w:t xml:space="preserve">. It is hard to know the right answer, but not hard to pose the right question: </w:t>
      </w:r>
      <w:r w:rsidRPr="004F3D3E">
        <w:rPr>
          <w:rStyle w:val="StyleUnderline"/>
        </w:rPr>
        <w:t>should property</w:t>
      </w:r>
      <w:r w:rsidRPr="008D79F2">
        <w:rPr>
          <w:rStyle w:val="StyleUnderline"/>
        </w:rPr>
        <w:t xml:space="preserve"> extend so far as to cut off or </w:t>
      </w:r>
      <w:r w:rsidRPr="004F3D3E">
        <w:rPr>
          <w:rStyle w:val="StyleUnderline"/>
        </w:rPr>
        <w:t>restrain the freedom of those who might be treated?</w:t>
      </w:r>
    </w:p>
    <w:p w14:paraId="5F8C216E" w14:textId="15691EE9" w:rsidR="004F4B2D" w:rsidRPr="00305C79" w:rsidRDefault="004F4B2D" w:rsidP="004F4B2D">
      <w:pPr>
        <w:pStyle w:val="Heading4"/>
        <w:rPr>
          <w:rFonts w:cs="Calibri"/>
        </w:rPr>
      </w:pPr>
      <w:r>
        <w:rPr>
          <w:rFonts w:cs="Calibri"/>
        </w:rPr>
        <w:t>[</w:t>
      </w:r>
      <w:r>
        <w:rPr>
          <w:rFonts w:cs="Calibri"/>
        </w:rPr>
        <w:t>2</w:t>
      </w:r>
      <w:r>
        <w:rPr>
          <w:rFonts w:cs="Calibri"/>
        </w:rPr>
        <w:t xml:space="preserve">]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1DEB5FEA" w14:textId="77777777" w:rsidR="004F4B2D" w:rsidRPr="00305C79" w:rsidRDefault="004F4B2D" w:rsidP="004F4B2D">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69CB5D83" w14:textId="77777777" w:rsidR="004F4B2D" w:rsidRPr="005B42E9" w:rsidRDefault="004F4B2D" w:rsidP="004F4B2D">
      <w:r w:rsidRPr="00305C79">
        <w:rPr>
          <w:rStyle w:val="Emphasis"/>
        </w:rPr>
        <w:t xml:space="preserve">To make this point clearer, we regard property as an ethical institution which emerged in the context of reiterated conflict between agents for tangible goods. A useful analogy would be, </w:t>
      </w:r>
      <w:r w:rsidRPr="00305C79">
        <w:rPr>
          <w:rStyle w:val="Emphasis"/>
        </w:rPr>
        <w:lastRenderedPageBreak/>
        <w:t>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w:t>
      </w:r>
      <w:proofErr w:type="gramStart"/>
      <w:r w:rsidRPr="00305C79">
        <w:t>have to</w:t>
      </w:r>
      <w:proofErr w:type="gramEnd"/>
      <w:r w:rsidRPr="00305C79">
        <w:t xml:space="preserve"> write an essay on Kant’s categorical imperative. Because Y does not have the book, let’s assume that he decides, whether </w:t>
      </w:r>
      <w:proofErr w:type="gramStart"/>
      <w:r w:rsidRPr="00305C79">
        <w:t>by the use of</w:t>
      </w:r>
      <w:proofErr w:type="gramEnd"/>
      <w:r w:rsidRPr="00305C79">
        <w:t xml:space="preserve">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w:t>
      </w:r>
      <w:proofErr w:type="gramStart"/>
      <w:r w:rsidRPr="00305C79">
        <w:rPr>
          <w:rStyle w:val="Emphasis"/>
        </w:rPr>
        <w:t xml:space="preserve">Actually, </w:t>
      </w:r>
      <w:r w:rsidRPr="00305C79">
        <w:rPr>
          <w:rStyle w:val="Emphasis"/>
          <w:highlight w:val="green"/>
        </w:rPr>
        <w:t>the</w:t>
      </w:r>
      <w:proofErr w:type="gramEnd"/>
      <w:r w:rsidRPr="00305C79">
        <w:rPr>
          <w:rStyle w:val="Emphasis"/>
          <w:highlight w:val="green"/>
        </w:rPr>
        <w:t xml:space="preserv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3343E56B" w14:textId="5B99F2C0" w:rsidR="004F4B2D" w:rsidRDefault="004F4B2D" w:rsidP="004F4B2D">
      <w:pPr>
        <w:pStyle w:val="Heading4"/>
      </w:pPr>
      <w:r>
        <w:t>[</w:t>
      </w:r>
      <w:r>
        <w:t>3</w:t>
      </w:r>
      <w:r>
        <w:t>] IPP unjustifiably restricts agents from setting and pursuing ends in healthcare because patents prevent people from taking part in scientific advancements in medicine – that violates freedom in multiple ways</w:t>
      </w:r>
    </w:p>
    <w:p w14:paraId="4EC5094B" w14:textId="77777777" w:rsidR="004F4B2D" w:rsidRPr="00C71D84" w:rsidRDefault="004F4B2D" w:rsidP="004F4B2D">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szCs w:val="22"/>
        </w:rPr>
        <w:t> </w:t>
      </w:r>
      <w:r w:rsidRPr="00C71D84">
        <w:rPr>
          <w:rFonts w:ascii="Arial" w:eastAsia="Times New Roman" w:hAnsi="Arial" w:cs="Arial"/>
          <w:szCs w:val="22"/>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9" w:history="1">
        <w:r w:rsidRPr="00C71D84">
          <w:rPr>
            <w:rStyle w:val="Hyperlink"/>
            <w:rFonts w:ascii="Arial" w:eastAsia="Times New Roman" w:hAnsi="Arial" w:cs="Arial"/>
            <w:szCs w:val="22"/>
          </w:rPr>
          <w:t>https://ualr.edu/socialchange/2018/04/04/patently-unfair/</w:t>
        </w:r>
      </w:hyperlink>
      <w:r w:rsidRPr="00C71D84">
        <w:rPr>
          <w:rFonts w:ascii="Arial" w:eastAsia="Times New Roman" w:hAnsi="Arial" w:cs="Arial"/>
          <w:szCs w:val="22"/>
        </w:rPr>
        <w:t>)</w:t>
      </w:r>
      <w:r>
        <w:rPr>
          <w:rFonts w:ascii="Arial" w:eastAsia="Times New Roman" w:hAnsi="Arial" w:cs="Arial"/>
          <w:szCs w:val="22"/>
        </w:rPr>
        <w:t xml:space="preserve"> BHHS AK</w:t>
      </w:r>
    </w:p>
    <w:p w14:paraId="780270C3" w14:textId="77777777" w:rsidR="004F4B2D" w:rsidRPr="00C71D84" w:rsidRDefault="004F4B2D" w:rsidP="004F4B2D">
      <w:r w:rsidRPr="00C71D84">
        <w:t>Although the right to the protection of “moral and material interests resulting from any scientific, literary, or artistic production</w:t>
      </w:r>
      <w:proofErr w:type="gramStart"/>
      <w:r w:rsidRPr="00C71D84">
        <w:t>,”[</w:t>
      </w:r>
      <w:proofErr w:type="gramEnd"/>
      <w:r w:rsidRPr="00C71D84">
        <w:t xml:space="preserve">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29900A75" w14:textId="47D57DFE" w:rsidR="004F4B2D" w:rsidRPr="008D79F2" w:rsidRDefault="004F4B2D" w:rsidP="004F4B2D">
      <w:pPr>
        <w:pStyle w:val="Heading4"/>
        <w:rPr>
          <w:rFonts w:cs="Calibri"/>
        </w:rPr>
      </w:pPr>
      <w:r>
        <w:rPr>
          <w:rFonts w:cs="Calibri"/>
        </w:rPr>
        <w:t>[</w:t>
      </w:r>
      <w:r>
        <w:rPr>
          <w:rFonts w:cs="Calibri"/>
        </w:rPr>
        <w:t>4</w:t>
      </w:r>
      <w:r>
        <w:rPr>
          <w:rFonts w:cs="Calibri"/>
        </w:rPr>
        <w:t xml:space="preserve">] </w:t>
      </w:r>
      <w:r w:rsidRPr="008D79F2">
        <w:rPr>
          <w:rFonts w:cs="Calibri"/>
        </w:rPr>
        <w:t>Patents attempt to assert ownership over nature and impede individuals’ abilities to pursue their own ends</w:t>
      </w:r>
      <w:r>
        <w:rPr>
          <w:rFonts w:cs="Calibri"/>
        </w:rPr>
        <w:t>.</w:t>
      </w:r>
    </w:p>
    <w:p w14:paraId="15EDE39A" w14:textId="77777777" w:rsidR="004F4B2D" w:rsidRPr="008D79F2" w:rsidRDefault="004F4B2D" w:rsidP="004F4B2D">
      <w:pPr>
        <w:rPr>
          <w:rStyle w:val="Style13ptBold"/>
          <w:b w:val="0"/>
          <w:bCs/>
        </w:rPr>
      </w:pPr>
      <w:r w:rsidRPr="008D79F2">
        <w:rPr>
          <w:rStyle w:val="Style13ptBold"/>
        </w:rPr>
        <w:t xml:space="preserve">Long 95 </w:t>
      </w:r>
      <w:r w:rsidRPr="005C18C0">
        <w:rPr>
          <w:rStyle w:val="Style13ptBold"/>
          <w:b w:val="0"/>
          <w:bCs/>
          <w:sz w:val="16"/>
          <w:szCs w:val="16"/>
        </w:rPr>
        <w:t xml:space="preserve">[(Roderick T., </w:t>
      </w:r>
      <w:r w:rsidRPr="005C18C0">
        <w:rPr>
          <w:bCs/>
          <w:szCs w:val="16"/>
        </w:rPr>
        <w:t xml:space="preserve">professor of philosophy at Auburn University, editor of the Journal of Ayn Rand Studies, director and president of the Molinari Institute and a Senior Fellow at the Center for a Stateless Society) </w:t>
      </w:r>
      <w:r w:rsidRPr="005C18C0">
        <w:rPr>
          <w:rStyle w:val="Style13ptBold"/>
          <w:b w:val="0"/>
          <w:bCs/>
          <w:sz w:val="16"/>
          <w:szCs w:val="16"/>
        </w:rPr>
        <w:t>“</w:t>
      </w:r>
      <w:r w:rsidRPr="005C18C0">
        <w:rPr>
          <w:szCs w:val="16"/>
        </w:rPr>
        <w:t>The Libertarian Case Against Intellectual Property Rights,” Free Nation Foundation, 1995] JL recut Lex VM</w:t>
      </w:r>
    </w:p>
    <w:p w14:paraId="62414E27" w14:textId="77777777" w:rsidR="004F4B2D" w:rsidRPr="009F3A5C" w:rsidRDefault="004F4B2D" w:rsidP="004F4B2D">
      <w:pPr>
        <w:rPr>
          <w:sz w:val="12"/>
        </w:rPr>
      </w:pPr>
      <w:r w:rsidRPr="009F3A5C">
        <w:rPr>
          <w:rStyle w:val="StyleUnderline"/>
        </w:rPr>
        <w:t xml:space="preserve">The moral case against patents is even clearer. </w:t>
      </w:r>
      <w:r w:rsidRPr="009F3A5C">
        <w:rPr>
          <w:rStyle w:val="Emphasis"/>
          <w:highlight w:val="green"/>
        </w:rPr>
        <w:t>A patent is,</w:t>
      </w:r>
      <w:r w:rsidRPr="009F3A5C">
        <w:rPr>
          <w:rStyle w:val="Emphasis"/>
        </w:rPr>
        <w:t xml:space="preserve"> in </w:t>
      </w:r>
      <w:r w:rsidRPr="0097335B">
        <w:rPr>
          <w:rStyle w:val="Emphasis"/>
        </w:rPr>
        <w:t xml:space="preserve">effect, </w:t>
      </w:r>
      <w:r w:rsidRPr="0097335B">
        <w:rPr>
          <w:rStyle w:val="Emphasis"/>
          <w:highlight w:val="green"/>
        </w:rPr>
        <w:t>a claim</w:t>
      </w:r>
      <w:r w:rsidRPr="0097335B">
        <w:rPr>
          <w:rStyle w:val="Emphasis"/>
        </w:rPr>
        <w:t xml:space="preserve"> of ownership </w:t>
      </w:r>
      <w:r w:rsidRPr="009F3A5C">
        <w:rPr>
          <w:rStyle w:val="Emphasis"/>
          <w:highlight w:val="green"/>
        </w:rPr>
        <w:t>over a law of nature</w:t>
      </w:r>
      <w:r w:rsidRPr="009F3A5C">
        <w:rPr>
          <w:rStyle w:val="StyleUnderline"/>
          <w:highlight w:val="green"/>
        </w:rPr>
        <w:t>.</w:t>
      </w:r>
      <w:r w:rsidRPr="0097335B">
        <w:rPr>
          <w:rStyle w:val="StyleUnderline"/>
        </w:rPr>
        <w:t xml:space="preserve"> What if Newton</w:t>
      </w:r>
      <w:r w:rsidRPr="009F3A5C">
        <w:rPr>
          <w:rStyle w:val="StyleUnderline"/>
        </w:rPr>
        <w:t xml:space="preserve"> had </w:t>
      </w:r>
      <w:r w:rsidRPr="0097335B">
        <w:rPr>
          <w:rStyle w:val="StyleUnderline"/>
        </w:rPr>
        <w:t>claimed to own</w:t>
      </w:r>
      <w:r w:rsidRPr="009F3A5C">
        <w:rPr>
          <w:rStyle w:val="StyleUnderline"/>
        </w:rPr>
        <w:t xml:space="preserve"> calculus, or the law of </w:t>
      </w:r>
      <w:r w:rsidRPr="0097335B">
        <w:rPr>
          <w:rStyle w:val="StyleUnderline"/>
        </w:rPr>
        <w:t>gravity?</w:t>
      </w:r>
      <w:r w:rsidRPr="009F3A5C">
        <w:rPr>
          <w:sz w:val="12"/>
        </w:rPr>
        <w:t xml:space="preserve"> Would we have to pay a fee to his estate every time we used one of the principles he discovered?</w:t>
      </w:r>
    </w:p>
    <w:p w14:paraId="7E602BBF" w14:textId="77777777" w:rsidR="004F4B2D" w:rsidRPr="009F3A5C" w:rsidRDefault="004F4B2D" w:rsidP="004F4B2D">
      <w:pPr>
        <w:rPr>
          <w:sz w:val="12"/>
        </w:rPr>
      </w:pPr>
      <w:r w:rsidRPr="009F3A5C">
        <w:rPr>
          <w:rStyle w:val="StyleUnderline"/>
        </w:rPr>
        <w:t>Defenders of patents claim that patent laws protect ownership only of inventions, not of discoveries</w:t>
      </w:r>
      <w:r w:rsidRPr="009F3A5C">
        <w:rPr>
          <w:sz w:val="12"/>
        </w:rPr>
        <w:t>. (Likewise, defenders of copyright claim that copyright laws protect only </w:t>
      </w:r>
      <w:r w:rsidRPr="009F3A5C">
        <w:rPr>
          <w:i/>
          <w:iCs/>
          <w:sz w:val="12"/>
        </w:rPr>
        <w:t>implementations</w:t>
      </w:r>
      <w:r w:rsidRPr="009F3A5C">
        <w:rPr>
          <w:sz w:val="12"/>
        </w:rPr>
        <w:t xml:space="preserve"> of ideas, not the ideas themselves.) But </w:t>
      </w:r>
      <w:r w:rsidRPr="009F3A5C">
        <w:rPr>
          <w:rStyle w:val="StyleUnderline"/>
        </w:rPr>
        <w:t xml:space="preserve">this distinction is an artificial one. Laws of nature come in varying degrees of generality and specificity; </w:t>
      </w:r>
      <w:r w:rsidRPr="0097335B">
        <w:rPr>
          <w:rStyle w:val="StyleUnderline"/>
        </w:rPr>
        <w:t xml:space="preserve">if </w:t>
      </w:r>
      <w:r w:rsidRPr="00EE1F31">
        <w:rPr>
          <w:rStyle w:val="StyleUnderline"/>
        </w:rPr>
        <w:t xml:space="preserve">it is a law of nature that copper conducts electricity, </w:t>
      </w:r>
      <w:r w:rsidRPr="00EE1F31">
        <w:rPr>
          <w:rStyle w:val="StyleUnderline"/>
          <w:highlight w:val="green"/>
        </w:rPr>
        <w:t>it is</w:t>
      </w:r>
      <w:r w:rsidRPr="00EE1F31">
        <w:rPr>
          <w:rStyle w:val="StyleUnderline"/>
        </w:rPr>
        <w:t xml:space="preserve"> no less a law</w:t>
      </w:r>
      <w:r w:rsidRPr="009F3A5C">
        <w:rPr>
          <w:rStyle w:val="StyleUnderline"/>
        </w:rPr>
        <w:t xml:space="preserve"> of </w:t>
      </w:r>
      <w:r w:rsidRPr="00EE1F31">
        <w:rPr>
          <w:rStyle w:val="StyleUnderline"/>
          <w:highlight w:val="green"/>
        </w:rPr>
        <w:t xml:space="preserve">nature </w:t>
      </w:r>
      <w:r w:rsidRPr="00EE1F31">
        <w:rPr>
          <w:rStyle w:val="StyleUnderline"/>
          <w:highlight w:val="green"/>
        </w:rPr>
        <w:lastRenderedPageBreak/>
        <w:t xml:space="preserve">that </w:t>
      </w:r>
      <w:r w:rsidRPr="00EE1F31">
        <w:rPr>
          <w:rStyle w:val="StyleUnderline"/>
        </w:rPr>
        <w:t xml:space="preserve">this much </w:t>
      </w:r>
      <w:r w:rsidRPr="009F3A5C">
        <w:rPr>
          <w:rStyle w:val="StyleUnderline"/>
          <w:highlight w:val="green"/>
        </w:rPr>
        <w:t>copper</w:t>
      </w:r>
      <w:r w:rsidRPr="009F3A5C">
        <w:rPr>
          <w:rStyle w:val="StyleUnderline"/>
        </w:rPr>
        <w:t xml:space="preserve">, arranged </w:t>
      </w:r>
      <w:r w:rsidRPr="009F3A5C">
        <w:rPr>
          <w:rStyle w:val="StyleUnderline"/>
          <w:highlight w:val="green"/>
        </w:rPr>
        <w:t>in this configuration</w:t>
      </w:r>
      <w:r w:rsidRPr="009F3A5C">
        <w:rPr>
          <w:rStyle w:val="StyleUnderline"/>
        </w:rPr>
        <w:t xml:space="preserve">, with these other materials arranged so, </w:t>
      </w:r>
      <w:r w:rsidRPr="009F3A5C">
        <w:rPr>
          <w:rStyle w:val="StyleUnderline"/>
          <w:highlight w:val="green"/>
        </w:rPr>
        <w:t>makes a</w:t>
      </w:r>
      <w:r w:rsidRPr="009F3A5C">
        <w:rPr>
          <w:rStyle w:val="StyleUnderline"/>
        </w:rPr>
        <w:t xml:space="preserve"> workable </w:t>
      </w:r>
      <w:r w:rsidRPr="009F3A5C">
        <w:rPr>
          <w:rStyle w:val="StyleUnderline"/>
          <w:highlight w:val="green"/>
        </w:rPr>
        <w:t>battery</w:t>
      </w:r>
      <w:r w:rsidRPr="009F3A5C">
        <w:rPr>
          <w:sz w:val="12"/>
        </w:rPr>
        <w:t>. And so on.</w:t>
      </w:r>
    </w:p>
    <w:p w14:paraId="4A7B28B6" w14:textId="77777777" w:rsidR="004F4B2D" w:rsidRPr="009F3A5C" w:rsidRDefault="004F4B2D" w:rsidP="004F4B2D">
      <w:pPr>
        <w:rPr>
          <w:sz w:val="12"/>
        </w:rPr>
      </w:pPr>
      <w:r w:rsidRPr="009F3A5C">
        <w:rPr>
          <w:rStyle w:val="StyleUnderline"/>
          <w:highlight w:val="green"/>
        </w:rPr>
        <w:t>Suppose</w:t>
      </w:r>
      <w:r w:rsidRPr="009F3A5C">
        <w:rPr>
          <w:rStyle w:val="StyleUnderline"/>
        </w:rPr>
        <w:t xml:space="preserve"> you are trapped at the bottom of a ravine. </w:t>
      </w:r>
      <w:r w:rsidRPr="009F3A5C">
        <w:rPr>
          <w:rStyle w:val="StyleUnderline"/>
          <w:highlight w:val="green"/>
        </w:rPr>
        <w:t>Sabre-tooth tigers are approaching</w:t>
      </w:r>
      <w:r w:rsidRPr="009F3A5C">
        <w:rPr>
          <w:rStyle w:val="StyleUnderline"/>
        </w:rPr>
        <w:t xml:space="preserve"> hungrily. </w:t>
      </w:r>
      <w:r w:rsidRPr="00EE1F31">
        <w:rPr>
          <w:rStyle w:val="StyleUnderline"/>
          <w:highlight w:val="green"/>
        </w:rPr>
        <w:t xml:space="preserve">Your only hope </w:t>
      </w:r>
      <w:r w:rsidRPr="009F3A5C">
        <w:rPr>
          <w:rStyle w:val="StyleUnderline"/>
          <w:highlight w:val="green"/>
        </w:rPr>
        <w:t>is</w:t>
      </w:r>
      <w:r w:rsidRPr="009F3A5C">
        <w:rPr>
          <w:rStyle w:val="StyleUnderline"/>
        </w:rPr>
        <w:t xml:space="preserve"> to quickly construct </w:t>
      </w:r>
      <w:r w:rsidRPr="009F3A5C">
        <w:rPr>
          <w:rStyle w:val="StyleUnderline"/>
          <w:highlight w:val="green"/>
        </w:rPr>
        <w:t>a</w:t>
      </w:r>
      <w:r w:rsidRPr="009F3A5C">
        <w:rPr>
          <w:rStyle w:val="StyleUnderline"/>
        </w:rPr>
        <w:t xml:space="preserve"> levitation </w:t>
      </w:r>
      <w:r w:rsidRPr="009F3A5C">
        <w:rPr>
          <w:rStyle w:val="StyleUnderline"/>
          <w:highlight w:val="green"/>
        </w:rPr>
        <w:t>device</w:t>
      </w:r>
      <w:r w:rsidRPr="009F3A5C">
        <w:rPr>
          <w:rStyle w:val="StyleUnderline"/>
        </w:rPr>
        <w:t xml:space="preserve"> I've recently invented</w:t>
      </w:r>
      <w:r w:rsidRPr="009F3A5C">
        <w:rPr>
          <w:sz w:val="12"/>
        </w:rPr>
        <w:t xml:space="preserve">. You know how it </w:t>
      </w:r>
      <w:proofErr w:type="gramStart"/>
      <w:r w:rsidRPr="009F3A5C">
        <w:rPr>
          <w:sz w:val="12"/>
        </w:rPr>
        <w:t>works, because</w:t>
      </w:r>
      <w:proofErr w:type="gramEnd"/>
      <w:r w:rsidRPr="009F3A5C">
        <w:rPr>
          <w:sz w:val="12"/>
        </w:rPr>
        <w:t xml:space="preserve"> you attended a public lecture I gave on the topic. And it's easy to construct, quite rapidly, out of materials you see lying around in the ravine.</w:t>
      </w:r>
    </w:p>
    <w:p w14:paraId="71D59E5D" w14:textId="77777777" w:rsidR="004F4B2D" w:rsidRPr="009F3A5C" w:rsidRDefault="004F4B2D" w:rsidP="004F4B2D">
      <w:pPr>
        <w:rPr>
          <w:sz w:val="12"/>
        </w:rPr>
      </w:pPr>
      <w:r w:rsidRPr="009F3A5C">
        <w:rPr>
          <w:sz w:val="12"/>
        </w:rPr>
        <w:t xml:space="preserve">But </w:t>
      </w:r>
      <w:r w:rsidRPr="009F3A5C">
        <w:rPr>
          <w:rStyle w:val="StyleUnderline"/>
        </w:rPr>
        <w:t xml:space="preserve">there's a problem. </w:t>
      </w:r>
      <w:r w:rsidRPr="009F3A5C">
        <w:rPr>
          <w:rStyle w:val="StyleUnderline"/>
          <w:highlight w:val="green"/>
        </w:rPr>
        <w:t xml:space="preserve">I've </w:t>
      </w:r>
      <w:r w:rsidRPr="00EE1F31">
        <w:rPr>
          <w:rStyle w:val="StyleUnderline"/>
          <w:highlight w:val="green"/>
        </w:rPr>
        <w:t>patented my</w:t>
      </w:r>
      <w:r w:rsidRPr="009F3A5C">
        <w:rPr>
          <w:rStyle w:val="StyleUnderline"/>
        </w:rPr>
        <w:t xml:space="preserve"> levitation </w:t>
      </w:r>
      <w:r w:rsidRPr="00EE1F31">
        <w:rPr>
          <w:rStyle w:val="StyleUnderline"/>
          <w:highlight w:val="green"/>
        </w:rPr>
        <w:t>device</w:t>
      </w:r>
      <w:r w:rsidRPr="009F3A5C">
        <w:rPr>
          <w:rStyle w:val="StyleUnderline"/>
        </w:rPr>
        <w:t xml:space="preserve">. </w:t>
      </w:r>
      <w:r w:rsidRPr="00EE1F31">
        <w:rPr>
          <w:rStyle w:val="StyleUnderline"/>
        </w:rPr>
        <w:t>I own</w:t>
      </w:r>
      <w:r w:rsidRPr="009F3A5C">
        <w:rPr>
          <w:rStyle w:val="StyleUnderline"/>
        </w:rPr>
        <w:t xml:space="preserve"> it — not just the individual model I built, but </w:t>
      </w:r>
      <w:r w:rsidRPr="00EE1F31">
        <w:rPr>
          <w:rStyle w:val="StyleUnderline"/>
        </w:rPr>
        <w:t>the universal</w:t>
      </w:r>
      <w:r w:rsidRPr="009F3A5C">
        <w:rPr>
          <w:rStyle w:val="StyleUnderline"/>
        </w:rPr>
        <w:t xml:space="preserve">. </w:t>
      </w:r>
      <w:r w:rsidRPr="00EE1F31">
        <w:rPr>
          <w:rStyle w:val="StyleUnderline"/>
          <w:highlight w:val="green"/>
        </w:rPr>
        <w:t>Thus, you can't construct</w:t>
      </w:r>
      <w:r w:rsidRPr="009F3A5C">
        <w:rPr>
          <w:rStyle w:val="StyleUnderline"/>
        </w:rPr>
        <w:t xml:space="preserve"> your means of escape </w:t>
      </w:r>
      <w:r w:rsidRPr="00EE1F31">
        <w:rPr>
          <w:rStyle w:val="StyleUnderline"/>
          <w:highlight w:val="green"/>
        </w:rPr>
        <w:t>without</w:t>
      </w:r>
      <w:r w:rsidRPr="009F3A5C">
        <w:rPr>
          <w:rStyle w:val="StyleUnderline"/>
        </w:rPr>
        <w:t xml:space="preserve"> using </w:t>
      </w:r>
      <w:r w:rsidRPr="00EE1F31">
        <w:rPr>
          <w:rStyle w:val="StyleUnderline"/>
          <w:highlight w:val="green"/>
        </w:rPr>
        <w:t>my property</w:t>
      </w:r>
      <w:r w:rsidRPr="009F3A5C">
        <w:rPr>
          <w:sz w:val="12"/>
        </w:rPr>
        <w:t xml:space="preserve">. And I, mean old skinflint that I am, refuse to give my permission. And </w:t>
      </w:r>
      <w:proofErr w:type="gramStart"/>
      <w:r w:rsidRPr="009F3A5C">
        <w:rPr>
          <w:sz w:val="12"/>
        </w:rPr>
        <w:t>so</w:t>
      </w:r>
      <w:proofErr w:type="gramEnd"/>
      <w:r w:rsidRPr="009F3A5C">
        <w:rPr>
          <w:sz w:val="12"/>
        </w:rPr>
        <w:t xml:space="preserve"> the tigers dine well.</w:t>
      </w:r>
    </w:p>
    <w:p w14:paraId="2B29443B" w14:textId="77777777" w:rsidR="004F4B2D" w:rsidRPr="009F3A5C" w:rsidRDefault="004F4B2D" w:rsidP="004F4B2D">
      <w:pPr>
        <w:rPr>
          <w:sz w:val="12"/>
        </w:rPr>
      </w:pPr>
      <w:r w:rsidRPr="009F3A5C">
        <w:rPr>
          <w:rStyle w:val="StyleUnderline"/>
        </w:rPr>
        <w:t xml:space="preserve">This highlights the moral problem with the notion of intellectual property. By claiming a patent on my levitation device, I'm saying that </w:t>
      </w:r>
      <w:r w:rsidRPr="009F3A5C">
        <w:rPr>
          <w:rStyle w:val="Emphasis"/>
          <w:highlight w:val="green"/>
        </w:rPr>
        <w:t>you are not permitted to use your own knowledge to further your ends</w:t>
      </w:r>
      <w:r w:rsidRPr="009F3A5C">
        <w:rPr>
          <w:sz w:val="12"/>
        </w:rPr>
        <w:t>. By what right?</w:t>
      </w:r>
    </w:p>
    <w:p w14:paraId="692B5B61" w14:textId="29DC0BA9" w:rsidR="004F4B2D" w:rsidRDefault="004F4B2D" w:rsidP="004F4B2D">
      <w:pPr>
        <w:rPr>
          <w:sz w:val="12"/>
        </w:rPr>
      </w:pPr>
      <w:r w:rsidRPr="009F3A5C">
        <w:rPr>
          <w:sz w:val="12"/>
        </w:rPr>
        <w:t xml:space="preserve">Another problem with patents is that, </w:t>
      </w:r>
      <w:r w:rsidRPr="009F3A5C">
        <w:rPr>
          <w:rStyle w:val="StyleUnderline"/>
        </w:rPr>
        <w:t xml:space="preserve">when it comes to laws of nature, even </w:t>
      </w:r>
      <w:proofErr w:type="gramStart"/>
      <w:r w:rsidRPr="009F3A5C">
        <w:rPr>
          <w:rStyle w:val="StyleUnderline"/>
        </w:rPr>
        <w:t>fairly specific</w:t>
      </w:r>
      <w:proofErr w:type="gramEnd"/>
      <w:r w:rsidRPr="009F3A5C">
        <w:rPr>
          <w:rStyle w:val="StyleUnderline"/>
        </w:rPr>
        <w:t xml:space="preserve"> ones, the odds are quite good that </w:t>
      </w:r>
      <w:r w:rsidRPr="009F3A5C">
        <w:rPr>
          <w:rStyle w:val="StyleUnderline"/>
          <w:highlight w:val="green"/>
        </w:rPr>
        <w:t>two people</w:t>
      </w:r>
      <w:r w:rsidRPr="009F3A5C">
        <w:rPr>
          <w:rStyle w:val="StyleUnderline"/>
        </w:rPr>
        <w:t xml:space="preserve">, working independently but drawing on the same background of research, may </w:t>
      </w:r>
      <w:r w:rsidRPr="009F3A5C">
        <w:rPr>
          <w:rStyle w:val="StyleUnderline"/>
          <w:highlight w:val="green"/>
        </w:rPr>
        <w:t>come up with the same invention</w:t>
      </w:r>
      <w:r w:rsidRPr="009F3A5C">
        <w:rPr>
          <w:rStyle w:val="StyleUnderline"/>
        </w:rPr>
        <w:t xml:space="preserve"> </w:t>
      </w:r>
      <w:r w:rsidRPr="009F3A5C">
        <w:rPr>
          <w:sz w:val="12"/>
        </w:rPr>
        <w:t xml:space="preserve">(discovery) </w:t>
      </w:r>
      <w:r w:rsidRPr="009F3A5C">
        <w:rPr>
          <w:rStyle w:val="StyleUnderline"/>
        </w:rPr>
        <w:t>independently</w:t>
      </w:r>
      <w:r w:rsidRPr="009F3A5C">
        <w:rPr>
          <w:sz w:val="12"/>
        </w:rPr>
        <w:t xml:space="preserve">. Yet </w:t>
      </w:r>
      <w:r w:rsidRPr="009F3A5C">
        <w:rPr>
          <w:rStyle w:val="Emphasis"/>
          <w:highlight w:val="green"/>
        </w:rPr>
        <w:t xml:space="preserve">patent law will </w:t>
      </w:r>
      <w:r w:rsidRPr="004F3D3E">
        <w:rPr>
          <w:rStyle w:val="Emphasis"/>
        </w:rPr>
        <w:t xml:space="preserve">arbitrarily </w:t>
      </w:r>
      <w:r w:rsidRPr="009F3A5C">
        <w:rPr>
          <w:rStyle w:val="Emphasis"/>
          <w:highlight w:val="green"/>
        </w:rPr>
        <w:t>grant exclusive rights to the inventor who reaches the</w:t>
      </w:r>
      <w:r w:rsidRPr="009F3A5C">
        <w:rPr>
          <w:rStyle w:val="Emphasis"/>
        </w:rPr>
        <w:t xml:space="preserve"> patent </w:t>
      </w:r>
      <w:r w:rsidRPr="009F3A5C">
        <w:rPr>
          <w:rStyle w:val="Emphasis"/>
          <w:highlight w:val="green"/>
        </w:rPr>
        <w:t>office first</w:t>
      </w:r>
      <w:r w:rsidRPr="009F3A5C">
        <w:rPr>
          <w:sz w:val="12"/>
        </w:rPr>
        <w:t xml:space="preserve">; </w:t>
      </w:r>
      <w:r w:rsidRPr="009F3A5C">
        <w:rPr>
          <w:rStyle w:val="StyleUnderline"/>
        </w:rPr>
        <w:t>the second inventor, despite having developed the idea on his own, will be forbidden to market his invention</w:t>
      </w:r>
      <w:r w:rsidRPr="009F3A5C">
        <w:rPr>
          <w:sz w:val="12"/>
        </w:rPr>
        <w:t>.</w:t>
      </w:r>
    </w:p>
    <w:p w14:paraId="437D3266" w14:textId="77777777" w:rsidR="004F4B2D" w:rsidRDefault="004F4B2D" w:rsidP="004F4B2D">
      <w:pPr>
        <w:pStyle w:val="Heading3"/>
      </w:pPr>
      <w:r>
        <w:lastRenderedPageBreak/>
        <w:t>Advantage</w:t>
      </w:r>
    </w:p>
    <w:p w14:paraId="350356DC" w14:textId="77777777" w:rsidR="004F4B2D" w:rsidRPr="00976E44" w:rsidRDefault="004F4B2D" w:rsidP="004F4B2D">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5C280DA9" w14:textId="77777777" w:rsidR="004F4B2D" w:rsidRPr="00976E44" w:rsidRDefault="004F4B2D" w:rsidP="004F4B2D">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976E44">
          <w:rPr>
            <w:rStyle w:val="Hyperlink"/>
          </w:rPr>
          <w:t>https://idsa.in/issuebrief/wto-trips-waiver-covid-vaccine-rkumar-120721</w:t>
        </w:r>
      </w:hyperlink>
      <w:r w:rsidRPr="00976E44">
        <w:t>] Justin</w:t>
      </w:r>
    </w:p>
    <w:p w14:paraId="07A10123" w14:textId="77777777" w:rsidR="004F4B2D" w:rsidRPr="00976E44" w:rsidRDefault="004F4B2D" w:rsidP="004F4B2D">
      <w:r w:rsidRPr="00976E44">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46B54F0A" w14:textId="77777777" w:rsidR="004F4B2D" w:rsidRPr="00976E44" w:rsidRDefault="004F4B2D" w:rsidP="004F4B2D">
      <w:pPr>
        <w:rPr>
          <w:u w:val="single"/>
        </w:rPr>
      </w:pPr>
      <w:r w:rsidRPr="00976E44">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34A61CBB" w14:textId="77777777" w:rsidR="004F4B2D" w:rsidRPr="00976E44" w:rsidRDefault="004F4B2D" w:rsidP="004F4B2D">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63A91390" w14:textId="77777777" w:rsidR="004F4B2D" w:rsidRPr="00976E44" w:rsidRDefault="004F4B2D" w:rsidP="004F4B2D">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68606F26" w14:textId="77777777" w:rsidR="004F4B2D" w:rsidRPr="00976E44" w:rsidRDefault="004F4B2D" w:rsidP="004F4B2D">
      <w:r w:rsidRPr="00976E44">
        <w:rPr>
          <w:u w:val="single"/>
        </w:rPr>
        <w:t>The opponents of the waiver proposal argue that IPR are not a significant barrier to equitable access to health care, and existing TRIPS flexibilities are sufficient to address the COVID-19 pandemic</w:t>
      </w:r>
      <w:r w:rsidRPr="00976E44">
        <w:t xml:space="preserve">. However, </w:t>
      </w:r>
      <w:r w:rsidRPr="00976E44">
        <w:rPr>
          <w:rStyle w:val="Emphasis"/>
        </w:rPr>
        <w:t>history suggests the contrary</w:t>
      </w:r>
      <w:r w:rsidRPr="00976E44">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t>.16</w:t>
      </w:r>
    </w:p>
    <w:p w14:paraId="5694FDF6" w14:textId="77777777" w:rsidR="004F4B2D" w:rsidRPr="00976E44" w:rsidRDefault="004F4B2D" w:rsidP="004F4B2D">
      <w:r w:rsidRPr="00976E44">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 xml:space="preserve">patent litigations in Indian and international trade courts and branded </w:t>
      </w:r>
      <w:r w:rsidRPr="00976E44">
        <w:rPr>
          <w:rStyle w:val="Emphasis"/>
        </w:rPr>
        <w:lastRenderedPageBreak/>
        <w:t>Indian drug companies as thieves</w:t>
      </w:r>
      <w:r w:rsidRPr="00976E44">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2CDFBB8E" w14:textId="77777777" w:rsidR="004F4B2D" w:rsidRPr="00976E44" w:rsidRDefault="004F4B2D" w:rsidP="004F4B2D">
      <w:r w:rsidRPr="00976E44">
        <w:t xml:space="preserve">A recent document by Médecins Sans </w:t>
      </w:r>
      <w:proofErr w:type="spellStart"/>
      <w:r w:rsidRPr="00976E44">
        <w:t>Frontières</w:t>
      </w:r>
      <w:proofErr w:type="spellEnd"/>
      <w:r w:rsidRPr="00976E44">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1E2B13B9" w14:textId="77777777" w:rsidR="004F4B2D" w:rsidRPr="00976E44" w:rsidRDefault="004F4B2D" w:rsidP="004F4B2D">
      <w:r w:rsidRPr="00976E44">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75A07194" w14:textId="77777777" w:rsidR="004F4B2D" w:rsidRPr="00976E44" w:rsidRDefault="004F4B2D" w:rsidP="004F4B2D">
      <w:r w:rsidRPr="00976E44">
        <w:t xml:space="preserve">Private companies received 94.6 per cent of this funding; </w:t>
      </w:r>
      <w:proofErr w:type="spellStart"/>
      <w:r w:rsidRPr="00976E44">
        <w:t>Moderna</w:t>
      </w:r>
      <w:proofErr w:type="spellEnd"/>
      <w:r w:rsidRPr="00976E44">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27321EA6" w14:textId="77777777" w:rsidR="004F4B2D" w:rsidRPr="00976E44" w:rsidRDefault="004F4B2D" w:rsidP="004F4B2D">
      <w:r w:rsidRPr="00976E44">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t>favouring</w:t>
      </w:r>
      <w:proofErr w:type="spellEnd"/>
      <w:r w:rsidRPr="00976E44">
        <w:t xml:space="preserve"> developing countries’ products against this promise of technology transfer.</w:t>
      </w:r>
    </w:p>
    <w:p w14:paraId="48CE7EBA" w14:textId="77777777" w:rsidR="004F4B2D" w:rsidRPr="00976E44" w:rsidRDefault="004F4B2D" w:rsidP="004F4B2D">
      <w:pPr>
        <w:rPr>
          <w:rStyle w:val="Emphasis"/>
        </w:rPr>
      </w:pPr>
      <w:r w:rsidRPr="00976E44">
        <w:rPr>
          <w:u w:val="single"/>
        </w:rPr>
        <w:t>Another argument against the proposed TRIPS waiver is that a waiver would not increase the manufacturing of COVID-19 vaccines</w:t>
      </w:r>
      <w:r w:rsidRPr="00976E44">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t xml:space="preserve"> – exporting and importing. The </w:t>
      </w:r>
      <w:r w:rsidRPr="00976E44">
        <w:rPr>
          <w:u w:val="single"/>
        </w:rPr>
        <w:t>market for vaccine materials includes consumables, single-use reactors bags, filters, culture media, and vaccine ingredients. Export blockages</w:t>
      </w:r>
      <w:r w:rsidRPr="00976E44">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34E076CB" w14:textId="77777777" w:rsidR="004F4B2D" w:rsidRPr="00976E44" w:rsidRDefault="004F4B2D" w:rsidP="004F4B2D">
      <w:pPr>
        <w:rPr>
          <w:u w:val="single"/>
        </w:rPr>
      </w:pPr>
      <w:r w:rsidRPr="00976E44">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t xml:space="preserve">. For instance, in the early 1990s, when Indian company </w:t>
      </w:r>
      <w:proofErr w:type="spellStart"/>
      <w:r w:rsidRPr="00976E44">
        <w:t>Shantha</w:t>
      </w:r>
      <w:proofErr w:type="spellEnd"/>
      <w:r w:rsidRPr="00976E44">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223A1FB1" w14:textId="77777777" w:rsidR="004F4B2D" w:rsidRPr="00976E44" w:rsidRDefault="004F4B2D" w:rsidP="004F4B2D">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t xml:space="preserve"> (Messenger RNA) </w:t>
      </w:r>
      <w:r w:rsidRPr="00976E44">
        <w:rPr>
          <w:u w:val="single"/>
        </w:rPr>
        <w:t>vaccines</w:t>
      </w:r>
      <w:r w:rsidRPr="00976E44">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w:t>
      </w:r>
      <w:r w:rsidRPr="00976E44">
        <w:rPr>
          <w:rStyle w:val="Emphasis"/>
        </w:rPr>
        <w:lastRenderedPageBreak/>
        <w:t xml:space="preserve">19 vaccine </w:t>
      </w:r>
      <w:r w:rsidRPr="00976E44">
        <w:rPr>
          <w:rStyle w:val="Emphasis"/>
          <w:highlight w:val="green"/>
        </w:rPr>
        <w:t>production</w:t>
      </w:r>
      <w:r w:rsidRPr="00976E44">
        <w:rPr>
          <w:u w:val="single"/>
        </w:rPr>
        <w:t xml:space="preserve"> requirements once it obtains vaccine patents</w:t>
      </w:r>
      <w:r w:rsidRPr="00976E44">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t>Africa</w:t>
      </w:r>
      <w:proofErr w:type="gramEnd"/>
      <w:r w:rsidRPr="00976E44">
        <w:t xml:space="preserve"> and Tunisia have limited manufacturing capacities, which could also produce COVID-19 vaccines after repurposing.</w:t>
      </w:r>
    </w:p>
    <w:p w14:paraId="2ADE89E4" w14:textId="77777777" w:rsidR="004F4B2D" w:rsidRPr="00976E44" w:rsidRDefault="004F4B2D" w:rsidP="004F4B2D">
      <w:r w:rsidRPr="00976E44">
        <w:t xml:space="preserve">Moreover, </w:t>
      </w:r>
      <w:r w:rsidRPr="00976E44">
        <w:rPr>
          <w:u w:val="single"/>
        </w:rPr>
        <w:t xml:space="preserve">COVID-19 vaccine IPR runs </w:t>
      </w:r>
      <w:r w:rsidRPr="00976E44">
        <w:rPr>
          <w:rStyle w:val="Emphasis"/>
        </w:rPr>
        <w:t>across the entire value chain</w:t>
      </w:r>
      <w:r w:rsidRPr="00976E44">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t>. Further, compulsory licensing and the domestic legal procedures it requires is cumbersome and not expedient in a public health crisis like the COVID-19 pandemic.</w:t>
      </w:r>
    </w:p>
    <w:p w14:paraId="365CB955" w14:textId="77777777" w:rsidR="004F4B2D" w:rsidRPr="00976E44" w:rsidRDefault="004F4B2D" w:rsidP="004F4B2D">
      <w:pPr>
        <w:rPr>
          <w:szCs w:val="16"/>
        </w:rPr>
      </w:pPr>
      <w:r w:rsidRPr="00976E44">
        <w:rPr>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Cs w:val="16"/>
        </w:rPr>
        <w:t>programmes</w:t>
      </w:r>
      <w:proofErr w:type="spellEnd"/>
      <w:r w:rsidRPr="00976E44">
        <w:rPr>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Cs w:val="16"/>
        </w:rPr>
        <w:t>Maitri</w:t>
      </w:r>
      <w:proofErr w:type="spellEnd"/>
      <w:r w:rsidRPr="00976E44">
        <w:rPr>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Cs w:val="16"/>
        </w:rPr>
        <w:t>Covaxin</w:t>
      </w:r>
      <w:proofErr w:type="spellEnd"/>
      <w:r w:rsidRPr="00976E44">
        <w:rPr>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Cs w:val="16"/>
        </w:rPr>
        <w:t>Maitri</w:t>
      </w:r>
      <w:proofErr w:type="spellEnd"/>
      <w:r w:rsidRPr="00976E44">
        <w:rPr>
          <w:szCs w:val="16"/>
        </w:rPr>
        <w:t xml:space="preserve"> initiative is the scarcity of vaccines at home. On the other hand, China is increasing its standing in Africa, South </w:t>
      </w:r>
      <w:proofErr w:type="gramStart"/>
      <w:r w:rsidRPr="00976E44">
        <w:rPr>
          <w:szCs w:val="16"/>
        </w:rPr>
        <w:t>America</w:t>
      </w:r>
      <w:proofErr w:type="gramEnd"/>
      <w:r w:rsidRPr="00976E44">
        <w:rPr>
          <w:szCs w:val="16"/>
        </w:rPr>
        <w:t xml:space="preserve"> and the Pacific through vaccine diplomacy. The WHO approval of the Chinese vaccines and lack of access to vaccines by most developing countries, </w:t>
      </w:r>
      <w:proofErr w:type="gramStart"/>
      <w:r w:rsidRPr="00976E44">
        <w:rPr>
          <w:szCs w:val="16"/>
        </w:rPr>
        <w:t>opens up</w:t>
      </w:r>
      <w:proofErr w:type="gramEnd"/>
      <w:r w:rsidRPr="00976E44">
        <w:rPr>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Cs w:val="16"/>
        </w:rPr>
        <w:t>pressurising</w:t>
      </w:r>
      <w:proofErr w:type="spellEnd"/>
      <w:r w:rsidRPr="00976E44">
        <w:rPr>
          <w:szCs w:val="16"/>
        </w:rPr>
        <w:t>, to make the waiver happen.</w:t>
      </w:r>
    </w:p>
    <w:p w14:paraId="1E3ED2FD" w14:textId="77777777" w:rsidR="004F4B2D" w:rsidRPr="00976E44" w:rsidRDefault="004F4B2D" w:rsidP="004F4B2D">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6B30F6F8" w14:textId="77777777" w:rsidR="004F4B2D" w:rsidRPr="00976E44" w:rsidRDefault="004F4B2D" w:rsidP="004F4B2D">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1" w:history="1">
        <w:r w:rsidRPr="00976E44">
          <w:rPr>
            <w:rStyle w:val="Hyperlink"/>
          </w:rPr>
          <w:t>https://www.statnews.com/2021/05/19/beyond-a-symbolic-gesture-whats-needed-to-turn-the-ip-waiver-into-covid-19-vaccines/</w:t>
        </w:r>
      </w:hyperlink>
      <w:r w:rsidRPr="00976E44">
        <w:t>] Justin</w:t>
      </w:r>
    </w:p>
    <w:p w14:paraId="507F77BC" w14:textId="77777777" w:rsidR="004F4B2D" w:rsidRPr="00976E44" w:rsidRDefault="004F4B2D" w:rsidP="004F4B2D">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45215A03" w14:textId="77777777" w:rsidR="004F4B2D" w:rsidRPr="00976E44" w:rsidRDefault="004F4B2D" w:rsidP="004F4B2D">
      <w:r w:rsidRPr="00976E44">
        <w:rPr>
          <w:u w:val="single"/>
        </w:rPr>
        <w:lastRenderedPageBreak/>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t>. And Covid-19, at the current global response and vaccination rates, will be a threat for years.</w:t>
      </w:r>
    </w:p>
    <w:p w14:paraId="2B870274" w14:textId="77777777" w:rsidR="004F4B2D" w:rsidRPr="00976E44" w:rsidRDefault="004F4B2D" w:rsidP="004F4B2D">
      <w:pPr>
        <w:rPr>
          <w:rStyle w:val="Emphasis"/>
        </w:rPr>
      </w:pPr>
      <w:r w:rsidRPr="00976E44">
        <w:rPr>
          <w:u w:val="single"/>
        </w:rPr>
        <w:t xml:space="preserve">Both truths suggest that we </w:t>
      </w:r>
      <w:r w:rsidRPr="00976E44">
        <w:rPr>
          <w:rStyle w:val="Emphasis"/>
        </w:rPr>
        <w:t>pass the blueprint and build the kitchen.</w:t>
      </w:r>
    </w:p>
    <w:p w14:paraId="7575DC0D" w14:textId="77777777" w:rsidR="004F4B2D" w:rsidRPr="00976E44" w:rsidRDefault="004F4B2D" w:rsidP="004F4B2D">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4587DC9A" w14:textId="77777777" w:rsidR="004F4B2D" w:rsidRPr="00976E44" w:rsidRDefault="004F4B2D" w:rsidP="004F4B2D"/>
    <w:p w14:paraId="0826DFC8" w14:textId="77777777" w:rsidR="004F4B2D" w:rsidRPr="00976E44" w:rsidRDefault="004F4B2D" w:rsidP="004F4B2D">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5663BB58" w14:textId="77777777" w:rsidR="004F4B2D" w:rsidRPr="00976E44" w:rsidRDefault="004F4B2D" w:rsidP="004F4B2D">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12" w:anchor="Sec4" w:history="1">
        <w:r w:rsidRPr="00976E44">
          <w:rPr>
            <w:rStyle w:val="Hyperlink"/>
          </w:rPr>
          <w:t>https://link.springer.com/article/10.1007/s40319-020-00985-0#Sec4</w:t>
        </w:r>
      </w:hyperlink>
      <w:r w:rsidRPr="00976E44">
        <w:t>] Justin</w:t>
      </w:r>
    </w:p>
    <w:p w14:paraId="4B1707F1" w14:textId="77777777" w:rsidR="004F4B2D" w:rsidRPr="00976E44" w:rsidRDefault="004F4B2D" w:rsidP="004F4B2D">
      <w:r w:rsidRPr="00976E44">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t>fuelled</w:t>
      </w:r>
      <w:proofErr w:type="spellEnd"/>
      <w:r w:rsidRPr="00976E44">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4D9894BF" w14:textId="77777777" w:rsidR="004F4B2D" w:rsidRPr="00976E44" w:rsidRDefault="004F4B2D" w:rsidP="004F4B2D">
      <w:r w:rsidRPr="00976E44">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t>literature,Footnote</w:t>
      </w:r>
      <w:proofErr w:type="gramEnd"/>
      <w:r w:rsidRPr="00976E44">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t xml:space="preserve">. The latter argument is often overlooked. The paper will </w:t>
      </w:r>
      <w:r w:rsidRPr="00976E44">
        <w:lastRenderedPageBreak/>
        <w:t xml:space="preserve">outline the current approach to strategic patenting that considers this practice </w:t>
      </w:r>
      <w:proofErr w:type="gramStart"/>
      <w:r w:rsidRPr="00976E44">
        <w:t>lawful, and</w:t>
      </w:r>
      <w:proofErr w:type="gramEnd"/>
      <w:r w:rsidRPr="00976E44">
        <w:t xml:space="preserve"> will provide arguments for the intervention of competition law. </w:t>
      </w:r>
      <w:r w:rsidRPr="00976E44">
        <w:rPr>
          <w:u w:val="single"/>
        </w:rPr>
        <w:t xml:space="preserve">This, in turn, will open the </w:t>
      </w:r>
      <w:r w:rsidRPr="00976E44">
        <w:rPr>
          <w:rStyle w:val="Emphasis"/>
        </w:rPr>
        <w:t xml:space="preserve">possibility for competition authorities to investigate this practice </w:t>
      </w:r>
      <w:proofErr w:type="gramStart"/>
      <w:r w:rsidRPr="00976E44">
        <w:rPr>
          <w:rStyle w:val="Emphasis"/>
        </w:rPr>
        <w:t>in order to</w:t>
      </w:r>
      <w:proofErr w:type="gramEnd"/>
      <w:r w:rsidRPr="00976E44">
        <w:rPr>
          <w:rStyle w:val="Emphasis"/>
        </w:rPr>
        <w:t xml:space="preserve"> prevent its harmful effect on innovation</w:t>
      </w:r>
      <w:r w:rsidRPr="00976E44">
        <w:rPr>
          <w:u w:val="single"/>
        </w:rPr>
        <w:t xml:space="preserve"> and </w:t>
      </w:r>
      <w:r w:rsidRPr="00976E44">
        <w:rPr>
          <w:rStyle w:val="Emphasis"/>
        </w:rPr>
        <w:t>consumer welfare</w:t>
      </w:r>
      <w:r w:rsidRPr="00976E44">
        <w:t xml:space="preserve">. Moreover, </w:t>
      </w:r>
      <w:r w:rsidRPr="00976E44">
        <w:rPr>
          <w:u w:val="single"/>
        </w:rPr>
        <w:t>while patent law may provide certain mechanisms to deal with strategic patenting, such as raising the bar</w:t>
      </w:r>
      <w:r w:rsidRPr="00976E44">
        <w:t xml:space="preserve"> for patentability of pharmaceutical follow-on </w:t>
      </w:r>
      <w:proofErr w:type="gramStart"/>
      <w:r w:rsidRPr="00976E44">
        <w:t>inventions,Footnote</w:t>
      </w:r>
      <w:proofErr w:type="gramEnd"/>
      <w:r w:rsidRPr="00976E44">
        <w:t xml:space="preserve">13 </w:t>
      </w:r>
      <w:r w:rsidRPr="00976E44">
        <w:rPr>
          <w:u w:val="single"/>
        </w:rPr>
        <w:t>these tools may not be effective in all cases</w:t>
      </w:r>
      <w:r w:rsidRPr="00976E44">
        <w:t xml:space="preserve">. Therefore, as will be explained further, competition law may be a more suitable tool to address the negative effects of strategic </w:t>
      </w:r>
      <w:proofErr w:type="gramStart"/>
      <w:r w:rsidRPr="00976E44">
        <w:t>patenting.Footnote</w:t>
      </w:r>
      <w:proofErr w:type="gramEnd"/>
      <w:r w:rsidRPr="00976E44">
        <w:t>14</w:t>
      </w:r>
    </w:p>
    <w:p w14:paraId="718F4850" w14:textId="77777777" w:rsidR="004F4B2D" w:rsidRPr="00976E44" w:rsidRDefault="004F4B2D" w:rsidP="004F4B2D">
      <w:r w:rsidRPr="00976E44">
        <w:t xml:space="preserve">The article will be </w:t>
      </w:r>
      <w:proofErr w:type="spellStart"/>
      <w:r w:rsidRPr="00976E44">
        <w:t>organised</w:t>
      </w:r>
      <w:proofErr w:type="spellEnd"/>
      <w:r w:rsidRPr="00976E44">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t>lawful, and</w:t>
      </w:r>
      <w:proofErr w:type="gramEnd"/>
      <w:r w:rsidRPr="00976E44">
        <w:t xml:space="preserve"> will argue that it should be subject to scrutiny under the rules of competition law, to address its negative effects.</w:t>
      </w:r>
    </w:p>
    <w:p w14:paraId="20D6189B" w14:textId="77777777" w:rsidR="004F4B2D" w:rsidRPr="00976E44" w:rsidRDefault="004F4B2D" w:rsidP="004F4B2D">
      <w:r w:rsidRPr="00976E44">
        <w:t>Pharmaceutical Innovation and Generic Competition in the Pharmaceutical Industry</w:t>
      </w:r>
    </w:p>
    <w:p w14:paraId="507AA961" w14:textId="77777777" w:rsidR="004F4B2D" w:rsidRPr="00976E44" w:rsidRDefault="004F4B2D" w:rsidP="004F4B2D">
      <w:r w:rsidRPr="00976E44">
        <w:t xml:space="preserve">The pharmaceutical industry is unique in its complexity. It is </w:t>
      </w:r>
      <w:proofErr w:type="spellStart"/>
      <w:r w:rsidRPr="00976E44">
        <w:t>characterised</w:t>
      </w:r>
      <w:proofErr w:type="spellEnd"/>
      <w:r w:rsidRPr="00976E44">
        <w:t xml:space="preserve"> by heavy state regulation and, sometimes, by the competing interests of the pharmaceutical business and society. It also involves multiple actors, including </w:t>
      </w:r>
      <w:proofErr w:type="gramStart"/>
      <w:r w:rsidRPr="00976E44">
        <w:t>originators,Footnote</w:t>
      </w:r>
      <w:proofErr w:type="gramEnd"/>
      <w:r w:rsidRPr="00976E44">
        <w:t xml:space="preserve">15 marketing </w:t>
      </w:r>
      <w:proofErr w:type="spellStart"/>
      <w:r w:rsidRPr="00976E44">
        <w:t>authorisation</w:t>
      </w:r>
      <w:proofErr w:type="spellEnd"/>
      <w:r w:rsidRPr="00976E44">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76E44">
        <w:t>dispensed</w:t>
      </w:r>
      <w:proofErr w:type="gramEnd"/>
      <w:r w:rsidRPr="00976E44">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t>maximised</w:t>
      </w:r>
      <w:proofErr w:type="spellEnd"/>
      <w:r w:rsidRPr="00976E44">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t>incentivised</w:t>
      </w:r>
      <w:proofErr w:type="spellEnd"/>
      <w:r w:rsidRPr="00976E44">
        <w:t xml:space="preserve"> and protected.</w:t>
      </w:r>
    </w:p>
    <w:p w14:paraId="0CC0DB7D" w14:textId="77777777" w:rsidR="004F4B2D" w:rsidRPr="00976E44" w:rsidRDefault="004F4B2D" w:rsidP="004F4B2D">
      <w:r w:rsidRPr="00976E44">
        <w:t xml:space="preserve">Moreover, these two elements of the pharmaceutical industry are constantly interacting and have a profound impact on each other. </w:t>
      </w:r>
      <w:proofErr w:type="gramStart"/>
      <w:r w:rsidRPr="00976E44">
        <w:t>In particular, pharmaceutical</w:t>
      </w:r>
      <w:proofErr w:type="gramEnd"/>
      <w:r w:rsidRPr="00976E44">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t>risks.Footnote</w:t>
      </w:r>
      <w:proofErr w:type="gramEnd"/>
      <w:r w:rsidRPr="00976E44">
        <w:t xml:space="preserve">17 It is also highly regulated, including, among other things, the requirement for originators to obtain a special </w:t>
      </w:r>
      <w:proofErr w:type="spellStart"/>
      <w:r w:rsidRPr="00976E44">
        <w:t>authorisation</w:t>
      </w:r>
      <w:proofErr w:type="spellEnd"/>
      <w:r w:rsidRPr="00976E44">
        <w:t xml:space="preserve"> from a designated state authority to market a drug. Such marketing </w:t>
      </w:r>
      <w:proofErr w:type="spellStart"/>
      <w:r w:rsidRPr="00976E44">
        <w:t>authorisations</w:t>
      </w:r>
      <w:proofErr w:type="spellEnd"/>
      <w:r w:rsidRPr="00976E44">
        <w:t xml:space="preserve"> are granted to the originators only if they can prove that the drug is safe and effective, which typically requires lengthy and expensive clinical </w:t>
      </w:r>
      <w:proofErr w:type="gramStart"/>
      <w:r w:rsidRPr="00976E44">
        <w:t>trials.Footnote</w:t>
      </w:r>
      <w:proofErr w:type="gramEnd"/>
      <w:r w:rsidRPr="00976E44">
        <w:t>18</w:t>
      </w:r>
    </w:p>
    <w:p w14:paraId="5DB0F771" w14:textId="77777777" w:rsidR="004F4B2D" w:rsidRPr="00976E44" w:rsidRDefault="004F4B2D" w:rsidP="004F4B2D">
      <w:r w:rsidRPr="00976E44">
        <w:t xml:space="preserve">In order to protect these significant efforts and investments, pharmaceutical companies rely heavily on the exclusivity granted by intellectual property rights, and in particular, </w:t>
      </w:r>
      <w:proofErr w:type="gramStart"/>
      <w:r w:rsidRPr="00976E44">
        <w:t>patents.Footnote</w:t>
      </w:r>
      <w:proofErr w:type="gramEnd"/>
      <w:r w:rsidRPr="00976E44">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t>incentivise</w:t>
      </w:r>
      <w:proofErr w:type="spellEnd"/>
      <w:r w:rsidRPr="00976E44">
        <w:t xml:space="preserve"> them to engage in further </w:t>
      </w:r>
      <w:proofErr w:type="gramStart"/>
      <w:r w:rsidRPr="00976E44">
        <w:t>innovation.Footnote</w:t>
      </w:r>
      <w:proofErr w:type="gramEnd"/>
      <w:r w:rsidRPr="00976E44">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t>sales.Footnote</w:t>
      </w:r>
      <w:proofErr w:type="gramEnd"/>
      <w:r w:rsidRPr="00976E44">
        <w:t>24 This effect of generic competition is beneficial for society, as it reduces the financial pressure on healthcare budgets and increases the accessibility of drugs.</w:t>
      </w:r>
    </w:p>
    <w:p w14:paraId="69118A42" w14:textId="77777777" w:rsidR="004F4B2D" w:rsidRPr="00976E44" w:rsidRDefault="004F4B2D" w:rsidP="004F4B2D">
      <w:r w:rsidRPr="00976E44">
        <w:t>Patenting Practices by Pharmaceutical Companies</w:t>
      </w:r>
    </w:p>
    <w:p w14:paraId="60F1E881" w14:textId="77777777" w:rsidR="004F4B2D" w:rsidRPr="00976E44" w:rsidRDefault="004F4B2D" w:rsidP="004F4B2D">
      <w:r w:rsidRPr="00976E44">
        <w:t>As was mentioned above, generic competition is prevented during the life of a patent protecting an active compound of a drug (a so-called “basic” or “primary” patent</w:t>
      </w:r>
      <w:proofErr w:type="gramStart"/>
      <w:r w:rsidRPr="00976E44">
        <w:t>).Footnote</w:t>
      </w:r>
      <w:proofErr w:type="gramEnd"/>
      <w:r w:rsidRPr="00976E44">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t xml:space="preserve"> on various aspects of a drugFootnote27 </w:t>
      </w:r>
      <w:r w:rsidRPr="00976E44">
        <w:rPr>
          <w:u w:val="single"/>
        </w:rPr>
        <w:t>in order to protect their market position</w:t>
      </w:r>
      <w:r w:rsidRPr="00976E44">
        <w:t xml:space="preserve">.Footnote28 </w:t>
      </w:r>
      <w:r w:rsidRPr="00976E44">
        <w:rPr>
          <w:u w:val="single"/>
        </w:rPr>
        <w:t>Such additional patents are often called secondary patents</w:t>
      </w:r>
      <w:r w:rsidRPr="00976E44">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w:t>
      </w:r>
      <w:r w:rsidRPr="00976E44">
        <w:rPr>
          <w:u w:val="single"/>
        </w:rPr>
        <w:lastRenderedPageBreak/>
        <w:t xml:space="preserve">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t xml:space="preserve">. Therefore, </w:t>
      </w:r>
      <w:r w:rsidRPr="00976E44">
        <w:rPr>
          <w:u w:val="single"/>
        </w:rPr>
        <w:t>when a basic patent on an active ingredient expires, other companies can develop alternative methods of production, forms or formulations</w:t>
      </w:r>
      <w:r w:rsidRPr="00976E44">
        <w:t xml:space="preserve"> of this active compound and start competing with the originator </w:t>
      </w:r>
      <w:proofErr w:type="gramStart"/>
      <w:r w:rsidRPr="00976E44">
        <w:t>company.Footnote</w:t>
      </w:r>
      <w:proofErr w:type="gramEnd"/>
      <w:r w:rsidRPr="00976E44">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t>.Footnote</w:t>
      </w:r>
      <w:proofErr w:type="gramEnd"/>
      <w:r w:rsidRPr="00976E44">
        <w:t>34</w:t>
      </w:r>
    </w:p>
    <w:p w14:paraId="1852B965" w14:textId="77777777" w:rsidR="004F4B2D" w:rsidRPr="00976E44" w:rsidRDefault="004F4B2D" w:rsidP="004F4B2D">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389F1510" w14:textId="77777777" w:rsidR="004F4B2D" w:rsidRPr="00976E44" w:rsidRDefault="004F4B2D" w:rsidP="004F4B2D">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3" w:history="1">
        <w:r w:rsidRPr="00976E44">
          <w:rPr>
            <w:rStyle w:val="Hyperlink"/>
          </w:rPr>
          <w:t>https://www.tandfonline.com/doi/full/10.1080/25751654.2021.1890867</w:t>
        </w:r>
      </w:hyperlink>
      <w:r w:rsidRPr="00976E44">
        <w:t>] Justin</w:t>
      </w:r>
    </w:p>
    <w:p w14:paraId="49F7C83A" w14:textId="77777777" w:rsidR="004F4B2D" w:rsidRPr="00976E44" w:rsidRDefault="004F4B2D" w:rsidP="004F4B2D">
      <w:pPr>
        <w:rPr>
          <w:rStyle w:val="Emphasis"/>
        </w:rPr>
      </w:pPr>
      <w:r w:rsidRPr="00976E44">
        <w:t xml:space="preserve">The Challenge: </w:t>
      </w:r>
      <w:r w:rsidRPr="00976E44">
        <w:rPr>
          <w:rStyle w:val="Emphasis"/>
        </w:rPr>
        <w:t xml:space="preserve">Multiple </w:t>
      </w:r>
      <w:r w:rsidRPr="00976E44">
        <w:rPr>
          <w:rStyle w:val="Emphasis"/>
          <w:highlight w:val="green"/>
        </w:rPr>
        <w:t>Existential Threats</w:t>
      </w:r>
    </w:p>
    <w:p w14:paraId="41C92280" w14:textId="77777777" w:rsidR="004F4B2D" w:rsidRPr="00976E44" w:rsidRDefault="004F4B2D" w:rsidP="004F4B2D">
      <w:r w:rsidRPr="00976E44">
        <w:t xml:space="preserve">The relationship between pandemics and war is </w:t>
      </w:r>
      <w:proofErr w:type="gramStart"/>
      <w:r w:rsidRPr="00976E44">
        <w:t>as long as</w:t>
      </w:r>
      <w:proofErr w:type="gramEnd"/>
      <w:r w:rsidRPr="00976E44">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5C3D62A3" w14:textId="77777777" w:rsidR="004F4B2D" w:rsidRPr="00976E44" w:rsidRDefault="004F4B2D" w:rsidP="004F4B2D">
      <w:pPr>
        <w:rPr>
          <w:rStyle w:val="Emphasis"/>
        </w:rPr>
      </w:pPr>
      <w:r w:rsidRPr="00976E44">
        <w:rPr>
          <w:u w:val="single"/>
        </w:rPr>
        <w:t xml:space="preserve">The COVID-19 is the most </w:t>
      </w:r>
      <w:r w:rsidRPr="00976E44">
        <w:rPr>
          <w:rStyle w:val="Emphasis"/>
        </w:rPr>
        <w:t>demonic pandemic threat in modern history</w:t>
      </w:r>
      <w:r w:rsidRPr="00976E44">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39FDF4C3" w14:textId="77777777" w:rsidR="004F4B2D" w:rsidRPr="00976E44" w:rsidRDefault="004F4B2D" w:rsidP="004F4B2D">
      <w:pPr>
        <w:rPr>
          <w:rStyle w:val="Emphasis"/>
        </w:rPr>
      </w:pPr>
      <w:r w:rsidRPr="00976E44">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5EA3A5BE" w14:textId="77777777" w:rsidR="004F4B2D" w:rsidRPr="00976E44" w:rsidRDefault="004F4B2D" w:rsidP="004F4B2D">
      <w:pPr>
        <w:rPr>
          <w:u w:val="single"/>
        </w:rPr>
      </w:pPr>
      <w:r w:rsidRPr="00976E44">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71A601C" w14:textId="77777777" w:rsidR="004F4B2D" w:rsidRPr="00976E44" w:rsidRDefault="004F4B2D" w:rsidP="004F4B2D">
      <w:pPr>
        <w:rPr>
          <w:u w:val="single"/>
        </w:rPr>
      </w:pPr>
      <w:r w:rsidRPr="00976E44">
        <w:lastRenderedPageBreak/>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59E5F633" w14:textId="77777777" w:rsidR="004F4B2D" w:rsidRPr="00976E44" w:rsidRDefault="004F4B2D" w:rsidP="004F4B2D">
      <w:r w:rsidRPr="00976E44">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t xml:space="preserve"> against a nuclear adversary, making it even harder to stop the spread of the disease, in turn creating a pandemic reservoir and transmission risk back to the nuclear armed state or its allies.</w:t>
      </w:r>
    </w:p>
    <w:p w14:paraId="6622EF2C" w14:textId="77777777" w:rsidR="004F4B2D" w:rsidRPr="00976E44" w:rsidRDefault="004F4B2D" w:rsidP="004F4B2D">
      <w:r w:rsidRPr="00976E44">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t>, including by working together against criminal-terrorist non-state actors that are trafficking people or by joining forces to ensure that a new pathogen is not developed as a bioweapon.</w:t>
      </w:r>
    </w:p>
    <w:p w14:paraId="2310CB3D" w14:textId="18AE1ADE" w:rsidR="004F4B2D" w:rsidRPr="00976E44" w:rsidRDefault="004F4B2D" w:rsidP="00E4164D">
      <w:r w:rsidRPr="00976E44">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w:t>
      </w:r>
      <w:r w:rsidR="00E4164D">
        <w:rPr>
          <w:u w:val="single"/>
        </w:rPr>
        <w:t>m</w:t>
      </w:r>
    </w:p>
    <w:p w14:paraId="56519C54" w14:textId="77777777" w:rsidR="004F4B2D" w:rsidRPr="00976E44" w:rsidRDefault="004F4B2D" w:rsidP="004F4B2D">
      <w:pPr>
        <w:pStyle w:val="ListParagraph"/>
        <w:numPr>
          <w:ilvl w:val="0"/>
          <w:numId w:val="12"/>
        </w:numPr>
      </w:pPr>
      <w:r w:rsidRPr="00976E44">
        <w:t>Compares two models of HARs and LARs</w:t>
      </w:r>
    </w:p>
    <w:p w14:paraId="13E73310" w14:textId="77777777" w:rsidR="004F4B2D" w:rsidRPr="00976E44" w:rsidRDefault="004F4B2D" w:rsidP="004F4B2D">
      <w:pPr>
        <w:pStyle w:val="ListParagraph"/>
        <w:numPr>
          <w:ilvl w:val="0"/>
          <w:numId w:val="12"/>
        </w:numPr>
      </w:pPr>
      <w:r w:rsidRPr="00976E44">
        <w:t>Allows for mutation simulations</w:t>
      </w:r>
    </w:p>
    <w:p w14:paraId="279E998C" w14:textId="77777777" w:rsidR="004F4B2D" w:rsidRPr="00976E44" w:rsidRDefault="004F4B2D" w:rsidP="004F4B2D">
      <w:pPr>
        <w:rPr>
          <w:shd w:val="clear" w:color="auto" w:fill="FFFFFF"/>
        </w:rPr>
      </w:pPr>
      <w:r w:rsidRPr="0000431F">
        <w:rPr>
          <w:b/>
          <w:bCs/>
          <w:sz w:val="26"/>
          <w:szCs w:val="26"/>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w:t>
      </w:r>
      <w:proofErr w:type="spellStart"/>
      <w:r w:rsidRPr="00976E44">
        <w:rPr>
          <w:shd w:val="clear" w:color="auto" w:fill="FFFFFF"/>
        </w:rPr>
        <w:t>Nato</w:t>
      </w:r>
      <w:proofErr w:type="spellEnd"/>
    </w:p>
    <w:p w14:paraId="204CF5C4" w14:textId="26F2A5F5" w:rsidR="004F4B2D" w:rsidRPr="004F4B2D" w:rsidRDefault="004F4B2D" w:rsidP="004F4B2D">
      <w:r w:rsidRPr="00976E44">
        <w:rPr>
          <w:lang w:eastAsia="zh-CN"/>
        </w:rPr>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lang w:eastAsia="zh-CN"/>
        </w:rPr>
        <w:t xml:space="preserve"> has thus far </w:t>
      </w:r>
      <w:r w:rsidRPr="00976E44">
        <w:rPr>
          <w:rStyle w:val="StyleUnderline"/>
          <w:highlight w:val="green"/>
        </w:rPr>
        <w:t>tended toward vaccine nationalism</w:t>
      </w:r>
      <w:r w:rsidRPr="00976E44">
        <w:rPr>
          <w:lang w:eastAsia="zh-CN"/>
        </w:rPr>
        <w:t xml:space="preserve">, wherein </w:t>
      </w:r>
      <w:r w:rsidRPr="00976E44">
        <w:rPr>
          <w:rStyle w:val="StyleUnderline"/>
        </w:rPr>
        <w:t>countries stockpile vaccines to prioritize access for their citizenry over equitable vaccine sharing</w:t>
      </w:r>
      <w:r w:rsidRPr="00976E44">
        <w:t xml:space="preserve">. The </w:t>
      </w:r>
      <w:r w:rsidRPr="00976E44">
        <w:rPr>
          <w:rStyle w:val="StyleUnderline"/>
        </w:rPr>
        <w:t>extent of vaccine nationalism</w:t>
      </w:r>
      <w:r w:rsidRPr="00976E44">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t xml:space="preserve">, </w:t>
      </w:r>
    </w:p>
    <w:p w14:paraId="49644CE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4B2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654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72C"/>
    <w:rsid w:val="00496BB2"/>
    <w:rsid w:val="004B37B4"/>
    <w:rsid w:val="004B72B4"/>
    <w:rsid w:val="004C0314"/>
    <w:rsid w:val="004C0D3D"/>
    <w:rsid w:val="004C213E"/>
    <w:rsid w:val="004C376C"/>
    <w:rsid w:val="004C45B5"/>
    <w:rsid w:val="004C657F"/>
    <w:rsid w:val="004D17D8"/>
    <w:rsid w:val="004D52D8"/>
    <w:rsid w:val="004E355B"/>
    <w:rsid w:val="004F4B2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D71DB"/>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F1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64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2DBA24"/>
  <w14:defaultImageDpi w14:val="300"/>
  <w15:docId w15:val="{9D12BA73-E970-3A42-A386-4D450ECDE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4B2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F4B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4B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4F4B2D"/>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4F4B2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4B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4B2D"/>
  </w:style>
  <w:style w:type="character" w:customStyle="1" w:styleId="Heading1Char">
    <w:name w:val="Heading 1 Char"/>
    <w:aliases w:val="Pocket Char"/>
    <w:basedOn w:val="DefaultParagraphFont"/>
    <w:link w:val="Heading1"/>
    <w:uiPriority w:val="9"/>
    <w:rsid w:val="004F4B2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4B2D"/>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4F4B2D"/>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4F4B2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F4B2D"/>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4F4B2D"/>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4F4B2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F4B2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4F4B2D"/>
    <w:rPr>
      <w:color w:val="auto"/>
      <w:u w:val="none"/>
    </w:rPr>
  </w:style>
  <w:style w:type="paragraph" w:styleId="DocumentMap">
    <w:name w:val="Document Map"/>
    <w:basedOn w:val="Normal"/>
    <w:link w:val="DocumentMapChar"/>
    <w:uiPriority w:val="99"/>
    <w:semiHidden/>
    <w:unhideWhenUsed/>
    <w:rsid w:val="004F4B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4B2D"/>
    <w:rPr>
      <w:rFonts w:ascii="Lucida Grande" w:hAnsi="Lucida Grande" w:cs="Lucida Grande"/>
    </w:rPr>
  </w:style>
  <w:style w:type="paragraph" w:customStyle="1" w:styleId="textbold">
    <w:name w:val="text bold"/>
    <w:basedOn w:val="Normal"/>
    <w:link w:val="Emphasis"/>
    <w:uiPriority w:val="20"/>
    <w:qFormat/>
    <w:rsid w:val="004F4B2D"/>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D - Cite"/>
    <w:basedOn w:val="Heading1"/>
    <w:link w:val="Hyperlink"/>
    <w:autoRedefine/>
    <w:uiPriority w:val="99"/>
    <w:qFormat/>
    <w:rsid w:val="004F4B2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qFormat/>
    <w:rsid w:val="004F4B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5751654.2021.189086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nk.springer.com/article/10.1007/s40319-020-00985-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atnews.com/2021/05/19/beyond-a-symbolic-gesture-whats-needed-to-turn-the-ip-waiver-into-covid-19-vaccine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s://ualr.edu/socialchange/2018/04/04/patently-unfai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14</Pages>
  <Words>8403</Words>
  <Characters>47898</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56189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4</cp:revision>
  <dcterms:created xsi:type="dcterms:W3CDTF">2021-09-18T16:35:00Z</dcterms:created>
  <dcterms:modified xsi:type="dcterms:W3CDTF">2021-09-18T17:48:00Z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