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02193" w14:textId="77777777" w:rsidR="000B6F48" w:rsidRPr="00251369" w:rsidRDefault="000B6F48" w:rsidP="000B6F48">
      <w:pPr>
        <w:pStyle w:val="Heading3"/>
      </w:pPr>
      <w:r w:rsidRPr="00251369">
        <w:t>1</w:t>
      </w:r>
    </w:p>
    <w:p w14:paraId="0614C24C" w14:textId="77777777" w:rsidR="000B6F48" w:rsidRPr="00251369" w:rsidRDefault="000B6F48" w:rsidP="000B6F48">
      <w:pPr>
        <w:pStyle w:val="Heading4"/>
        <w:rPr>
          <w:rFonts w:asciiTheme="minorHAnsi" w:hAnsiTheme="minorHAnsi" w:cstheme="minorHAnsi"/>
        </w:rPr>
      </w:pPr>
      <w:r w:rsidRPr="00251369">
        <w:rPr>
          <w:rFonts w:asciiTheme="minorHAnsi" w:hAnsiTheme="minorHAnsi" w:cstheme="minorHAnsi"/>
        </w:rPr>
        <w:t>Interpretation: All affirmative paradigm issues concerning theory and arguments concerning fairness or education that the negative could violate must be read first in the affirmative speech. To clarify, theory arguments must be read at the top of the affirmative case before all substantive arguments.</w:t>
      </w:r>
    </w:p>
    <w:p w14:paraId="656E926F" w14:textId="77777777" w:rsidR="000B6F48" w:rsidRPr="00251369" w:rsidRDefault="000B6F48" w:rsidP="000B6F48">
      <w:pPr>
        <w:pStyle w:val="Heading4"/>
        <w:tabs>
          <w:tab w:val="left" w:pos="2540"/>
        </w:tabs>
        <w:rPr>
          <w:rFonts w:asciiTheme="minorHAnsi" w:hAnsiTheme="minorHAnsi" w:cstheme="minorHAnsi"/>
        </w:rPr>
      </w:pPr>
      <w:r w:rsidRPr="00251369">
        <w:rPr>
          <w:rFonts w:asciiTheme="minorHAnsi" w:hAnsiTheme="minorHAnsi" w:cstheme="minorHAnsi"/>
        </w:rPr>
        <w:t xml:space="preserve">Violation: </w:t>
      </w:r>
    </w:p>
    <w:p w14:paraId="5DF48856" w14:textId="77777777" w:rsidR="000B6F48" w:rsidRPr="00251369" w:rsidRDefault="000B6F48" w:rsidP="000B6F48">
      <w:pPr>
        <w:pStyle w:val="Heading4"/>
        <w:rPr>
          <w:rFonts w:asciiTheme="minorHAnsi" w:hAnsiTheme="minorHAnsi" w:cstheme="minorHAnsi"/>
        </w:rPr>
      </w:pPr>
      <w:r w:rsidRPr="00251369">
        <w:rPr>
          <w:rFonts w:asciiTheme="minorHAnsi" w:hAnsiTheme="minorHAnsi" w:cstheme="minorHAnsi"/>
        </w:rPr>
        <w:t>Vote neg:</w:t>
      </w:r>
    </w:p>
    <w:p w14:paraId="091F272F" w14:textId="77777777" w:rsidR="000B6F48" w:rsidRPr="00251369" w:rsidRDefault="000B6F48" w:rsidP="000B6F48">
      <w:pPr>
        <w:pStyle w:val="Heading4"/>
        <w:rPr>
          <w:rFonts w:asciiTheme="minorHAnsi" w:hAnsiTheme="minorHAnsi" w:cstheme="minorHAnsi"/>
        </w:rPr>
      </w:pPr>
      <w:r w:rsidRPr="00251369">
        <w:rPr>
          <w:rFonts w:asciiTheme="minorHAnsi" w:hAnsiTheme="minorHAnsi" w:cstheme="minorHAnsi"/>
        </w:rPr>
        <w:t xml:space="preserve">[1] Strat – theory preempts drastically change neg </w:t>
      </w:r>
      <w:proofErr w:type="spellStart"/>
      <w:r w:rsidRPr="00251369">
        <w:rPr>
          <w:rFonts w:asciiTheme="minorHAnsi" w:hAnsiTheme="minorHAnsi" w:cstheme="minorHAnsi"/>
        </w:rPr>
        <w:t>strat</w:t>
      </w:r>
      <w:proofErr w:type="spellEnd"/>
      <w:r w:rsidRPr="00251369">
        <w:rPr>
          <w:rFonts w:asciiTheme="minorHAnsi" w:hAnsiTheme="minorHAnsi" w:cstheme="minorHAnsi"/>
        </w:rPr>
        <w:t xml:space="preserve"> since they’re the highest layer of the debate. If the </w:t>
      </w:r>
      <w:proofErr w:type="spellStart"/>
      <w:r w:rsidRPr="00251369">
        <w:rPr>
          <w:rFonts w:asciiTheme="minorHAnsi" w:hAnsiTheme="minorHAnsi" w:cstheme="minorHAnsi"/>
        </w:rPr>
        <w:t>aff</w:t>
      </w:r>
      <w:proofErr w:type="spellEnd"/>
      <w:r w:rsidRPr="00251369">
        <w:rPr>
          <w:rFonts w:asciiTheme="minorHAnsi" w:hAnsiTheme="minorHAnsi" w:cstheme="minorHAnsi"/>
        </w:rPr>
        <w:t xml:space="preserve"> reads all their substance, then covers theory, the neg is disadvantaged since any substantive case neg work could be drastically reduced by the norms they purport. The neg needs to know what conditions they need to meet prior to setting a </w:t>
      </w:r>
      <w:proofErr w:type="spellStart"/>
      <w:r w:rsidRPr="00251369">
        <w:rPr>
          <w:rFonts w:asciiTheme="minorHAnsi" w:hAnsiTheme="minorHAnsi" w:cstheme="minorHAnsi"/>
        </w:rPr>
        <w:t>strat</w:t>
      </w:r>
      <w:proofErr w:type="spellEnd"/>
      <w:r w:rsidRPr="00251369">
        <w:rPr>
          <w:rFonts w:asciiTheme="minorHAnsi" w:hAnsiTheme="minorHAnsi" w:cstheme="minorHAnsi"/>
        </w:rPr>
        <w:t xml:space="preserve">, outweighs – reversibility – you’ve spent a long time prepping this </w:t>
      </w:r>
      <w:proofErr w:type="spellStart"/>
      <w:r w:rsidRPr="00251369">
        <w:rPr>
          <w:rFonts w:asciiTheme="minorHAnsi" w:hAnsiTheme="minorHAnsi" w:cstheme="minorHAnsi"/>
        </w:rPr>
        <w:t>aff</w:t>
      </w:r>
      <w:proofErr w:type="spellEnd"/>
      <w:r w:rsidRPr="00251369">
        <w:rPr>
          <w:rFonts w:asciiTheme="minorHAnsi" w:hAnsiTheme="minorHAnsi" w:cstheme="minorHAnsi"/>
        </w:rPr>
        <w:t xml:space="preserve"> so you should know how long it takes to get through it, but I don’t know the conditions of engagement which severely skews neg </w:t>
      </w:r>
      <w:proofErr w:type="spellStart"/>
      <w:r w:rsidRPr="00251369">
        <w:rPr>
          <w:rFonts w:asciiTheme="minorHAnsi" w:hAnsiTheme="minorHAnsi" w:cstheme="minorHAnsi"/>
        </w:rPr>
        <w:t>strat</w:t>
      </w:r>
      <w:proofErr w:type="spellEnd"/>
      <w:r w:rsidRPr="00251369">
        <w:rPr>
          <w:rFonts w:asciiTheme="minorHAnsi" w:hAnsiTheme="minorHAnsi" w:cstheme="minorHAnsi"/>
        </w:rPr>
        <w:t>.</w:t>
      </w:r>
    </w:p>
    <w:p w14:paraId="0B2EE4AF" w14:textId="77777777" w:rsidR="000B6F48" w:rsidRPr="00251369" w:rsidRDefault="000B6F48" w:rsidP="000B6F48">
      <w:pPr>
        <w:pStyle w:val="Heading4"/>
        <w:rPr>
          <w:rFonts w:asciiTheme="minorHAnsi" w:hAnsiTheme="minorHAnsi" w:cstheme="minorHAnsi"/>
          <w:color w:val="FF0000"/>
        </w:rPr>
      </w:pPr>
      <w:r w:rsidRPr="00251369">
        <w:rPr>
          <w:rFonts w:asciiTheme="minorHAnsi" w:hAnsiTheme="minorHAnsi" w:cstheme="minorHAnsi"/>
          <w:color w:val="FF0000"/>
        </w:rPr>
        <w:t xml:space="preserve">[2] Norm setting – Negs are more likely to conform to their </w:t>
      </w:r>
      <w:proofErr w:type="spellStart"/>
      <w:r w:rsidRPr="00251369">
        <w:rPr>
          <w:rFonts w:asciiTheme="minorHAnsi" w:hAnsiTheme="minorHAnsi" w:cstheme="minorHAnsi"/>
          <w:color w:val="FF0000"/>
        </w:rPr>
        <w:t>interps</w:t>
      </w:r>
      <w:proofErr w:type="spellEnd"/>
      <w:r w:rsidRPr="00251369">
        <w:rPr>
          <w:rFonts w:asciiTheme="minorHAnsi" w:hAnsiTheme="minorHAnsi" w:cstheme="minorHAnsi"/>
          <w:color w:val="FF0000"/>
        </w:rPr>
        <w:t xml:space="preserve"> if they’re at the top of the </w:t>
      </w:r>
      <w:proofErr w:type="spellStart"/>
      <w:r w:rsidRPr="00251369">
        <w:rPr>
          <w:rFonts w:asciiTheme="minorHAnsi" w:hAnsiTheme="minorHAnsi" w:cstheme="minorHAnsi"/>
          <w:color w:val="FF0000"/>
        </w:rPr>
        <w:t>aff</w:t>
      </w:r>
      <w:proofErr w:type="spellEnd"/>
      <w:r w:rsidRPr="00251369">
        <w:rPr>
          <w:rFonts w:asciiTheme="minorHAnsi" w:hAnsiTheme="minorHAnsi" w:cstheme="minorHAnsi"/>
          <w:color w:val="FF0000"/>
        </w:rPr>
        <w:t xml:space="preserve"> since they establish a context under which we construct our case neg. Any </w:t>
      </w:r>
      <w:proofErr w:type="spellStart"/>
      <w:r w:rsidRPr="00251369">
        <w:rPr>
          <w:rFonts w:asciiTheme="minorHAnsi" w:hAnsiTheme="minorHAnsi" w:cstheme="minorHAnsi"/>
          <w:color w:val="FF0000"/>
        </w:rPr>
        <w:t>arg</w:t>
      </w:r>
      <w:proofErr w:type="spellEnd"/>
      <w:r w:rsidRPr="00251369">
        <w:rPr>
          <w:rFonts w:asciiTheme="minorHAnsi" w:hAnsiTheme="minorHAnsi" w:cstheme="minorHAnsi"/>
          <w:color w:val="FF0000"/>
        </w:rPr>
        <w:t xml:space="preserve"> for why we should respond to the spikes are a net benefit to my interp.</w:t>
      </w:r>
    </w:p>
    <w:p w14:paraId="2107C04E" w14:textId="77777777" w:rsidR="000B6F48" w:rsidRPr="00251369" w:rsidRDefault="000B6F48" w:rsidP="000B6F48">
      <w:pPr>
        <w:pStyle w:val="Heading4"/>
        <w:rPr>
          <w:rFonts w:asciiTheme="minorHAnsi" w:hAnsiTheme="minorHAnsi" w:cstheme="minorHAnsi"/>
        </w:rPr>
      </w:pPr>
      <w:proofErr w:type="gramStart"/>
      <w:r w:rsidRPr="00251369">
        <w:rPr>
          <w:rFonts w:asciiTheme="minorHAnsi" w:hAnsiTheme="minorHAnsi" w:cstheme="minorHAnsi"/>
        </w:rPr>
        <w:t>Also</w:t>
      </w:r>
      <w:proofErr w:type="gramEnd"/>
      <w:r w:rsidRPr="00251369">
        <w:rPr>
          <w:rFonts w:asciiTheme="minorHAnsi" w:hAnsiTheme="minorHAnsi" w:cstheme="minorHAnsi"/>
        </w:rPr>
        <w:t xml:space="preserve"> you can’t use your spikes to take out my shell: </w:t>
      </w:r>
    </w:p>
    <w:p w14:paraId="416922B0" w14:textId="77777777" w:rsidR="000B6F48" w:rsidRPr="00251369" w:rsidRDefault="000B6F48" w:rsidP="000B6F48">
      <w:pPr>
        <w:pStyle w:val="Heading4"/>
        <w:rPr>
          <w:rFonts w:asciiTheme="minorHAnsi" w:hAnsiTheme="minorHAnsi" w:cstheme="minorHAnsi"/>
        </w:rPr>
      </w:pPr>
      <w:r w:rsidRPr="00251369">
        <w:rPr>
          <w:rFonts w:asciiTheme="minorHAnsi" w:hAnsiTheme="minorHAnsi" w:cstheme="minorHAnsi"/>
        </w:rPr>
        <w:t xml:space="preserve">[1] No abuse – my shell doesn’t indict your ability to read spikes or these specific ones, just their placement. </w:t>
      </w:r>
    </w:p>
    <w:p w14:paraId="7964962C" w14:textId="77777777" w:rsidR="000B6F48" w:rsidRPr="00251369" w:rsidRDefault="000B6F48" w:rsidP="000B6F48">
      <w:pPr>
        <w:pStyle w:val="Heading4"/>
        <w:rPr>
          <w:rFonts w:asciiTheme="minorHAnsi" w:hAnsiTheme="minorHAnsi" w:cstheme="minorHAnsi"/>
        </w:rPr>
      </w:pPr>
      <w:r w:rsidRPr="00251369">
        <w:rPr>
          <w:rFonts w:asciiTheme="minorHAnsi" w:hAnsiTheme="minorHAnsi" w:cstheme="minorHAnsi"/>
        </w:rPr>
        <w:t xml:space="preserve">[2] Meta-theory outweighs – </w:t>
      </w:r>
      <w:proofErr w:type="gramStart"/>
      <w:r w:rsidRPr="00251369">
        <w:rPr>
          <w:rFonts w:asciiTheme="minorHAnsi" w:hAnsiTheme="minorHAnsi" w:cstheme="minorHAnsi"/>
        </w:rPr>
        <w:t>similar to</w:t>
      </w:r>
      <w:proofErr w:type="gramEnd"/>
      <w:r w:rsidRPr="00251369">
        <w:rPr>
          <w:rFonts w:asciiTheme="minorHAnsi" w:hAnsiTheme="minorHAnsi" w:cstheme="minorHAnsi"/>
        </w:rPr>
        <w:t xml:space="preserve"> how theory precludes substance by establishing norms around it, meta theory should preclude their </w:t>
      </w:r>
      <w:proofErr w:type="spellStart"/>
      <w:r w:rsidRPr="00251369">
        <w:rPr>
          <w:rFonts w:asciiTheme="minorHAnsi" w:hAnsiTheme="minorHAnsi" w:cstheme="minorHAnsi"/>
        </w:rPr>
        <w:t>args</w:t>
      </w:r>
      <w:proofErr w:type="spellEnd"/>
      <w:r w:rsidRPr="00251369">
        <w:rPr>
          <w:rFonts w:asciiTheme="minorHAnsi" w:hAnsiTheme="minorHAnsi" w:cstheme="minorHAnsi"/>
        </w:rPr>
        <w:t xml:space="preserve">. </w:t>
      </w:r>
    </w:p>
    <w:p w14:paraId="22E206D4" w14:textId="77777777" w:rsidR="000B6F48" w:rsidRPr="00251369" w:rsidRDefault="000B6F48" w:rsidP="000B6F48">
      <w:pPr>
        <w:pStyle w:val="Heading4"/>
      </w:pPr>
      <w:r w:rsidRPr="00251369">
        <w:t xml:space="preserve">Vote on fairness – abuse skews your evaluation of substance – precedes education since if there’s abuse, you can’t expect me to clash. Drop the debater – I can’t respond to a new </w:t>
      </w:r>
      <w:proofErr w:type="spellStart"/>
      <w:r w:rsidRPr="00251369">
        <w:t>aff</w:t>
      </w:r>
      <w:proofErr w:type="spellEnd"/>
      <w:r w:rsidRPr="00251369">
        <w:t xml:space="preserve"> in the 2NR since I don’t have a 3NR to defend my offense – link turns 1AR theory – proves the </w:t>
      </w:r>
      <w:proofErr w:type="spellStart"/>
      <w:r w:rsidRPr="00251369">
        <w:t>aff</w:t>
      </w:r>
      <w:proofErr w:type="spellEnd"/>
      <w:r w:rsidRPr="00251369">
        <w:t xml:space="preserve"> forced me to be abusive. </w:t>
      </w:r>
    </w:p>
    <w:p w14:paraId="542CBBC5" w14:textId="77777777" w:rsidR="000B6F48" w:rsidRPr="00251369" w:rsidRDefault="000B6F48" w:rsidP="000B6F48">
      <w:pPr>
        <w:pStyle w:val="Heading4"/>
      </w:pPr>
      <w:r w:rsidRPr="00251369">
        <w:t xml:space="preserve">No RVIs: (A) The 1AR would just sit on the shell so I’ll always lose to the unchecked 2AR collapse—also means evaluate theory after the 2NR. (B) Chills legit theory which leads to a race to the bottom—outweighs deterrence since you could just beat a bad theory shell. Use competing </w:t>
      </w:r>
      <w:proofErr w:type="spellStart"/>
      <w:r w:rsidRPr="00251369">
        <w:t>interps</w:t>
      </w:r>
      <w:proofErr w:type="spellEnd"/>
      <w:r w:rsidRPr="00251369">
        <w:t xml:space="preserve">—either there’s a bright line which collapses, or there isn’t which causes intervention. </w:t>
      </w:r>
    </w:p>
    <w:p w14:paraId="532C5CB7" w14:textId="77777777" w:rsidR="000B6F48" w:rsidRPr="00251369" w:rsidRDefault="000B6F48" w:rsidP="000B6F48">
      <w:pPr>
        <w:pStyle w:val="Heading3"/>
      </w:pPr>
      <w:r w:rsidRPr="00251369">
        <w:t>2</w:t>
      </w:r>
    </w:p>
    <w:p w14:paraId="67EDC4C0" w14:textId="77777777" w:rsidR="000B6F48" w:rsidRPr="00251369" w:rsidRDefault="000B6F48" w:rsidP="000B6F48"/>
    <w:p w14:paraId="27A1E5A6" w14:textId="77777777" w:rsidR="000B6F48" w:rsidRPr="00251369" w:rsidRDefault="000B6F48" w:rsidP="000B6F48">
      <w:pPr>
        <w:pStyle w:val="Heading4"/>
        <w:rPr>
          <w:rFonts w:eastAsia="Times New Roman"/>
        </w:rPr>
      </w:pPr>
      <w:bookmarkStart w:id="0" w:name="_Hlk31451983"/>
      <w:proofErr w:type="spellStart"/>
      <w:r w:rsidRPr="00251369">
        <w:rPr>
          <w:rFonts w:eastAsia="Times New Roman"/>
        </w:rPr>
        <w:t>Aff</w:t>
      </w:r>
      <w:proofErr w:type="spellEnd"/>
      <w:r w:rsidRPr="00251369">
        <w:rPr>
          <w:rFonts w:eastAsia="Times New Roman"/>
        </w:rPr>
        <w:t xml:space="preserve"> must specify which branch passes the plan – they don’t </w:t>
      </w:r>
    </w:p>
    <w:p w14:paraId="08F3DA5D" w14:textId="77777777" w:rsidR="000B6F48" w:rsidRPr="00251369" w:rsidRDefault="000B6F48" w:rsidP="000B6F48">
      <w:pPr>
        <w:pStyle w:val="Heading4"/>
        <w:rPr>
          <w:rFonts w:eastAsia="Times New Roman"/>
        </w:rPr>
      </w:pPr>
      <w:r w:rsidRPr="00251369">
        <w:rPr>
          <w:rFonts w:eastAsia="Times New Roman"/>
        </w:rPr>
        <w:t>Vote neg –</w:t>
      </w:r>
    </w:p>
    <w:p w14:paraId="0E0CD916" w14:textId="77777777" w:rsidR="000B6F48" w:rsidRPr="00251369" w:rsidRDefault="000B6F48" w:rsidP="000B6F48">
      <w:pPr>
        <w:pStyle w:val="Heading4"/>
        <w:rPr>
          <w:rFonts w:eastAsia="Times New Roman"/>
        </w:rPr>
      </w:pPr>
      <w:r w:rsidRPr="00251369">
        <w:rPr>
          <w:rFonts w:eastAsia="Times New Roman"/>
        </w:rPr>
        <w:t xml:space="preserve">1 – Ground – robs </w:t>
      </w:r>
      <w:r w:rsidRPr="00251369">
        <w:rPr>
          <w:rFonts w:eastAsia="Times New Roman"/>
          <w:u w:val="single"/>
        </w:rPr>
        <w:t>courts</w:t>
      </w:r>
      <w:r w:rsidRPr="00251369">
        <w:rPr>
          <w:rFonts w:eastAsia="Times New Roman"/>
        </w:rPr>
        <w:t xml:space="preserve">, </w:t>
      </w:r>
      <w:r w:rsidRPr="00251369">
        <w:rPr>
          <w:rFonts w:eastAsia="Times New Roman"/>
          <w:u w:val="single"/>
        </w:rPr>
        <w:t>congress</w:t>
      </w:r>
      <w:r w:rsidRPr="00251369">
        <w:rPr>
          <w:rFonts w:eastAsia="Times New Roman"/>
        </w:rPr>
        <w:t xml:space="preserve">, </w:t>
      </w:r>
      <w:r w:rsidRPr="00251369">
        <w:rPr>
          <w:rFonts w:eastAsia="Times New Roman"/>
          <w:u w:val="single"/>
        </w:rPr>
        <w:t>executive counterplans</w:t>
      </w:r>
      <w:r w:rsidRPr="00251369">
        <w:rPr>
          <w:rFonts w:eastAsia="Times New Roman"/>
        </w:rPr>
        <w:t xml:space="preserve">, </w:t>
      </w:r>
      <w:r w:rsidRPr="00251369">
        <w:rPr>
          <w:rFonts w:eastAsia="Times New Roman"/>
          <w:u w:val="single"/>
        </w:rPr>
        <w:t xml:space="preserve">agent specific </w:t>
      </w:r>
      <w:proofErr w:type="spellStart"/>
      <w:r w:rsidRPr="00251369">
        <w:rPr>
          <w:rFonts w:eastAsia="Times New Roman"/>
          <w:u w:val="single"/>
        </w:rPr>
        <w:t>disads</w:t>
      </w:r>
      <w:proofErr w:type="spellEnd"/>
      <w:r w:rsidRPr="00251369">
        <w:rPr>
          <w:rFonts w:eastAsia="Times New Roman"/>
        </w:rPr>
        <w:t xml:space="preserve"> and specific </w:t>
      </w:r>
      <w:r w:rsidRPr="00251369">
        <w:rPr>
          <w:rFonts w:eastAsia="Times New Roman"/>
          <w:u w:val="single"/>
        </w:rPr>
        <w:t>case arguments</w:t>
      </w:r>
    </w:p>
    <w:bookmarkEnd w:id="0"/>
    <w:p w14:paraId="1DF0D66B" w14:textId="77777777" w:rsidR="000B6F48" w:rsidRPr="00251369" w:rsidRDefault="000B6F48" w:rsidP="000B6F48">
      <w:pPr>
        <w:pStyle w:val="Heading4"/>
        <w:rPr>
          <w:rFonts w:eastAsia="Times New Roman"/>
        </w:rPr>
      </w:pPr>
      <w:r w:rsidRPr="00251369">
        <w:rPr>
          <w:rFonts w:eastAsia="Times New Roman"/>
        </w:rPr>
        <w:t>2 – No solvency – there’s no such actor as the “Federal Government”, only specific branches</w:t>
      </w:r>
    </w:p>
    <w:p w14:paraId="3B5E8DE7" w14:textId="77777777" w:rsidR="000B6F48" w:rsidRPr="00251369" w:rsidRDefault="000B6F48" w:rsidP="000B6F48">
      <w:pPr>
        <w:widowControl w:val="0"/>
        <w:rPr>
          <w:rFonts w:eastAsia="Times New Roman"/>
          <w:szCs w:val="20"/>
        </w:rPr>
      </w:pPr>
      <w:proofErr w:type="spellStart"/>
      <w:r w:rsidRPr="00251369">
        <w:rPr>
          <w:rStyle w:val="Style13ptBold"/>
        </w:rPr>
        <w:t>Brovero</w:t>
      </w:r>
      <w:proofErr w:type="spellEnd"/>
      <w:r w:rsidRPr="00251369">
        <w:rPr>
          <w:rStyle w:val="Style13ptBold"/>
        </w:rPr>
        <w:t xml:space="preserve"> 94</w:t>
      </w:r>
      <w:r w:rsidRPr="00251369">
        <w:rPr>
          <w:rFonts w:eastAsia="Times New Roman"/>
          <w:szCs w:val="20"/>
        </w:rPr>
        <w:t xml:space="preserve"> (Adrienne, Debate Coach, “Immigration Policies”, Debater’s Research </w:t>
      </w:r>
      <w:proofErr w:type="gramStart"/>
      <w:r w:rsidRPr="00251369">
        <w:rPr>
          <w:rFonts w:eastAsia="Times New Roman"/>
          <w:szCs w:val="20"/>
        </w:rPr>
        <w:t>Guide,  http://www.wfu.edu/Student-organizations/debate/MiscSites/DRGArticles/Brovero1994Immigration.htm</w:t>
      </w:r>
      <w:proofErr w:type="gramEnd"/>
      <w:r w:rsidRPr="00251369">
        <w:rPr>
          <w:rFonts w:eastAsia="Times New Roman"/>
          <w:szCs w:val="20"/>
        </w:rPr>
        <w:t>)</w:t>
      </w:r>
    </w:p>
    <w:p w14:paraId="3576B840" w14:textId="77777777" w:rsidR="000B6F48" w:rsidRPr="00251369" w:rsidRDefault="000B6F48" w:rsidP="000B6F48">
      <w:pPr>
        <w:rPr>
          <w:sz w:val="16"/>
        </w:rPr>
      </w:pPr>
      <w:r w:rsidRPr="00251369">
        <w:rPr>
          <w:sz w:val="16"/>
        </w:rPr>
        <w:t xml:space="preserve">The problem is not that there is not a plan; this time there is one. </w:t>
      </w:r>
      <w:r w:rsidRPr="00251369">
        <w:rPr>
          <w:rStyle w:val="StyleUnderline"/>
        </w:rPr>
        <w:t xml:space="preserve">The problem is that </w:t>
      </w:r>
      <w:r w:rsidRPr="00251369">
        <w:rPr>
          <w:rStyle w:val="StyleUnderline"/>
          <w:highlight w:val="cyan"/>
        </w:rPr>
        <w:t xml:space="preserve">there is </w:t>
      </w:r>
      <w:r w:rsidRPr="00251369">
        <w:rPr>
          <w:rStyle w:val="Emphasis"/>
          <w:highlight w:val="cyan"/>
        </w:rPr>
        <w:t>no a</w:t>
      </w:r>
      <w:r w:rsidRPr="00251369">
        <w:rPr>
          <w:rStyle w:val="Emphasis"/>
        </w:rPr>
        <w:t>gent</w:t>
      </w:r>
      <w:r w:rsidRPr="00251369">
        <w:rPr>
          <w:rStyle w:val="Emphasis"/>
          <w:highlight w:val="cyan"/>
        </w:rPr>
        <w:t xml:space="preserve"> spec</w:t>
      </w:r>
      <w:r w:rsidRPr="00251369">
        <w:rPr>
          <w:rStyle w:val="Emphasis"/>
        </w:rPr>
        <w:t>ified</w:t>
      </w:r>
      <w:r w:rsidRPr="00251369">
        <w:rPr>
          <w:rStyle w:val="StyleUnderline"/>
        </w:rPr>
        <w:t xml:space="preserve">. </w:t>
      </w:r>
      <w:r w:rsidRPr="00251369">
        <w:rPr>
          <w:rStyle w:val="StyleUnderline"/>
          <w:highlight w:val="cyan"/>
        </w:rPr>
        <w:t>The federal government does n</w:t>
      </w:r>
      <w:r w:rsidRPr="00251369">
        <w:rPr>
          <w:rStyle w:val="StyleUnderline"/>
        </w:rPr>
        <w:t>o</w:t>
      </w:r>
      <w:r w:rsidRPr="00251369">
        <w:rPr>
          <w:rStyle w:val="StyleUnderline"/>
          <w:highlight w:val="cyan"/>
        </w:rPr>
        <w:t xml:space="preserve">t enact policies, </w:t>
      </w:r>
      <w:r w:rsidRPr="00251369">
        <w:rPr>
          <w:rStyle w:val="StyleUnderline"/>
        </w:rPr>
        <w:t xml:space="preserve">agents or </w:t>
      </w:r>
      <w:r w:rsidRPr="00251369">
        <w:rPr>
          <w:rStyle w:val="StyleUnderline"/>
          <w:highlight w:val="cyan"/>
        </w:rPr>
        <w:t xml:space="preserve">agencies within </w:t>
      </w:r>
      <w:r w:rsidRPr="00251369">
        <w:rPr>
          <w:rStyle w:val="StyleUnderline"/>
        </w:rPr>
        <w:t xml:space="preserve">the federal government </w:t>
      </w:r>
      <w:r w:rsidRPr="00251369">
        <w:rPr>
          <w:rStyle w:val="StyleUnderline"/>
          <w:highlight w:val="cyan"/>
        </w:rPr>
        <w:t>enact policies</w:t>
      </w:r>
      <w:r w:rsidRPr="00251369">
        <w:rPr>
          <w:rStyle w:val="StyleUnderline"/>
        </w:rPr>
        <w:t xml:space="preserve">. The agent enacting a policy is a </w:t>
      </w:r>
      <w:r w:rsidRPr="00251369">
        <w:rPr>
          <w:rStyle w:val="Emphasis"/>
        </w:rPr>
        <w:t>very important aspect</w:t>
      </w:r>
      <w:r w:rsidRPr="00251369">
        <w:rPr>
          <w:rStyle w:val="StyleUnderline"/>
        </w:rPr>
        <w:t xml:space="preserve"> of the policy</w:t>
      </w:r>
      <w:r w:rsidRPr="00251369">
        <w:rPr>
          <w:sz w:val="16"/>
        </w:rPr>
        <w:t>. For some of the same reasons the affirmative team should specify a plan of action, the affirmative team should specify an agent of action.</w:t>
      </w:r>
    </w:p>
    <w:p w14:paraId="26874738" w14:textId="77777777" w:rsidR="000B6F48" w:rsidRPr="00251369" w:rsidRDefault="000B6F48" w:rsidP="000B6F48">
      <w:pPr>
        <w:pStyle w:val="Heading4"/>
        <w:rPr>
          <w:rFonts w:eastAsia="Times New Roman"/>
        </w:rPr>
      </w:pPr>
      <w:r w:rsidRPr="00251369">
        <w:rPr>
          <w:rFonts w:eastAsia="Times New Roman"/>
        </w:rPr>
        <w:t xml:space="preserve">3 – Policy ed – a-spec is affects </w:t>
      </w:r>
      <w:r w:rsidRPr="00251369">
        <w:rPr>
          <w:rFonts w:eastAsia="Times New Roman"/>
          <w:u w:val="single"/>
        </w:rPr>
        <w:t>everything</w:t>
      </w:r>
      <w:r w:rsidRPr="00251369">
        <w:rPr>
          <w:rFonts w:eastAsia="Times New Roman"/>
        </w:rPr>
        <w:t xml:space="preserve"> – proves our ground </w:t>
      </w:r>
      <w:proofErr w:type="spellStart"/>
      <w:r w:rsidRPr="00251369">
        <w:rPr>
          <w:rFonts w:eastAsia="Times New Roman"/>
        </w:rPr>
        <w:t>arg</w:t>
      </w:r>
      <w:proofErr w:type="spellEnd"/>
    </w:p>
    <w:p w14:paraId="2EC3EC43" w14:textId="77777777" w:rsidR="000B6F48" w:rsidRPr="00251369" w:rsidRDefault="000B6F48" w:rsidP="000B6F48">
      <w:pPr>
        <w:widowControl w:val="0"/>
        <w:rPr>
          <w:rFonts w:eastAsia="Times New Roman"/>
          <w:szCs w:val="20"/>
        </w:rPr>
      </w:pPr>
      <w:proofErr w:type="spellStart"/>
      <w:r w:rsidRPr="00251369">
        <w:rPr>
          <w:rStyle w:val="Style13ptBold"/>
        </w:rPr>
        <w:t>Heminway</w:t>
      </w:r>
      <w:proofErr w:type="spellEnd"/>
      <w:r w:rsidRPr="00251369">
        <w:rPr>
          <w:rStyle w:val="Style13ptBold"/>
        </w:rPr>
        <w:t xml:space="preserve"> 5</w:t>
      </w:r>
      <w:r w:rsidRPr="00251369">
        <w:rPr>
          <w:rFonts w:eastAsia="Times New Roman"/>
          <w:szCs w:val="20"/>
        </w:rPr>
        <w:t xml:space="preserve"> (Joan </w:t>
      </w:r>
      <w:proofErr w:type="gramStart"/>
      <w:r w:rsidRPr="00251369">
        <w:rPr>
          <w:rFonts w:eastAsia="Times New Roman"/>
          <w:szCs w:val="20"/>
        </w:rPr>
        <w:t>MacLeod ,</w:t>
      </w:r>
      <w:proofErr w:type="gramEnd"/>
      <w:r w:rsidRPr="00251369">
        <w:rPr>
          <w:rFonts w:eastAsia="Times New Roman"/>
          <w:szCs w:val="20"/>
        </w:rPr>
        <w:t xml:space="preserve"> Associate Professor – University of Tennessee College of Law, “Rock, Paper, Scissors: Choosing the Right Vehicle for Federal Corporate Governance Initiatives”, Fordham Journal of Corporate &amp; Financial Law, 10 Fordham J. Corp. &amp; Fin. L. 225)</w:t>
      </w:r>
    </w:p>
    <w:p w14:paraId="2D4B93AB" w14:textId="77777777" w:rsidR="000B6F48" w:rsidRPr="00251369" w:rsidRDefault="000B6F48" w:rsidP="000B6F48">
      <w:pPr>
        <w:widowControl w:val="0"/>
        <w:rPr>
          <w:rFonts w:eastAsia="Times New Roman"/>
          <w:szCs w:val="20"/>
        </w:rPr>
      </w:pPr>
      <w:r w:rsidRPr="00251369">
        <w:rPr>
          <w:rFonts w:eastAsia="SimSun"/>
          <w:szCs w:val="24"/>
          <w:u w:val="single"/>
          <w:lang w:eastAsia="zh-CN"/>
        </w:rPr>
        <w:t>Many</w:t>
      </w:r>
      <w:r w:rsidRPr="00251369">
        <w:rPr>
          <w:rFonts w:eastAsia="Times New Roman"/>
          <w:szCs w:val="20"/>
        </w:rPr>
        <w:t xml:space="preserve"> legal </w:t>
      </w:r>
      <w:r w:rsidRPr="00251369">
        <w:rPr>
          <w:rFonts w:eastAsia="SimSun"/>
          <w:szCs w:val="24"/>
          <w:highlight w:val="cyan"/>
          <w:u w:val="single"/>
          <w:lang w:eastAsia="zh-CN"/>
        </w:rPr>
        <w:t>scholars</w:t>
      </w:r>
      <w:r w:rsidRPr="00251369">
        <w:rPr>
          <w:rFonts w:eastAsia="Times New Roman"/>
          <w:szCs w:val="20"/>
        </w:rPr>
        <w:t xml:space="preserve"> - and others - </w:t>
      </w:r>
      <w:r w:rsidRPr="00251369">
        <w:rPr>
          <w:rFonts w:eastAsia="SimSun"/>
          <w:szCs w:val="24"/>
          <w:u w:val="single"/>
          <w:lang w:eastAsia="zh-CN"/>
        </w:rPr>
        <w:t xml:space="preserve">are quick to </w:t>
      </w:r>
      <w:r w:rsidRPr="00251369">
        <w:rPr>
          <w:rFonts w:eastAsia="SimSun"/>
          <w:szCs w:val="24"/>
          <w:highlight w:val="cyan"/>
          <w:u w:val="single"/>
          <w:lang w:eastAsia="zh-CN"/>
        </w:rPr>
        <w:t>propose</w:t>
      </w:r>
      <w:r w:rsidRPr="00251369">
        <w:rPr>
          <w:rFonts w:eastAsia="Times New Roman"/>
          <w:szCs w:val="20"/>
        </w:rPr>
        <w:t xml:space="preserve"> </w:t>
      </w:r>
      <w:r w:rsidRPr="00251369">
        <w:rPr>
          <w:rFonts w:eastAsia="SimSun"/>
          <w:szCs w:val="24"/>
          <w:u w:val="single"/>
          <w:lang w:eastAsia="zh-CN"/>
        </w:rPr>
        <w:t xml:space="preserve">the enactment </w:t>
      </w:r>
      <w:r w:rsidRPr="00251369">
        <w:rPr>
          <w:rFonts w:eastAsia="Times New Roman"/>
          <w:szCs w:val="20"/>
        </w:rPr>
        <w:t xml:space="preserve">or adoption </w:t>
      </w:r>
      <w:r w:rsidRPr="00251369">
        <w:rPr>
          <w:rFonts w:eastAsia="SimSun"/>
          <w:szCs w:val="24"/>
          <w:u w:val="single"/>
          <w:lang w:eastAsia="zh-CN"/>
        </w:rPr>
        <w:t>of specific</w:t>
      </w:r>
      <w:r w:rsidRPr="00251369">
        <w:rPr>
          <w:rFonts w:eastAsia="Times New Roman"/>
          <w:szCs w:val="20"/>
        </w:rPr>
        <w:t xml:space="preserve"> legal </w:t>
      </w:r>
      <w:r w:rsidRPr="00251369">
        <w:rPr>
          <w:rFonts w:eastAsia="SimSun"/>
          <w:szCs w:val="24"/>
          <w:highlight w:val="cyan"/>
          <w:u w:val="single"/>
          <w:lang w:eastAsia="zh-CN"/>
        </w:rPr>
        <w:t>rules</w:t>
      </w:r>
      <w:r w:rsidRPr="00251369">
        <w:rPr>
          <w:rFonts w:eastAsia="Times New Roman"/>
          <w:szCs w:val="20"/>
          <w:highlight w:val="cyan"/>
        </w:rPr>
        <w:t xml:space="preserve"> </w:t>
      </w:r>
      <w:r w:rsidRPr="00251369">
        <w:rPr>
          <w:rFonts w:eastAsia="SimSun"/>
          <w:b/>
          <w:szCs w:val="24"/>
          <w:highlight w:val="cyan"/>
          <w:u w:val="single"/>
          <w:lang w:eastAsia="zh-CN"/>
        </w:rPr>
        <w:t xml:space="preserve">without </w:t>
      </w:r>
      <w:r w:rsidRPr="00251369">
        <w:rPr>
          <w:rFonts w:eastAsia="SimSun"/>
          <w:b/>
          <w:szCs w:val="24"/>
          <w:highlight w:val="cyan"/>
          <w:u w:val="single"/>
          <w:bdr w:val="single" w:sz="4" w:space="0" w:color="auto"/>
          <w:lang w:eastAsia="zh-CN"/>
        </w:rPr>
        <w:t>articulating</w:t>
      </w:r>
      <w:r w:rsidRPr="00251369">
        <w:rPr>
          <w:rFonts w:eastAsia="Times New Roman"/>
          <w:szCs w:val="20"/>
        </w:rPr>
        <w:t xml:space="preserve">, on </w:t>
      </w:r>
      <w:proofErr w:type="gramStart"/>
      <w:r w:rsidRPr="00251369">
        <w:rPr>
          <w:rFonts w:eastAsia="Times New Roman"/>
          <w:szCs w:val="20"/>
        </w:rPr>
        <w:t>any  </w:t>
      </w:r>
      <w:bookmarkStart w:id="1" w:name="8445-226"/>
      <w:r w:rsidRPr="00251369">
        <w:rPr>
          <w:rFonts w:eastAsia="Times New Roman"/>
          <w:szCs w:val="20"/>
        </w:rPr>
        <w:t>[</w:t>
      </w:r>
      <w:proofErr w:type="gramEnd"/>
      <w:r w:rsidRPr="00251369">
        <w:rPr>
          <w:rFonts w:eastAsia="Times New Roman"/>
          <w:szCs w:val="20"/>
        </w:rPr>
        <w:t>*226]</w:t>
      </w:r>
      <w:bookmarkEnd w:id="1"/>
      <w:r w:rsidRPr="00251369">
        <w:rPr>
          <w:rFonts w:eastAsia="Times New Roman"/>
          <w:szCs w:val="20"/>
        </w:rPr>
        <w:t xml:space="preserve">  reasoned basis, </w:t>
      </w:r>
      <w:r w:rsidRPr="00251369">
        <w:rPr>
          <w:rFonts w:eastAsia="SimSun"/>
          <w:b/>
          <w:szCs w:val="24"/>
          <w:highlight w:val="cyan"/>
          <w:u w:val="single"/>
          <w:bdr w:val="single" w:sz="4" w:space="0" w:color="auto"/>
          <w:lang w:eastAsia="zh-CN"/>
        </w:rPr>
        <w:t xml:space="preserve">the </w:t>
      </w:r>
      <w:r w:rsidRPr="00251369">
        <w:rPr>
          <w:rFonts w:eastAsia="SimSun"/>
          <w:b/>
          <w:szCs w:val="24"/>
          <w:u w:val="single"/>
          <w:bdr w:val="single" w:sz="4" w:space="0" w:color="auto"/>
          <w:lang w:eastAsia="zh-CN"/>
        </w:rPr>
        <w:t xml:space="preserve">appropriate </w:t>
      </w:r>
      <w:r w:rsidRPr="00251369">
        <w:rPr>
          <w:rFonts w:eastAsia="SimSun"/>
          <w:b/>
          <w:szCs w:val="24"/>
          <w:highlight w:val="cyan"/>
          <w:u w:val="single"/>
          <w:bdr w:val="single" w:sz="4" w:space="0" w:color="auto"/>
          <w:lang w:eastAsia="zh-CN"/>
        </w:rPr>
        <w:t>institutional vehicle</w:t>
      </w:r>
      <w:r w:rsidRPr="00251369">
        <w:rPr>
          <w:rFonts w:eastAsia="Times New Roman"/>
          <w:szCs w:val="20"/>
          <w:highlight w:val="cyan"/>
        </w:rPr>
        <w:t xml:space="preserve"> </w:t>
      </w:r>
      <w:r w:rsidRPr="00251369">
        <w:rPr>
          <w:rFonts w:eastAsia="SimSun"/>
          <w:szCs w:val="24"/>
          <w:u w:val="single"/>
          <w:lang w:eastAsia="zh-CN"/>
        </w:rPr>
        <w:t>by which the rule should be enacted</w:t>
      </w:r>
      <w:r w:rsidRPr="00251369">
        <w:rPr>
          <w:rFonts w:eastAsia="Times New Roman"/>
          <w:szCs w:val="20"/>
        </w:rPr>
        <w:t xml:space="preserve"> or adopted. </w:t>
      </w:r>
      <w:bookmarkStart w:id="2" w:name="r2"/>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"n2"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2</w:t>
      </w:r>
      <w:r w:rsidRPr="00251369">
        <w:rPr>
          <w:rFonts w:eastAsia="Times New Roman"/>
          <w:szCs w:val="20"/>
        </w:rPr>
        <w:fldChar w:fldCharType="end"/>
      </w:r>
      <w:bookmarkEnd w:id="2"/>
      <w:r w:rsidRPr="00251369">
        <w:rPr>
          <w:rFonts w:eastAsia="Times New Roman"/>
          <w:szCs w:val="20"/>
        </w:rPr>
        <w:t xml:space="preserve"> Some rulemaking proposals ignore issues of institutional choice altogether. Others seemingly suggest a path for enactment or adoption of the proposed rule based on an overly simplistic or, in some cases, nonexistent analysis. Despite this relative lack of attention to issues of institutional choice in proposals for legal change, </w:t>
      </w:r>
      <w:r w:rsidRPr="00251369">
        <w:rPr>
          <w:rFonts w:eastAsia="SimSun"/>
          <w:szCs w:val="24"/>
          <w:highlight w:val="cyan"/>
          <w:u w:val="single"/>
          <w:lang w:eastAsia="zh-CN"/>
        </w:rPr>
        <w:t xml:space="preserve">the </w:t>
      </w:r>
      <w:r w:rsidRPr="00251369">
        <w:rPr>
          <w:rFonts w:eastAsia="SimSun"/>
          <w:szCs w:val="24"/>
          <w:u w:val="single"/>
          <w:lang w:eastAsia="zh-CN"/>
        </w:rPr>
        <w:t>institutional</w:t>
      </w:r>
      <w:r w:rsidRPr="00251369">
        <w:rPr>
          <w:rFonts w:eastAsia="SimSun"/>
          <w:szCs w:val="24"/>
          <w:highlight w:val="cyan"/>
          <w:u w:val="single"/>
          <w:lang w:eastAsia="zh-CN"/>
        </w:rPr>
        <w:t xml:space="preserve"> vehicle</w:t>
      </w:r>
      <w:r w:rsidRPr="00251369">
        <w:rPr>
          <w:rFonts w:eastAsia="Times New Roman"/>
          <w:szCs w:val="20"/>
        </w:rPr>
        <w:t xml:space="preserve"> chosen for enactment or adoption of a legal rule </w:t>
      </w:r>
      <w:r w:rsidRPr="00251369">
        <w:rPr>
          <w:rFonts w:eastAsia="SimSun"/>
          <w:szCs w:val="24"/>
          <w:u w:val="single"/>
          <w:lang w:eastAsia="zh-CN"/>
        </w:rPr>
        <w:t>may be important</w:t>
      </w:r>
      <w:r w:rsidRPr="00251369">
        <w:rPr>
          <w:rFonts w:eastAsia="Times New Roman"/>
          <w:szCs w:val="20"/>
        </w:rPr>
        <w:t xml:space="preserve">. Among other things, institutional </w:t>
      </w:r>
      <w:r w:rsidRPr="00251369">
        <w:rPr>
          <w:rFonts w:eastAsia="SimSun"/>
          <w:szCs w:val="24"/>
          <w:u w:val="single"/>
          <w:lang w:eastAsia="zh-CN"/>
        </w:rPr>
        <w:t xml:space="preserve">choice </w:t>
      </w:r>
      <w:r w:rsidRPr="00251369">
        <w:rPr>
          <w:rFonts w:eastAsia="SimSun"/>
          <w:szCs w:val="24"/>
          <w:highlight w:val="cyan"/>
          <w:u w:val="single"/>
          <w:lang w:eastAsia="zh-CN"/>
        </w:rPr>
        <w:t xml:space="preserve">may </w:t>
      </w:r>
      <w:r w:rsidRPr="00251369">
        <w:rPr>
          <w:rFonts w:eastAsia="SimSun"/>
          <w:b/>
          <w:szCs w:val="24"/>
          <w:highlight w:val="cyan"/>
          <w:u w:val="single"/>
          <w:lang w:eastAsia="zh-CN"/>
        </w:rPr>
        <w:t>impact</w:t>
      </w:r>
      <w:r w:rsidRPr="00251369">
        <w:rPr>
          <w:rFonts w:eastAsia="SimSun"/>
          <w:b/>
          <w:szCs w:val="24"/>
          <w:u w:val="single"/>
          <w:lang w:eastAsia="zh-CN"/>
        </w:rPr>
        <w:t xml:space="preserve"> the probability</w:t>
      </w:r>
      <w:r w:rsidRPr="00251369">
        <w:rPr>
          <w:rFonts w:eastAsia="SimSun"/>
          <w:szCs w:val="24"/>
          <w:u w:val="single"/>
          <w:lang w:eastAsia="zh-CN"/>
        </w:rPr>
        <w:t xml:space="preserve"> of enactment, as well as </w:t>
      </w:r>
      <w:r w:rsidRPr="00251369">
        <w:rPr>
          <w:rFonts w:eastAsia="SimSun"/>
          <w:szCs w:val="24"/>
          <w:highlight w:val="cyan"/>
          <w:u w:val="single"/>
          <w:lang w:eastAsia="zh-CN"/>
        </w:rPr>
        <w:t xml:space="preserve">the </w:t>
      </w:r>
      <w:r w:rsidRPr="00251369">
        <w:rPr>
          <w:rFonts w:eastAsia="SimSun"/>
          <w:b/>
          <w:szCs w:val="24"/>
          <w:highlight w:val="cyan"/>
          <w:u w:val="single"/>
          <w:lang w:eastAsia="zh-CN"/>
        </w:rPr>
        <w:t>form</w:t>
      </w:r>
      <w:r w:rsidRPr="00251369">
        <w:rPr>
          <w:rFonts w:eastAsia="SimSun"/>
          <w:szCs w:val="24"/>
          <w:highlight w:val="cyan"/>
          <w:u w:val="single"/>
          <w:lang w:eastAsia="zh-CN"/>
        </w:rPr>
        <w:t xml:space="preserve">, </w:t>
      </w:r>
      <w:r w:rsidRPr="00251369">
        <w:rPr>
          <w:rFonts w:eastAsia="SimSun"/>
          <w:b/>
          <w:szCs w:val="24"/>
          <w:highlight w:val="cyan"/>
          <w:u w:val="single"/>
          <w:lang w:eastAsia="zh-CN"/>
        </w:rPr>
        <w:t>content</w:t>
      </w:r>
      <w:r w:rsidRPr="00251369">
        <w:rPr>
          <w:rFonts w:eastAsia="SimSun"/>
          <w:szCs w:val="24"/>
          <w:highlight w:val="cyan"/>
          <w:u w:val="single"/>
          <w:lang w:eastAsia="zh-CN"/>
        </w:rPr>
        <w:t xml:space="preserve">, </w:t>
      </w:r>
      <w:r w:rsidRPr="00251369">
        <w:rPr>
          <w:rFonts w:eastAsia="SimSun"/>
          <w:b/>
          <w:szCs w:val="24"/>
          <w:highlight w:val="cyan"/>
          <w:u w:val="single"/>
          <w:lang w:eastAsia="zh-CN"/>
        </w:rPr>
        <w:t>efficacy</w:t>
      </w:r>
      <w:r w:rsidRPr="00251369">
        <w:rPr>
          <w:rFonts w:eastAsia="SimSun"/>
          <w:szCs w:val="24"/>
          <w:highlight w:val="cyan"/>
          <w:u w:val="single"/>
          <w:lang w:eastAsia="zh-CN"/>
        </w:rPr>
        <w:t xml:space="preserve">, or </w:t>
      </w:r>
      <w:r w:rsidRPr="00251369">
        <w:rPr>
          <w:rFonts w:eastAsia="SimSun"/>
          <w:b/>
          <w:szCs w:val="24"/>
          <w:highlight w:val="cyan"/>
          <w:u w:val="single"/>
          <w:lang w:eastAsia="zh-CN"/>
        </w:rPr>
        <w:t>cost</w:t>
      </w:r>
      <w:r w:rsidRPr="00251369">
        <w:rPr>
          <w:rFonts w:eastAsia="SimSun"/>
          <w:szCs w:val="24"/>
          <w:highlight w:val="cyan"/>
          <w:u w:val="single"/>
          <w:lang w:eastAsia="zh-CN"/>
        </w:rPr>
        <w:t xml:space="preserve"> of the rule</w:t>
      </w:r>
      <w:r w:rsidRPr="00251369">
        <w:rPr>
          <w:rFonts w:eastAsia="Times New Roman"/>
          <w:szCs w:val="20"/>
        </w:rPr>
        <w:t xml:space="preserve">. </w:t>
      </w:r>
      <w:bookmarkStart w:id="3" w:name="r3"/>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"n3"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3</w:t>
      </w:r>
      <w:r w:rsidRPr="00251369">
        <w:rPr>
          <w:rFonts w:eastAsia="Times New Roman"/>
          <w:szCs w:val="20"/>
        </w:rPr>
        <w:fldChar w:fldCharType="end"/>
      </w:r>
      <w:bookmarkEnd w:id="3"/>
      <w:r w:rsidRPr="00251369">
        <w:rPr>
          <w:rFonts w:eastAsia="Times New Roman"/>
          <w:szCs w:val="20"/>
        </w:rPr>
        <w:t xml:space="preserve"> With these and other related issues in mind, this article focuses on decision making in federal jurisprudence; </w:t>
      </w:r>
      <w:bookmarkStart w:id="4" w:name="r4"/>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"n4"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4</w:t>
      </w:r>
      <w:r w:rsidRPr="00251369">
        <w:rPr>
          <w:rFonts w:eastAsia="Times New Roman"/>
          <w:szCs w:val="20"/>
        </w:rPr>
        <w:fldChar w:fldCharType="end"/>
      </w:r>
      <w:bookmarkEnd w:id="4"/>
      <w:r w:rsidRPr="00251369">
        <w:rPr>
          <w:rFonts w:eastAsia="Times New Roman"/>
          <w:szCs w:val="20"/>
        </w:rPr>
        <w:t xml:space="preserve"> more specifically, it focuses on identifying and analyzing important considerations involved in determining whether a desired federal rule of corporate governance </w:t>
      </w:r>
      <w:bookmarkStart w:id="5" w:name="r5"/>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"n5"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5</w:t>
      </w:r>
      <w:r w:rsidRPr="00251369">
        <w:rPr>
          <w:rFonts w:eastAsia="Times New Roman"/>
          <w:szCs w:val="20"/>
        </w:rPr>
        <w:fldChar w:fldCharType="end"/>
      </w:r>
      <w:bookmarkEnd w:id="5"/>
      <w:r w:rsidRPr="00251369">
        <w:rPr>
          <w:rFonts w:eastAsia="Times New Roman"/>
          <w:szCs w:val="20"/>
        </w:rPr>
        <w:t xml:space="preserve"> optimally should be legislated by the U.S. Congress, adopted by the U.S. Securities and Exchange Commission ("SEC"), or instituted by the federal judiciary. The schoolyard game of RPS, a game that is designed to be used by the players to make decisions, </w:t>
      </w:r>
      <w:bookmarkStart w:id="6" w:name="r6"/>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"n6"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6</w:t>
      </w:r>
      <w:r w:rsidRPr="00251369">
        <w:rPr>
          <w:rFonts w:eastAsia="Times New Roman"/>
          <w:szCs w:val="20"/>
        </w:rPr>
        <w:fldChar w:fldCharType="end"/>
      </w:r>
      <w:bookmarkEnd w:id="6"/>
      <w:r w:rsidRPr="00251369">
        <w:rPr>
          <w:rFonts w:eastAsia="Times New Roman"/>
          <w:szCs w:val="20"/>
        </w:rPr>
        <w:t xml:space="preserve"> is an analog to this  </w:t>
      </w:r>
      <w:bookmarkStart w:id="7" w:name="8445-227"/>
      <w:r w:rsidRPr="00251369">
        <w:rPr>
          <w:rFonts w:eastAsia="Times New Roman"/>
          <w:szCs w:val="20"/>
        </w:rPr>
        <w:t>[*227]</w:t>
      </w:r>
      <w:bookmarkEnd w:id="7"/>
      <w:r w:rsidRPr="00251369">
        <w:rPr>
          <w:rFonts w:eastAsia="Times New Roman"/>
          <w:szCs w:val="20"/>
        </w:rPr>
        <w:t xml:space="preserve">  determinative process in a number of respects. Reflecting on the brief quote at the beginning of this article, for example, one might observe that the process of choosing and implementing the right vehicle for federal corporate governance initiatives, like RPS, often requires wit, </w:t>
      </w:r>
      <w:bookmarkStart w:id="8" w:name="r7"/>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"n7"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7</w:t>
      </w:r>
      <w:r w:rsidRPr="00251369">
        <w:rPr>
          <w:rFonts w:eastAsia="Times New Roman"/>
          <w:szCs w:val="20"/>
        </w:rPr>
        <w:fldChar w:fldCharType="end"/>
      </w:r>
      <w:bookmarkEnd w:id="8"/>
      <w:r w:rsidRPr="00251369">
        <w:rPr>
          <w:rFonts w:eastAsia="Times New Roman"/>
          <w:szCs w:val="20"/>
        </w:rPr>
        <w:t xml:space="preserve"> speed, </w:t>
      </w:r>
      <w:bookmarkStart w:id="9" w:name="r8"/>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"n8"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8</w:t>
      </w:r>
      <w:r w:rsidRPr="00251369">
        <w:rPr>
          <w:rFonts w:eastAsia="Times New Roman"/>
          <w:szCs w:val="20"/>
        </w:rPr>
        <w:fldChar w:fldCharType="end"/>
      </w:r>
      <w:bookmarkEnd w:id="9"/>
      <w:r w:rsidRPr="00251369">
        <w:rPr>
          <w:rFonts w:eastAsia="Times New Roman"/>
          <w:szCs w:val="20"/>
        </w:rPr>
        <w:t xml:space="preserve"> dexterity, </w:t>
      </w:r>
      <w:bookmarkStart w:id="10" w:name="r9"/>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"n9"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9</w:t>
      </w:r>
      <w:r w:rsidRPr="00251369">
        <w:rPr>
          <w:rFonts w:eastAsia="Times New Roman"/>
          <w:szCs w:val="20"/>
        </w:rPr>
        <w:fldChar w:fldCharType="end"/>
      </w:r>
      <w:bookmarkEnd w:id="10"/>
      <w:r w:rsidRPr="00251369">
        <w:rPr>
          <w:rFonts w:eastAsia="Times New Roman"/>
          <w:szCs w:val="20"/>
        </w:rPr>
        <w:t xml:space="preserve"> and strategy </w:t>
      </w:r>
      <w:bookmarkStart w:id="11" w:name="r10"/>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"n10"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10</w:t>
      </w:r>
      <w:r w:rsidRPr="00251369">
        <w:rPr>
          <w:rFonts w:eastAsia="Times New Roman"/>
          <w:szCs w:val="20"/>
        </w:rPr>
        <w:fldChar w:fldCharType="end"/>
      </w:r>
      <w:bookmarkEnd w:id="11"/>
      <w:r w:rsidRPr="00251369">
        <w:rPr>
          <w:rFonts w:eastAsia="Times New Roman"/>
          <w:szCs w:val="20"/>
        </w:rPr>
        <w:t xml:space="preserve"> and is characterized, in many cases, by honorable players </w:t>
      </w:r>
      <w:bookmarkStart w:id="12" w:name="r11"/>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"n11"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11</w:t>
      </w:r>
      <w:r w:rsidRPr="00251369">
        <w:rPr>
          <w:rFonts w:eastAsia="Times New Roman"/>
          <w:szCs w:val="20"/>
        </w:rPr>
        <w:fldChar w:fldCharType="end"/>
      </w:r>
      <w:bookmarkEnd w:id="12"/>
      <w:r w:rsidRPr="00251369">
        <w:rPr>
          <w:rFonts w:eastAsia="Times New Roman"/>
          <w:szCs w:val="20"/>
        </w:rPr>
        <w:t xml:space="preserve"> who are willing commit to the outcome of that  </w:t>
      </w:r>
      <w:bookmarkStart w:id="13" w:name="8445-228"/>
      <w:r w:rsidRPr="00251369">
        <w:rPr>
          <w:rFonts w:eastAsia="Times New Roman"/>
          <w:szCs w:val="20"/>
        </w:rPr>
        <w:t>[*228]</w:t>
      </w:r>
      <w:bookmarkEnd w:id="13"/>
      <w:r w:rsidRPr="00251369">
        <w:rPr>
          <w:rFonts w:eastAsia="Times New Roman"/>
          <w:szCs w:val="20"/>
        </w:rPr>
        <w:t xml:space="preserve">  process. </w:t>
      </w:r>
      <w:bookmarkStart w:id="14" w:name="r12"/>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"n12"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12</w:t>
      </w:r>
      <w:r w:rsidRPr="00251369">
        <w:rPr>
          <w:rFonts w:eastAsia="Times New Roman"/>
          <w:szCs w:val="20"/>
        </w:rPr>
        <w:fldChar w:fldCharType="end"/>
      </w:r>
      <w:bookmarkEnd w:id="14"/>
      <w:r w:rsidRPr="00251369">
        <w:rPr>
          <w:rFonts w:eastAsia="Times New Roman"/>
          <w:szCs w:val="20"/>
        </w:rPr>
        <w:t xml:space="preserve"> However, unlike RPS, </w:t>
      </w:r>
      <w:r w:rsidRPr="00251369">
        <w:rPr>
          <w:rFonts w:eastAsia="SimSun"/>
          <w:szCs w:val="24"/>
          <w:u w:val="single"/>
          <w:lang w:eastAsia="zh-CN"/>
        </w:rPr>
        <w:t>this article offers a</w:t>
      </w:r>
      <w:r w:rsidRPr="00251369">
        <w:rPr>
          <w:rFonts w:eastAsia="Times New Roman"/>
          <w:szCs w:val="20"/>
        </w:rPr>
        <w:t xml:space="preserve"> </w:t>
      </w:r>
      <w:r w:rsidRPr="00251369">
        <w:rPr>
          <w:rFonts w:eastAsia="SimSun"/>
          <w:b/>
          <w:szCs w:val="24"/>
          <w:highlight w:val="cyan"/>
          <w:u w:val="single"/>
          <w:bdr w:val="single" w:sz="4" w:space="0" w:color="auto"/>
          <w:lang w:eastAsia="zh-CN"/>
        </w:rPr>
        <w:t>rigorous, reasoned model for decision making</w:t>
      </w:r>
      <w:r w:rsidRPr="00251369">
        <w:rPr>
          <w:rFonts w:eastAsia="Times New Roman"/>
          <w:szCs w:val="20"/>
        </w:rPr>
        <w:t xml:space="preserve">, </w:t>
      </w:r>
      <w:r w:rsidRPr="00251369">
        <w:rPr>
          <w:rFonts w:eastAsia="SimSun"/>
          <w:szCs w:val="24"/>
          <w:u w:val="single"/>
          <w:lang w:eastAsia="zh-CN"/>
        </w:rPr>
        <w:t>based on foundational principles drawn from</w:t>
      </w:r>
      <w:r w:rsidRPr="00251369">
        <w:rPr>
          <w:rFonts w:eastAsia="Times New Roman"/>
          <w:szCs w:val="20"/>
        </w:rPr>
        <w:t xml:space="preserve"> (among other disciplines) </w:t>
      </w:r>
      <w:r w:rsidRPr="00251369">
        <w:rPr>
          <w:rFonts w:eastAsia="SimSun"/>
          <w:szCs w:val="24"/>
          <w:u w:val="single"/>
          <w:lang w:eastAsia="zh-CN"/>
        </w:rPr>
        <w:t>constitutional law, administrative law, legislative process, political science, and economics</w:t>
      </w:r>
      <w:r w:rsidRPr="00251369">
        <w:rPr>
          <w:rFonts w:eastAsia="Times New Roman"/>
          <w:szCs w:val="20"/>
        </w:rPr>
        <w:t xml:space="preserve">. </w:t>
      </w:r>
      <w:bookmarkStart w:id="15" w:name="r13"/>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"n13"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13</w:t>
      </w:r>
      <w:r w:rsidRPr="00251369">
        <w:rPr>
          <w:rFonts w:eastAsia="Times New Roman"/>
          <w:szCs w:val="20"/>
        </w:rPr>
        <w:fldChar w:fldCharType="end"/>
      </w:r>
      <w:bookmarkEnd w:id="15"/>
      <w:r w:rsidRPr="00251369">
        <w:rPr>
          <w:rFonts w:eastAsia="Times New Roman"/>
          <w:szCs w:val="20"/>
        </w:rPr>
        <w:t xml:space="preserve"> </w:t>
      </w:r>
      <w:r w:rsidRPr="00251369">
        <w:rPr>
          <w:rFonts w:eastAsia="SimSun"/>
          <w:szCs w:val="24"/>
          <w:u w:val="single"/>
          <w:lang w:eastAsia="zh-CN"/>
        </w:rPr>
        <w:t>The primary objective</w:t>
      </w:r>
      <w:r w:rsidRPr="00251369">
        <w:rPr>
          <w:rFonts w:eastAsia="Times New Roman"/>
          <w:szCs w:val="20"/>
        </w:rPr>
        <w:t xml:space="preserve"> of this article </w:t>
      </w:r>
      <w:r w:rsidRPr="00251369">
        <w:rPr>
          <w:rFonts w:eastAsia="SimSun"/>
          <w:szCs w:val="24"/>
          <w:highlight w:val="cyan"/>
          <w:u w:val="single"/>
          <w:lang w:eastAsia="zh-CN"/>
        </w:rPr>
        <w:t>is the encouragement of a</w:t>
      </w:r>
      <w:r w:rsidRPr="00251369">
        <w:rPr>
          <w:rFonts w:eastAsia="Times New Roman"/>
          <w:szCs w:val="20"/>
        </w:rPr>
        <w:t xml:space="preserve">n analytical, </w:t>
      </w:r>
      <w:r w:rsidRPr="00251369">
        <w:rPr>
          <w:rStyle w:val="Emphasis"/>
          <w:highlight w:val="cyan"/>
        </w:rPr>
        <w:t>comparative approach</w:t>
      </w:r>
      <w:r w:rsidRPr="00251369">
        <w:rPr>
          <w:rFonts w:eastAsia="SimSun"/>
          <w:szCs w:val="24"/>
          <w:highlight w:val="cyan"/>
          <w:u w:val="single"/>
          <w:lang w:eastAsia="zh-CN"/>
        </w:rPr>
        <w:t xml:space="preserve"> to institutional choice</w:t>
      </w:r>
      <w:r w:rsidRPr="00251369">
        <w:rPr>
          <w:rFonts w:eastAsia="Times New Roman"/>
          <w:szCs w:val="20"/>
        </w:rPr>
        <w:t xml:space="preserve"> </w:t>
      </w:r>
      <w:bookmarkStart w:id="16" w:name="r14"/>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"n14"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14</w:t>
      </w:r>
      <w:r w:rsidRPr="00251369">
        <w:rPr>
          <w:rFonts w:eastAsia="Times New Roman"/>
          <w:szCs w:val="20"/>
        </w:rPr>
        <w:fldChar w:fldCharType="end"/>
      </w:r>
      <w:bookmarkEnd w:id="16"/>
      <w:r w:rsidRPr="00251369">
        <w:rPr>
          <w:rFonts w:eastAsia="Times New Roman"/>
          <w:szCs w:val="20"/>
        </w:rPr>
        <w:t xml:space="preserve"> in the establishment of federal rules of corporate governance. Toward that end, the article proposes a construct for making institutional choice decisions - a group  </w:t>
      </w:r>
      <w:bookmarkStart w:id="17" w:name="8445-229"/>
      <w:r w:rsidRPr="00251369">
        <w:rPr>
          <w:rFonts w:eastAsia="Times New Roman"/>
          <w:szCs w:val="20"/>
        </w:rPr>
        <w:t>[*229]</w:t>
      </w:r>
      <w:bookmarkEnd w:id="17"/>
      <w:r w:rsidRPr="00251369">
        <w:rPr>
          <w:rFonts w:eastAsia="Times New Roman"/>
          <w:szCs w:val="20"/>
        </w:rPr>
        <w:t xml:space="preserve">  of four elements that a rule proponent </w:t>
      </w:r>
      <w:bookmarkStart w:id="18" w:name="r15"/>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"n15"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15</w:t>
      </w:r>
      <w:r w:rsidRPr="00251369">
        <w:rPr>
          <w:rFonts w:eastAsia="Times New Roman"/>
          <w:szCs w:val="20"/>
        </w:rPr>
        <w:fldChar w:fldCharType="end"/>
      </w:r>
      <w:bookmarkEnd w:id="18"/>
      <w:r w:rsidRPr="00251369">
        <w:rPr>
          <w:rFonts w:eastAsia="Times New Roman"/>
          <w:szCs w:val="20"/>
        </w:rPr>
        <w:t xml:space="preserve"> should consider in deciding whether a particular rule of corporate governance at the federal level should be enacted by Congress, promulgated by the SEC, or ordered by a federal court. </w:t>
      </w:r>
      <w:bookmarkStart w:id="19" w:name="r16"/>
      <w:r w:rsidRPr="00251369">
        <w:rPr>
          <w:rFonts w:eastAsia="Times New Roman"/>
          <w:szCs w:val="20"/>
        </w:rPr>
        <w:fldChar w:fldCharType="begin"/>
      </w:r>
      <w:r w:rsidRPr="00251369">
        <w:rPr>
          <w:rFonts w:eastAsia="Times New Roman"/>
          <w:szCs w:val="20"/>
        </w:rPr>
        <w:instrText xml:space="preserve"> HYPERLINK "http://www.lexis.com/research/retrieve?_m=75eee611f760bd76f498a0533c4fdcf9&amp;csvc=bl&amp;cform=searchForm&amp;_fmtstr=FULL&amp;docnum=1&amp;_startdoc=1&amp;wchp=dGLbVlz-zSkAA&amp;_md5=1c24aed1833c8352cb655c5b1d947cf5" \l "n16" \t "_self" </w:instrText>
      </w:r>
      <w:r w:rsidRPr="00251369">
        <w:rPr>
          <w:rFonts w:eastAsia="Times New Roman"/>
          <w:szCs w:val="20"/>
        </w:rPr>
        <w:fldChar w:fldCharType="separate"/>
      </w:r>
      <w:r w:rsidRPr="00251369">
        <w:rPr>
          <w:rFonts w:eastAsia="Times New Roman"/>
          <w:b/>
          <w:bCs/>
          <w:color w:val="0000FF"/>
          <w:sz w:val="14"/>
          <w:szCs w:val="14"/>
          <w:u w:val="single"/>
          <w:vertAlign w:val="superscript"/>
        </w:rPr>
        <w:t>16</w:t>
      </w:r>
      <w:r w:rsidRPr="00251369">
        <w:rPr>
          <w:rFonts w:eastAsia="Times New Roman"/>
          <w:szCs w:val="20"/>
        </w:rPr>
        <w:fldChar w:fldCharType="end"/>
      </w:r>
      <w:bookmarkEnd w:id="19"/>
      <w:r w:rsidRPr="00251369">
        <w:rPr>
          <w:rFonts w:eastAsia="Times New Roman"/>
          <w:szCs w:val="20"/>
        </w:rPr>
        <w:t xml:space="preserve"> Because this article is foundational in its approach, most of the article is spent identifying, defining, and otherwise explaining these component elements of the suggested </w:t>
      </w:r>
      <w:proofErr w:type="spellStart"/>
      <w:r w:rsidRPr="00251369">
        <w:rPr>
          <w:rFonts w:eastAsia="Times New Roman"/>
          <w:szCs w:val="20"/>
        </w:rPr>
        <w:t>decisionmaking</w:t>
      </w:r>
      <w:proofErr w:type="spellEnd"/>
      <w:r w:rsidRPr="00251369">
        <w:rPr>
          <w:rFonts w:eastAsia="Times New Roman"/>
          <w:szCs w:val="20"/>
        </w:rPr>
        <w:t xml:space="preserve"> model. The article also, however, instructs the reader in how to employ the proposed model in determining institutional choice in federal corporate governance rulemaking.</w:t>
      </w:r>
    </w:p>
    <w:p w14:paraId="476CCBFB" w14:textId="77777777" w:rsidR="000B6F48" w:rsidRPr="00251369" w:rsidRDefault="000B6F48" w:rsidP="000B6F48">
      <w:pPr>
        <w:pStyle w:val="Heading4"/>
      </w:pPr>
      <w:r w:rsidRPr="00251369">
        <w:t>4 – CX doesn’t check –</w:t>
      </w:r>
    </w:p>
    <w:p w14:paraId="33DA3340" w14:textId="77777777" w:rsidR="000B6F48" w:rsidRPr="00251369" w:rsidRDefault="000B6F48" w:rsidP="000B6F48">
      <w:pPr>
        <w:pStyle w:val="Heading4"/>
      </w:pPr>
      <w:r w:rsidRPr="00251369">
        <w:t xml:space="preserve">A] Guts pre-round prep which is </w:t>
      </w:r>
      <w:r w:rsidRPr="00251369">
        <w:rPr>
          <w:u w:val="single"/>
        </w:rPr>
        <w:t>best</w:t>
      </w:r>
      <w:r w:rsidRPr="00251369">
        <w:t xml:space="preserve"> for research</w:t>
      </w:r>
    </w:p>
    <w:p w14:paraId="54ECFAA3" w14:textId="77777777" w:rsidR="000B6F48" w:rsidRPr="00251369" w:rsidRDefault="000B6F48" w:rsidP="000B6F48">
      <w:pPr>
        <w:pStyle w:val="Heading4"/>
      </w:pPr>
      <w:r w:rsidRPr="00251369">
        <w:t xml:space="preserve">B] It’s not </w:t>
      </w:r>
      <w:proofErr w:type="gramStart"/>
      <w:r w:rsidRPr="00251369">
        <w:t>binding</w:t>
      </w:r>
      <w:proofErr w:type="gramEnd"/>
      <w:r w:rsidRPr="00251369">
        <w:t xml:space="preserve"> and judges don’t pay attention</w:t>
      </w:r>
    </w:p>
    <w:p w14:paraId="225817A2" w14:textId="77777777" w:rsidR="000B6F48" w:rsidRPr="00251369" w:rsidRDefault="000B6F48" w:rsidP="000B6F48">
      <w:pPr>
        <w:pStyle w:val="Heading4"/>
        <w:rPr>
          <w:rFonts w:eastAsia="Times New Roman"/>
        </w:rPr>
      </w:pPr>
      <w:r w:rsidRPr="00251369">
        <w:t xml:space="preserve">C] </w:t>
      </w:r>
      <w:r w:rsidRPr="00251369">
        <w:rPr>
          <w:rFonts w:eastAsia="Times New Roman"/>
        </w:rPr>
        <w:t xml:space="preserve">Avoids </w:t>
      </w:r>
      <w:r w:rsidRPr="00251369">
        <w:rPr>
          <w:rFonts w:eastAsia="Times New Roman"/>
          <w:u w:val="single"/>
        </w:rPr>
        <w:t>textual competition</w:t>
      </w:r>
      <w:r w:rsidRPr="00251369">
        <w:rPr>
          <w:rFonts w:eastAsia="Times New Roman"/>
        </w:rPr>
        <w:t xml:space="preserve"> for counterplan – the 1AR could still read a perm</w:t>
      </w:r>
    </w:p>
    <w:p w14:paraId="288F6237" w14:textId="77777777" w:rsidR="000B6F48" w:rsidRPr="00251369" w:rsidRDefault="000B6F48" w:rsidP="000B6F48"/>
    <w:p w14:paraId="1FB7B2F2" w14:textId="77777777" w:rsidR="000B6F48" w:rsidRPr="00251369" w:rsidRDefault="000B6F48" w:rsidP="000B6F48">
      <w:pPr>
        <w:pStyle w:val="Heading4"/>
      </w:pPr>
      <w:r w:rsidRPr="00251369">
        <w:t>CA Paradigm issues and voters</w:t>
      </w:r>
    </w:p>
    <w:p w14:paraId="6558B505" w14:textId="77777777" w:rsidR="000B6F48" w:rsidRPr="00251369" w:rsidRDefault="000B6F48" w:rsidP="000B6F48">
      <w:pPr>
        <w:pStyle w:val="Heading3"/>
      </w:pPr>
      <w:r w:rsidRPr="00251369">
        <w:t>3</w:t>
      </w:r>
    </w:p>
    <w:p w14:paraId="1725691F" w14:textId="77777777" w:rsidR="000B6F48" w:rsidRPr="00251369" w:rsidRDefault="000B6F48" w:rsidP="000B6F48">
      <w:pPr>
        <w:pStyle w:val="Heading4"/>
      </w:pPr>
      <w:r w:rsidRPr="00251369">
        <w:t xml:space="preserve">Nurse strikes </w:t>
      </w:r>
      <w:r w:rsidRPr="00251369">
        <w:rPr>
          <w:u w:val="single"/>
        </w:rPr>
        <w:t>devastates</w:t>
      </w:r>
      <w:r w:rsidRPr="00251369">
        <w:t xml:space="preserve"> hospitals</w:t>
      </w:r>
    </w:p>
    <w:p w14:paraId="113E77BF" w14:textId="77777777" w:rsidR="000B6F48" w:rsidRPr="00251369" w:rsidRDefault="000B6F48" w:rsidP="000B6F48">
      <w:r w:rsidRPr="00251369">
        <w:rPr>
          <w:rStyle w:val="Style13ptBold"/>
        </w:rPr>
        <w:t>Wright 10</w:t>
      </w:r>
      <w:r w:rsidRPr="00251369">
        <w:t xml:space="preserve"> Sarah H. Wright July 2010 "Evidence on the Effects of Nurses' Strikes" </w:t>
      </w:r>
      <w:hyperlink r:id="rId6">
        <w:r w:rsidRPr="00251369">
          <w:rPr>
            <w:color w:val="000000"/>
          </w:rPr>
          <w:t>https://www.nber.org/digest/jul10/evidence-effects-nurses-strikes</w:t>
        </w:r>
      </w:hyperlink>
      <w:r w:rsidRPr="00251369">
        <w:t xml:space="preserve"> (Researcher at National Bureau of Economic Research)</w:t>
      </w:r>
    </w:p>
    <w:p w14:paraId="248497AE" w14:textId="77777777" w:rsidR="000B6F48" w:rsidRPr="00251369" w:rsidRDefault="000B6F48" w:rsidP="000B6F48">
      <w:pPr>
        <w:rPr>
          <w:sz w:val="16"/>
          <w:szCs w:val="16"/>
        </w:rPr>
      </w:pPr>
      <w:r w:rsidRPr="00251369">
        <w:rPr>
          <w:u w:val="single"/>
        </w:rPr>
        <w:t xml:space="preserve">U.S. </w:t>
      </w:r>
      <w:r w:rsidRPr="00251369">
        <w:rPr>
          <w:highlight w:val="green"/>
          <w:u w:val="single"/>
        </w:rPr>
        <w:t xml:space="preserve">hospitals </w:t>
      </w:r>
      <w:r w:rsidRPr="00251369">
        <w:rPr>
          <w:u w:val="single"/>
        </w:rPr>
        <w:t xml:space="preserve">were </w:t>
      </w:r>
      <w:r w:rsidRPr="00251369">
        <w:rPr>
          <w:highlight w:val="green"/>
          <w:u w:val="single"/>
        </w:rPr>
        <w:t xml:space="preserve">excluded from collective bargaining laws </w:t>
      </w:r>
      <w:r w:rsidRPr="00251369">
        <w:rPr>
          <w:u w:val="single"/>
        </w:rPr>
        <w:t xml:space="preserve">for three decades longer than other sectors </w:t>
      </w:r>
      <w:r w:rsidRPr="00251369">
        <w:rPr>
          <w:highlight w:val="green"/>
          <w:u w:val="single"/>
        </w:rPr>
        <w:t xml:space="preserve">because of fears </w:t>
      </w:r>
      <w:r w:rsidRPr="00251369">
        <w:rPr>
          <w:b/>
          <w:highlight w:val="green"/>
          <w:u w:val="single"/>
        </w:rPr>
        <w:t>that strikes by nurses might imperil patients' health</w:t>
      </w:r>
      <w:r w:rsidRPr="00251369">
        <w:rPr>
          <w:sz w:val="16"/>
          <w:szCs w:val="16"/>
        </w:rPr>
        <w:t>. Today, while unionization has been declining in general, it is growing rapidly in hospitals, with the number of unionized workers rising from 679,000 in 1990 to nearly one million in 2008</w:t>
      </w:r>
      <w:r w:rsidRPr="00251369">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251369">
        <w:rPr>
          <w:highlight w:val="green"/>
          <w:u w:val="single"/>
        </w:rPr>
        <w:t xml:space="preserve">data on nurses' strikes </w:t>
      </w:r>
      <w:r w:rsidRPr="00251369">
        <w:rPr>
          <w:u w:val="single"/>
        </w:rPr>
        <w:t>in New York State from 1984 to 2004 to data on hospital discharges, including information on treatment intensity, patient mortality, and hospital readmission</w:t>
      </w:r>
      <w:r w:rsidRPr="00251369">
        <w:rPr>
          <w:sz w:val="16"/>
          <w:szCs w:val="16"/>
        </w:rPr>
        <w:t xml:space="preserve">. </w:t>
      </w:r>
      <w:r w:rsidRPr="00251369">
        <w:rPr>
          <w:u w:val="single"/>
        </w:rPr>
        <w:t xml:space="preserve">They conclude that nurses' strikes were </w:t>
      </w:r>
      <w:r w:rsidRPr="00251369">
        <w:rPr>
          <w:b/>
          <w:highlight w:val="green"/>
          <w:u w:val="single"/>
        </w:rPr>
        <w:t>costly to hospital patients</w:t>
      </w:r>
      <w:r w:rsidRPr="00251369">
        <w:rPr>
          <w:u w:val="single"/>
        </w:rPr>
        <w:t xml:space="preserve">: </w:t>
      </w:r>
      <w:r w:rsidRPr="00251369">
        <w:rPr>
          <w:highlight w:val="green"/>
          <w:u w:val="single"/>
        </w:rPr>
        <w:t xml:space="preserve">in-hospital mortality </w:t>
      </w:r>
      <w:r w:rsidRPr="00251369">
        <w:rPr>
          <w:b/>
          <w:highlight w:val="green"/>
          <w:u w:val="single"/>
        </w:rPr>
        <w:t>increased by 19.4 percent</w:t>
      </w:r>
      <w:r w:rsidRPr="00251369">
        <w:rPr>
          <w:highlight w:val="green"/>
          <w:u w:val="single"/>
        </w:rPr>
        <w:t xml:space="preserve"> and hospital readmissions </w:t>
      </w:r>
      <w:r w:rsidRPr="00251369">
        <w:rPr>
          <w:b/>
          <w:highlight w:val="green"/>
          <w:u w:val="single"/>
        </w:rPr>
        <w:t>increased by 6.5 percen</w:t>
      </w:r>
      <w:r w:rsidRPr="00251369">
        <w:rPr>
          <w:u w:val="single"/>
        </w:rPr>
        <w:t>t for patients admitted during a strike</w:t>
      </w:r>
      <w:r w:rsidRPr="00251369">
        <w:rPr>
          <w:sz w:val="16"/>
          <w:szCs w:val="16"/>
        </w:rPr>
        <w:t xml:space="preserve">. </w:t>
      </w:r>
      <w:r w:rsidRPr="00251369">
        <w:rPr>
          <w:highlight w:val="green"/>
          <w:u w:val="single"/>
        </w:rPr>
        <w:t xml:space="preserve">Among </w:t>
      </w:r>
      <w:r w:rsidRPr="00251369">
        <w:rPr>
          <w:u w:val="single"/>
        </w:rPr>
        <w:t xml:space="preserve">their sample of </w:t>
      </w:r>
      <w:r w:rsidRPr="00251369">
        <w:rPr>
          <w:highlight w:val="green"/>
          <w:u w:val="single"/>
        </w:rPr>
        <w:t xml:space="preserve">38,228 </w:t>
      </w:r>
      <w:r w:rsidRPr="00251369">
        <w:rPr>
          <w:u w:val="single"/>
        </w:rPr>
        <w:t xml:space="preserve">such patients, an estimated </w:t>
      </w:r>
      <w:r w:rsidRPr="00251369">
        <w:rPr>
          <w:b/>
          <w:highlight w:val="green"/>
          <w:u w:val="single"/>
        </w:rPr>
        <w:t>138 more individuals died than would have without a stri</w:t>
      </w:r>
      <w:r w:rsidRPr="00251369">
        <w:rPr>
          <w:highlight w:val="green"/>
          <w:u w:val="single"/>
        </w:rPr>
        <w:t>ke</w:t>
      </w:r>
      <w:r w:rsidRPr="00251369">
        <w:rPr>
          <w:u w:val="single"/>
        </w:rPr>
        <w:t>, and 344 more patients were readmitted to the hospital than if there had been no strike</w:t>
      </w:r>
      <w:r w:rsidRPr="00251369">
        <w:rPr>
          <w:sz w:val="16"/>
          <w:szCs w:val="16"/>
        </w:rPr>
        <w:t>. "</w:t>
      </w:r>
      <w:r w:rsidRPr="00251369">
        <w:rPr>
          <w:highlight w:val="green"/>
          <w:u w:val="single"/>
        </w:rPr>
        <w:t>Hospitals</w:t>
      </w:r>
      <w:r w:rsidRPr="00251369">
        <w:rPr>
          <w:sz w:val="16"/>
          <w:szCs w:val="16"/>
          <w:highlight w:val="green"/>
        </w:rPr>
        <w:t xml:space="preserve"> </w:t>
      </w:r>
      <w:r w:rsidRPr="00251369">
        <w:rPr>
          <w:highlight w:val="green"/>
          <w:u w:val="single"/>
        </w:rPr>
        <w:t>functioning</w:t>
      </w:r>
      <w:r w:rsidRPr="00251369">
        <w:rPr>
          <w:sz w:val="16"/>
          <w:szCs w:val="16"/>
          <w:highlight w:val="green"/>
        </w:rPr>
        <w:t xml:space="preserve"> </w:t>
      </w:r>
      <w:r w:rsidRPr="00251369">
        <w:rPr>
          <w:highlight w:val="green"/>
          <w:u w:val="single"/>
        </w:rPr>
        <w:t>during</w:t>
      </w:r>
      <w:r w:rsidRPr="00251369">
        <w:rPr>
          <w:sz w:val="16"/>
          <w:szCs w:val="16"/>
          <w:highlight w:val="green"/>
        </w:rPr>
        <w:t xml:space="preserve"> </w:t>
      </w:r>
      <w:r w:rsidRPr="00251369">
        <w:rPr>
          <w:highlight w:val="green"/>
          <w:u w:val="single"/>
        </w:rPr>
        <w:t xml:space="preserve">nurses' strikes </w:t>
      </w:r>
      <w:r w:rsidRPr="00251369">
        <w:rPr>
          <w:b/>
          <w:highlight w:val="green"/>
          <w:u w:val="single"/>
        </w:rPr>
        <w:t>do so at a lower quality of patient care,"</w:t>
      </w:r>
      <w:r w:rsidRPr="00251369">
        <w:rPr>
          <w:sz w:val="16"/>
          <w:szCs w:val="16"/>
          <w:highlight w:val="green"/>
        </w:rPr>
        <w:t xml:space="preserve"> </w:t>
      </w:r>
      <w:r w:rsidRPr="00251369">
        <w:rPr>
          <w:sz w:val="16"/>
          <w:szCs w:val="16"/>
        </w:rPr>
        <w:t xml:space="preserve">they write. Still, at hospitals experiencing strikes, the measures of treatment intensity -- that is, the length of hospital </w:t>
      </w:r>
      <w:proofErr w:type="gramStart"/>
      <w:r w:rsidRPr="00251369">
        <w:rPr>
          <w:sz w:val="16"/>
          <w:szCs w:val="16"/>
        </w:rPr>
        <w:t>stay</w:t>
      </w:r>
      <w:proofErr w:type="gramEnd"/>
      <w:r w:rsidRPr="00251369">
        <w:rPr>
          <w:sz w:val="16"/>
          <w:szCs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25136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251369">
        <w:rPr>
          <w:sz w:val="16"/>
          <w:szCs w:val="16"/>
        </w:rPr>
        <w:t xml:space="preserve"> </w:t>
      </w:r>
      <w:proofErr w:type="gramStart"/>
      <w:r w:rsidRPr="00251369">
        <w:rPr>
          <w:sz w:val="16"/>
          <w:szCs w:val="16"/>
        </w:rPr>
        <w:t>And,</w:t>
      </w:r>
      <w:proofErr w:type="gramEnd"/>
      <w:r w:rsidRPr="00251369">
        <w:rPr>
          <w:sz w:val="16"/>
          <w:szCs w:val="16"/>
        </w:rPr>
        <w:t xml:space="preserve"> the poor health outcomes do not appear to do be due to different types of patients being admitted during strike periods, because patients admitted during a strike are very similar to those admitted during other periods. </w:t>
      </w:r>
      <w:r w:rsidRPr="00251369">
        <w:rPr>
          <w:u w:val="single"/>
        </w:rPr>
        <w:t xml:space="preserve">Hiring </w:t>
      </w:r>
      <w:r w:rsidRPr="00251369">
        <w:rPr>
          <w:highlight w:val="green"/>
          <w:u w:val="single"/>
        </w:rPr>
        <w:t>replacement workers</w:t>
      </w:r>
      <w:r w:rsidRPr="00251369">
        <w:rPr>
          <w:u w:val="single"/>
        </w:rPr>
        <w:t xml:space="preserve"> apparently </w:t>
      </w:r>
      <w:r w:rsidRPr="00251369">
        <w:rPr>
          <w:highlight w:val="green"/>
          <w:u w:val="single"/>
        </w:rPr>
        <w:t xml:space="preserve">does not </w:t>
      </w:r>
      <w:proofErr w:type="gramStart"/>
      <w:r w:rsidRPr="00251369">
        <w:rPr>
          <w:highlight w:val="green"/>
          <w:u w:val="single"/>
        </w:rPr>
        <w:t>help</w:t>
      </w:r>
      <w:r w:rsidRPr="00251369">
        <w:rPr>
          <w:u w:val="single"/>
        </w:rPr>
        <w:t>:</w:t>
      </w:r>
      <w:proofErr w:type="gramEnd"/>
      <w:r w:rsidRPr="00251369">
        <w:rPr>
          <w:u w:val="single"/>
        </w:rPr>
        <w:t xml:space="preserve"> hospitals that hired replacement workers </w:t>
      </w:r>
      <w:r w:rsidRPr="00251369">
        <w:rPr>
          <w:b/>
          <w:highlight w:val="green"/>
          <w:u w:val="single"/>
        </w:rPr>
        <w:t>performed no better</w:t>
      </w:r>
      <w:r w:rsidRPr="00251369">
        <w:rPr>
          <w:highlight w:val="green"/>
          <w:u w:val="single"/>
        </w:rPr>
        <w:t xml:space="preserve"> </w:t>
      </w:r>
      <w:r w:rsidRPr="00251369">
        <w:rPr>
          <w:u w:val="single"/>
        </w:rPr>
        <w:t>during strikes than those that did not hire substitute employees. In each case, patients with conditions that required intensive nursing were more likely to fare worse in the presence of nurses' strikes.</w:t>
      </w:r>
    </w:p>
    <w:p w14:paraId="0DBBB805" w14:textId="77777777" w:rsidR="000B6F48" w:rsidRPr="00251369" w:rsidRDefault="000B6F48" w:rsidP="000B6F48">
      <w:pPr>
        <w:pStyle w:val="Heading4"/>
      </w:pPr>
      <w:r w:rsidRPr="00251369">
        <w:t xml:space="preserve">Hospitals are the critical </w:t>
      </w:r>
      <w:r w:rsidRPr="00251369">
        <w:rPr>
          <w:u w:val="single"/>
        </w:rPr>
        <w:t>internal link</w:t>
      </w:r>
      <w:r w:rsidRPr="00251369">
        <w:t xml:space="preserve"> for pandemic preparedness.</w:t>
      </w:r>
    </w:p>
    <w:p w14:paraId="758F4811" w14:textId="77777777" w:rsidR="000B6F48" w:rsidRPr="00251369" w:rsidRDefault="000B6F48" w:rsidP="000B6F48">
      <w:r w:rsidRPr="00251369">
        <w:rPr>
          <w:rStyle w:val="Style13ptBold"/>
        </w:rPr>
        <w:t xml:space="preserve">Al </w:t>
      </w:r>
      <w:proofErr w:type="spellStart"/>
      <w:r w:rsidRPr="00251369">
        <w:rPr>
          <w:rStyle w:val="Style13ptBold"/>
        </w:rPr>
        <w:t>Thobaity</w:t>
      </w:r>
      <w:proofErr w:type="spellEnd"/>
      <w:r w:rsidRPr="00251369">
        <w:rPr>
          <w:rStyle w:val="Style13ptBold"/>
        </w:rPr>
        <w:t xml:space="preserve"> 20</w:t>
      </w:r>
      <w:r w:rsidRPr="00251369">
        <w:t xml:space="preserve">, </w:t>
      </w:r>
      <w:proofErr w:type="spellStart"/>
      <w:r w:rsidRPr="00251369">
        <w:t>Abdullelah</w:t>
      </w:r>
      <w:proofErr w:type="spellEnd"/>
      <w:r w:rsidRPr="00251369">
        <w:t xml:space="preserve">, and Farhan </w:t>
      </w:r>
      <w:proofErr w:type="spellStart"/>
      <w:r w:rsidRPr="00251369">
        <w:t>Alshammari</w:t>
      </w:r>
      <w:proofErr w:type="spellEnd"/>
      <w:r w:rsidRPr="00251369">
        <w:t>. "Nurses on the frontline against the COVID-19 pandemic: an Integrative review." Dubai Medical Journal 3.3 (2020): 87-92. (Associate Professor of Nursing at Taif University)</w:t>
      </w:r>
    </w:p>
    <w:p w14:paraId="14CCB37B" w14:textId="77777777" w:rsidR="000B6F48" w:rsidRPr="00251369" w:rsidRDefault="000B6F48" w:rsidP="000B6F48">
      <w:pPr>
        <w:rPr>
          <w:sz w:val="16"/>
          <w:szCs w:val="16"/>
        </w:rPr>
      </w:pPr>
      <w:r w:rsidRPr="00251369">
        <w:rPr>
          <w:u w:val="single"/>
        </w:rPr>
        <w:t xml:space="preserve">The </w:t>
      </w:r>
      <w:r w:rsidRPr="00251369">
        <w:rPr>
          <w:highlight w:val="green"/>
          <w:u w:val="single"/>
        </w:rPr>
        <w:t xml:space="preserve">majority of infected </w:t>
      </w:r>
      <w:r w:rsidRPr="00251369">
        <w:rPr>
          <w:u w:val="single"/>
        </w:rPr>
        <w:t xml:space="preserve">or symptomatic </w:t>
      </w:r>
      <w:r w:rsidRPr="00251369">
        <w:rPr>
          <w:highlight w:val="green"/>
          <w:u w:val="single"/>
        </w:rPr>
        <w:t xml:space="preserve">people seek medical treatment in </w:t>
      </w:r>
      <w:r w:rsidRPr="00251369">
        <w:rPr>
          <w:u w:val="single"/>
        </w:rPr>
        <w:t xml:space="preserve">medical facilities, particularly </w:t>
      </w:r>
      <w:r w:rsidRPr="00251369">
        <w:rPr>
          <w:highlight w:val="green"/>
          <w:u w:val="single"/>
        </w:rPr>
        <w:t>hospitals</w:t>
      </w:r>
      <w:r w:rsidRPr="00251369">
        <w:rPr>
          <w:u w:val="single"/>
        </w:rPr>
        <w:t xml:space="preserve">, as a high number of cases, especially those in critical condition, will have an impact on hospitals [4]. The concept of </w:t>
      </w:r>
      <w:r w:rsidRPr="00251369">
        <w:rPr>
          <w:highlight w:val="green"/>
          <w:u w:val="single"/>
        </w:rPr>
        <w:t xml:space="preserve">hospital resilience </w:t>
      </w:r>
      <w:r w:rsidRPr="00251369">
        <w:rPr>
          <w:u w:val="single"/>
        </w:rPr>
        <w:t xml:space="preserve">in disaster situations is </w:t>
      </w:r>
      <w:r w:rsidRPr="00251369">
        <w:rPr>
          <w:highlight w:val="green"/>
          <w:u w:val="single"/>
        </w:rPr>
        <w:t xml:space="preserve">defined as </w:t>
      </w:r>
      <w:r w:rsidRPr="00251369">
        <w:rPr>
          <w:u w:val="single"/>
        </w:rPr>
        <w:t xml:space="preserve">the </w:t>
      </w:r>
      <w:r w:rsidRPr="00251369">
        <w:rPr>
          <w:highlight w:val="green"/>
          <w:u w:val="single"/>
        </w:rPr>
        <w:t xml:space="preserve">ability to recover from </w:t>
      </w:r>
      <w:r w:rsidRPr="00251369">
        <w:rPr>
          <w:u w:val="single"/>
        </w:rPr>
        <w:t xml:space="preserve">the damage caused by </w:t>
      </w:r>
      <w:r w:rsidRPr="00251369">
        <w:rPr>
          <w:highlight w:val="green"/>
          <w:u w:val="single"/>
        </w:rPr>
        <w:t xml:space="preserve">huge disturbances </w:t>
      </w:r>
      <w:r w:rsidRPr="00251369">
        <w:rPr>
          <w:u w:val="single"/>
        </w:rPr>
        <w:t>quickly [2].</w:t>
      </w:r>
      <w:r w:rsidRPr="00251369">
        <w:rPr>
          <w:sz w:val="16"/>
          <w:szCs w:val="16"/>
        </w:rPr>
        <w:t xml:space="preserve"> The resilience of hospitals to pandemic cases depends on the preparedness of the institutions, and not all hospitals have the same resilience. </w:t>
      </w:r>
      <w:r w:rsidRPr="00251369">
        <w:rPr>
          <w:highlight w:val="green"/>
          <w:u w:val="single"/>
        </w:rPr>
        <w:t xml:space="preserve">A lower resilience will affect </w:t>
      </w:r>
      <w:r w:rsidRPr="00251369">
        <w:rPr>
          <w:u w:val="single"/>
        </w:rPr>
        <w:t xml:space="preserve">the </w:t>
      </w:r>
      <w:r w:rsidRPr="00251369">
        <w:rPr>
          <w:b/>
          <w:highlight w:val="green"/>
          <w:u w:val="single"/>
        </w:rPr>
        <w:t>sustainability of the health services</w:t>
      </w:r>
      <w:r w:rsidRPr="00251369">
        <w:rPr>
          <w:sz w:val="16"/>
          <w:szCs w:val="16"/>
        </w:rPr>
        <w:t xml:space="preserve">. This also affects healthcare providers such as doctors, nurses, and allied health professionals [5, 6]. </w:t>
      </w:r>
      <w:r w:rsidRPr="00251369">
        <w:rPr>
          <w:u w:val="single"/>
        </w:rPr>
        <w:t xml:space="preserve">Despite the impact on healthcare providers, </w:t>
      </w:r>
      <w:r w:rsidRPr="00251369">
        <w:rPr>
          <w:highlight w:val="green"/>
          <w:u w:val="single"/>
        </w:rPr>
        <w:t xml:space="preserve">excellent management of </w:t>
      </w:r>
      <w:r w:rsidRPr="00251369">
        <w:rPr>
          <w:u w:val="single"/>
        </w:rPr>
        <w:t xml:space="preserve">a </w:t>
      </w:r>
      <w:r w:rsidRPr="00251369">
        <w:rPr>
          <w:highlight w:val="green"/>
          <w:u w:val="single"/>
        </w:rPr>
        <w:t xml:space="preserve">pandemic depends on </w:t>
      </w:r>
      <w:r w:rsidRPr="00251369">
        <w:rPr>
          <w:u w:val="single"/>
        </w:rPr>
        <w:t xml:space="preserve">the </w:t>
      </w:r>
      <w:r w:rsidRPr="00251369">
        <w:rPr>
          <w:highlight w:val="green"/>
          <w:u w:val="single"/>
        </w:rPr>
        <w:t xml:space="preserve">level of </w:t>
      </w:r>
      <w:r w:rsidRPr="00251369">
        <w:rPr>
          <w:b/>
          <w:highlight w:val="green"/>
          <w:u w:val="single"/>
        </w:rPr>
        <w:t>preparedness of healthcare providers</w:t>
      </w:r>
      <w:r w:rsidRPr="00251369">
        <w:rPr>
          <w:b/>
          <w:u w:val="single"/>
        </w:rPr>
        <w:t xml:space="preserve">, </w:t>
      </w:r>
      <w:r w:rsidRPr="00251369">
        <w:rPr>
          <w:b/>
          <w:highlight w:val="green"/>
          <w:u w:val="single"/>
        </w:rPr>
        <w:t>including nurses</w:t>
      </w:r>
      <w:r w:rsidRPr="00251369">
        <w:rPr>
          <w:sz w:val="16"/>
          <w:szCs w:val="16"/>
        </w:rPr>
        <w:t>. This means that if it was impossible to be ready before a crisis or disaster, responsible people will do all but the impossible to save lives.</w:t>
      </w:r>
    </w:p>
    <w:p w14:paraId="0C0E408A" w14:textId="77777777" w:rsidR="000B6F48" w:rsidRPr="00251369" w:rsidRDefault="000B6F48" w:rsidP="000B6F48">
      <w:pPr>
        <w:pStyle w:val="Heading4"/>
      </w:pPr>
      <w:r w:rsidRPr="00251369">
        <w:t>New Pandemics are deadlier and faster are coming – COVID is just the beginning</w:t>
      </w:r>
    </w:p>
    <w:p w14:paraId="19CEB338" w14:textId="77777777" w:rsidR="000B6F48" w:rsidRPr="00251369" w:rsidRDefault="000B6F48" w:rsidP="000B6F48">
      <w:r w:rsidRPr="00251369">
        <w:rPr>
          <w:rStyle w:val="Style13ptBold"/>
        </w:rPr>
        <w:t>Antonelli 20</w:t>
      </w:r>
      <w:r w:rsidRPr="00251369">
        <w:t xml:space="preserve"> Ashley Fuoco Antonelli 5-15-2020 </w:t>
      </w:r>
      <w:hyperlink r:id="rId7">
        <w:r w:rsidRPr="00251369">
          <w:rPr>
            <w:color w:val="000000"/>
          </w:rPr>
          <w:t>https://www.advisory.com/daily-briefing/2020/05/15/weekly-line</w:t>
        </w:r>
      </w:hyperlink>
      <w:r w:rsidRPr="00251369">
        <w:t xml:space="preserve"> "Weekly line: Why deadly disease outbreaks could become more common—even after Covid-19" (Associate Editor — American Health Line)</w:t>
      </w:r>
    </w:p>
    <w:p w14:paraId="29BE30F4" w14:textId="77777777" w:rsidR="000B6F48" w:rsidRPr="00251369" w:rsidRDefault="000B6F48" w:rsidP="000B6F48">
      <w:pPr>
        <w:rPr>
          <w:sz w:val="16"/>
          <w:szCs w:val="16"/>
        </w:rPr>
      </w:pPr>
      <w:r w:rsidRPr="00251369">
        <w:rPr>
          <w:u w:val="single"/>
        </w:rPr>
        <w:t xml:space="preserve">While the new coronavirus pandemic suddenly took the world by storm, the truth is public health </w:t>
      </w:r>
      <w:r w:rsidRPr="00251369">
        <w:rPr>
          <w:highlight w:val="green"/>
          <w:u w:val="single"/>
        </w:rPr>
        <w:t xml:space="preserve">experts </w:t>
      </w:r>
      <w:r w:rsidRPr="00251369">
        <w:rPr>
          <w:u w:val="single"/>
        </w:rPr>
        <w:t xml:space="preserve">for years </w:t>
      </w:r>
      <w:r w:rsidRPr="00251369">
        <w:rPr>
          <w:highlight w:val="green"/>
          <w:u w:val="single"/>
        </w:rPr>
        <w:t xml:space="preserve">have warned </w:t>
      </w:r>
      <w:r w:rsidRPr="00251369">
        <w:rPr>
          <w:u w:val="single"/>
        </w:rPr>
        <w:t xml:space="preserve">that </w:t>
      </w:r>
      <w:r w:rsidRPr="00251369">
        <w:rPr>
          <w:highlight w:val="green"/>
          <w:u w:val="single"/>
        </w:rPr>
        <w:t xml:space="preserve">a virus </w:t>
      </w:r>
      <w:proofErr w:type="gramStart"/>
      <w:r w:rsidRPr="00251369">
        <w:rPr>
          <w:u w:val="single"/>
        </w:rPr>
        <w:t>similar to</w:t>
      </w:r>
      <w:proofErr w:type="gramEnd"/>
      <w:r w:rsidRPr="00251369">
        <w:rPr>
          <w:u w:val="single"/>
        </w:rPr>
        <w:t xml:space="preserve"> the new coronavirus </w:t>
      </w:r>
      <w:r w:rsidRPr="00251369">
        <w:rPr>
          <w:highlight w:val="green"/>
          <w:u w:val="single"/>
        </w:rPr>
        <w:t>would cause the next pandemic</w:t>
      </w:r>
      <w:r w:rsidRPr="00251369">
        <w:rPr>
          <w:u w:val="single"/>
        </w:rPr>
        <w:t>—</w:t>
      </w:r>
      <w:r w:rsidRPr="00251369">
        <w:rPr>
          <w:highlight w:val="green"/>
          <w:u w:val="single"/>
        </w:rPr>
        <w:t xml:space="preserve">and </w:t>
      </w:r>
      <w:r w:rsidRPr="00251369">
        <w:rPr>
          <w:u w:val="single"/>
        </w:rPr>
        <w:t xml:space="preserve">they say </w:t>
      </w:r>
      <w:r w:rsidRPr="00251369">
        <w:rPr>
          <w:b/>
          <w:highlight w:val="green"/>
          <w:u w:val="single"/>
        </w:rPr>
        <w:t>deadly infectious disease outbreaks could become more common</w:t>
      </w:r>
      <w:r w:rsidRPr="00251369">
        <w:rPr>
          <w:sz w:val="16"/>
          <w:szCs w:val="16"/>
        </w:rPr>
        <w:t xml:space="preserve">. </w:t>
      </w:r>
      <w:r w:rsidRPr="00251369">
        <w:rPr>
          <w:u w:val="single"/>
        </w:rPr>
        <w:t xml:space="preserve">Infectious disease experts are always on the lookout for the next pandemic, and in a report published two years ago, researchers from the Johns Hopkins Bloomberg School of Public Health </w:t>
      </w:r>
      <w:r w:rsidRPr="00251369">
        <w:rPr>
          <w:b/>
          <w:u w:val="single"/>
        </w:rPr>
        <w:t xml:space="preserve">predicted that the pathogen most likely to cause the next pandemic would be a virus </w:t>
      </w:r>
      <w:proofErr w:type="gramStart"/>
      <w:r w:rsidRPr="00251369">
        <w:rPr>
          <w:b/>
          <w:u w:val="single"/>
        </w:rPr>
        <w:t>similar to</w:t>
      </w:r>
      <w:proofErr w:type="gramEnd"/>
      <w:r w:rsidRPr="00251369">
        <w:rPr>
          <w:b/>
          <w:u w:val="single"/>
        </w:rPr>
        <w:t xml:space="preserve"> the common cold</w:t>
      </w:r>
      <w:r w:rsidRPr="00251369">
        <w:rPr>
          <w:u w:val="single"/>
        </w:rPr>
        <w:t>.</w:t>
      </w:r>
      <w:r w:rsidRPr="00251369">
        <w:rPr>
          <w:sz w:val="16"/>
          <w:szCs w:val="16"/>
        </w:rPr>
        <w:t xml:space="preserve"> Specifically, the researchers predicted </w:t>
      </w:r>
      <w:r w:rsidRPr="00251369">
        <w:rPr>
          <w:u w:val="single"/>
        </w:rPr>
        <w:t xml:space="preserve">that the pathogen at fault for the next pandemic would be: </w:t>
      </w:r>
      <w:r w:rsidRPr="00251369">
        <w:rPr>
          <w:highlight w:val="green"/>
          <w:u w:val="single"/>
        </w:rPr>
        <w:t xml:space="preserve">A microbe </w:t>
      </w:r>
      <w:r w:rsidRPr="00251369">
        <w:rPr>
          <w:u w:val="single"/>
        </w:rPr>
        <w:t xml:space="preserve">for </w:t>
      </w:r>
      <w:r w:rsidRPr="00251369">
        <w:rPr>
          <w:highlight w:val="green"/>
          <w:u w:val="single"/>
        </w:rPr>
        <w:t xml:space="preserve">which people have not </w:t>
      </w:r>
      <w:r w:rsidRPr="00251369">
        <w:rPr>
          <w:u w:val="single"/>
        </w:rPr>
        <w:t xml:space="preserve">yet </w:t>
      </w:r>
      <w:r w:rsidRPr="00251369">
        <w:rPr>
          <w:b/>
          <w:highlight w:val="green"/>
          <w:u w:val="single"/>
        </w:rPr>
        <w:t>developed immunities</w:t>
      </w:r>
      <w:r w:rsidRPr="00251369">
        <w:rPr>
          <w:u w:val="single"/>
        </w:rPr>
        <w:t>, meaning that a large portion of the human population would be susceptible to infection</w:t>
      </w:r>
      <w:r w:rsidRPr="00251369">
        <w:rPr>
          <w:sz w:val="16"/>
          <w:szCs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251369">
        <w:rPr>
          <w:u w:val="single"/>
        </w:rPr>
        <w:t>The researchers also concluded that such a pathogen would have a "low but significant" fatality rate, meaning the pathogen wouldn't kill human hosts fast enough to inhibit its spread</w:t>
      </w:r>
      <w:r w:rsidRPr="00251369">
        <w:rPr>
          <w:sz w:val="16"/>
          <w:szCs w:val="16"/>
        </w:rPr>
        <w:t xml:space="preserve">. </w:t>
      </w:r>
      <w:r w:rsidRPr="00251369">
        <w:rPr>
          <w:u w:val="single"/>
        </w:rPr>
        <w:t xml:space="preserve">As </w:t>
      </w:r>
      <w:proofErr w:type="spellStart"/>
      <w:r w:rsidRPr="00251369">
        <w:rPr>
          <w:b/>
          <w:u w:val="single"/>
        </w:rPr>
        <w:t>Amesh</w:t>
      </w:r>
      <w:proofErr w:type="spellEnd"/>
      <w:r w:rsidRPr="00251369">
        <w:rPr>
          <w:b/>
          <w:u w:val="single"/>
        </w:rPr>
        <w:t xml:space="preserve"> Adalja</w:t>
      </w:r>
      <w:r w:rsidRPr="00251369">
        <w:rPr>
          <w:u w:val="single"/>
        </w:rPr>
        <w:t xml:space="preserve">—a senior scholar at the Johns Hopkins Center for Health Security, who led the report—told Live Science's Rachael </w:t>
      </w:r>
      <w:proofErr w:type="spellStart"/>
      <w:r w:rsidRPr="00251369">
        <w:rPr>
          <w:u w:val="single"/>
        </w:rPr>
        <w:t>Rettner</w:t>
      </w:r>
      <w:proofErr w:type="spellEnd"/>
      <w:r w:rsidRPr="00251369">
        <w:rPr>
          <w:u w:val="single"/>
        </w:rPr>
        <w:t xml:space="preserve"> at the time, "</w:t>
      </w:r>
      <w:r w:rsidRPr="00251369">
        <w:rPr>
          <w:b/>
          <w:u w:val="single"/>
        </w:rPr>
        <w:t>It just has to make a lot of people sick" to disrupt society</w:t>
      </w:r>
      <w:r w:rsidRPr="00251369">
        <w:rPr>
          <w:u w:val="single"/>
        </w:rPr>
        <w:t>.</w:t>
      </w:r>
      <w:r w:rsidRPr="00251369">
        <w:rPr>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251369">
        <w:rPr>
          <w:sz w:val="16"/>
          <w:szCs w:val="16"/>
        </w:rPr>
        <w:t>Rettner</w:t>
      </w:r>
      <w:proofErr w:type="spellEnd"/>
      <w:r w:rsidRPr="00251369">
        <w:rPr>
          <w:sz w:val="16"/>
          <w:szCs w:val="16"/>
        </w:rPr>
        <w:t xml:space="preserve"> that there were "a whole host of viral families that get very little attention when it comes to pandemic preparedness." </w:t>
      </w:r>
      <w:r w:rsidRPr="00251369">
        <w:rPr>
          <w:u w:val="single"/>
        </w:rPr>
        <w:t>Not even two years later, the new coronavirus, which causes Covid-19, emerged and quickly spread throughout the world, reaching pandemic status in just a few months</w:t>
      </w:r>
      <w:r w:rsidRPr="00251369">
        <w:rPr>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251369">
        <w:rPr>
          <w:u w:val="single"/>
        </w:rPr>
        <w:t xml:space="preserve">And as concerning as that revelation may be on its own, </w:t>
      </w:r>
      <w:r w:rsidRPr="00251369">
        <w:rPr>
          <w:b/>
          <w:u w:val="single"/>
        </w:rPr>
        <w:t xml:space="preserve">perhaps even more worrisome is that public health experts predict life-threatening infectious disease outbreaks are likely to become more </w:t>
      </w:r>
      <w:proofErr w:type="gramStart"/>
      <w:r w:rsidRPr="00251369">
        <w:rPr>
          <w:b/>
          <w:u w:val="single"/>
        </w:rPr>
        <w:t>common—meaning</w:t>
      </w:r>
      <w:proofErr w:type="gramEnd"/>
      <w:r w:rsidRPr="00251369">
        <w:rPr>
          <w:b/>
          <w:u w:val="single"/>
        </w:rPr>
        <w:t xml:space="preserve"> </w:t>
      </w:r>
      <w:r w:rsidRPr="00251369">
        <w:rPr>
          <w:b/>
          <w:highlight w:val="green"/>
          <w:u w:val="single"/>
        </w:rPr>
        <w:t>we could be susceptible to another pandemic in the future</w:t>
      </w:r>
      <w:r w:rsidRPr="00251369">
        <w:rPr>
          <w:sz w:val="16"/>
          <w:szCs w:val="16"/>
        </w:rPr>
        <w:t>. Why experts think deadly infectious disease outbreaks could become more common As the Los Angeles Times's Joshua Emerson Smith notes, infectious disease experts for more than ten years now have noted that "[</w:t>
      </w:r>
      <w:r w:rsidRPr="00251369">
        <w:rPr>
          <w:highlight w:val="green"/>
          <w:u w:val="single"/>
        </w:rPr>
        <w:t>o]</w:t>
      </w:r>
      <w:proofErr w:type="spellStart"/>
      <w:r w:rsidRPr="00251369">
        <w:rPr>
          <w:highlight w:val="green"/>
          <w:u w:val="single"/>
        </w:rPr>
        <w:t>utbreaks</w:t>
      </w:r>
      <w:proofErr w:type="spellEnd"/>
      <w:r w:rsidRPr="00251369">
        <w:rPr>
          <w:sz w:val="16"/>
          <w:szCs w:val="16"/>
          <w:highlight w:val="green"/>
        </w:rPr>
        <w:t xml:space="preserve"> </w:t>
      </w:r>
      <w:r w:rsidRPr="00251369">
        <w:rPr>
          <w:highlight w:val="green"/>
          <w:u w:val="single"/>
        </w:rPr>
        <w:t>of</w:t>
      </w:r>
      <w:r w:rsidRPr="00251369">
        <w:rPr>
          <w:sz w:val="16"/>
          <w:szCs w:val="16"/>
          <w:highlight w:val="green"/>
        </w:rPr>
        <w:t xml:space="preserve"> </w:t>
      </w:r>
      <w:r w:rsidRPr="00251369">
        <w:rPr>
          <w:sz w:val="16"/>
          <w:szCs w:val="16"/>
        </w:rPr>
        <w:t xml:space="preserve">dangerous </w:t>
      </w:r>
      <w:r w:rsidRPr="00251369">
        <w:rPr>
          <w:highlight w:val="green"/>
          <w:u w:val="single"/>
        </w:rPr>
        <w:t>new diseases</w:t>
      </w:r>
      <w:r w:rsidRPr="00251369">
        <w:rPr>
          <w:sz w:val="16"/>
          <w:szCs w:val="16"/>
          <w:highlight w:val="green"/>
        </w:rPr>
        <w:t xml:space="preserve"> </w:t>
      </w:r>
      <w:r w:rsidRPr="00251369">
        <w:rPr>
          <w:sz w:val="16"/>
          <w:szCs w:val="16"/>
        </w:rPr>
        <w:t xml:space="preserve">with the potential to become </w:t>
      </w:r>
      <w:r w:rsidRPr="00251369">
        <w:rPr>
          <w:u w:val="single"/>
        </w:rPr>
        <w:t xml:space="preserve">pandemics </w:t>
      </w:r>
      <w:r w:rsidRPr="00251369">
        <w:rPr>
          <w:highlight w:val="green"/>
          <w:u w:val="single"/>
        </w:rPr>
        <w:t>have been on the rise</w:t>
      </w:r>
      <w:r w:rsidRPr="00251369">
        <w:rPr>
          <w:u w:val="single"/>
        </w:rPr>
        <w:t xml:space="preserve">—from </w:t>
      </w:r>
      <w:r w:rsidRPr="00251369">
        <w:rPr>
          <w:highlight w:val="green"/>
          <w:u w:val="single"/>
        </w:rPr>
        <w:t xml:space="preserve">HIV </w:t>
      </w:r>
      <w:r w:rsidRPr="00251369">
        <w:rPr>
          <w:u w:val="single"/>
        </w:rPr>
        <w:t xml:space="preserve">to </w:t>
      </w:r>
      <w:r w:rsidRPr="00251369">
        <w:rPr>
          <w:highlight w:val="green"/>
          <w:u w:val="single"/>
        </w:rPr>
        <w:t xml:space="preserve">swine flu </w:t>
      </w:r>
      <w:r w:rsidRPr="00251369">
        <w:rPr>
          <w:u w:val="single"/>
        </w:rPr>
        <w:t xml:space="preserve">to </w:t>
      </w:r>
      <w:r w:rsidRPr="00251369">
        <w:rPr>
          <w:highlight w:val="green"/>
          <w:u w:val="single"/>
        </w:rPr>
        <w:t xml:space="preserve">SARS </w:t>
      </w:r>
      <w:r w:rsidRPr="00251369">
        <w:rPr>
          <w:u w:val="single"/>
        </w:rPr>
        <w:t xml:space="preserve">to </w:t>
      </w:r>
      <w:r w:rsidRPr="00251369">
        <w:rPr>
          <w:highlight w:val="green"/>
          <w:u w:val="single"/>
        </w:rPr>
        <w:t>Ebola</w:t>
      </w:r>
      <w:r w:rsidRPr="00251369">
        <w:rPr>
          <w:sz w:val="16"/>
          <w:szCs w:val="16"/>
        </w:rPr>
        <w:t xml:space="preserve">." For instance, a report </w:t>
      </w:r>
      <w:r w:rsidRPr="00251369">
        <w:rPr>
          <w:u w:val="single"/>
        </w:rPr>
        <w:t xml:space="preserve">published in Nature in 2008 found that </w:t>
      </w:r>
      <w:r w:rsidRPr="00251369">
        <w:rPr>
          <w:b/>
          <w:highlight w:val="green"/>
          <w:u w:val="single"/>
        </w:rPr>
        <w:t xml:space="preserve">the number of emerging infectious disease </w:t>
      </w:r>
      <w:r w:rsidRPr="00251369">
        <w:rPr>
          <w:b/>
          <w:u w:val="single"/>
        </w:rPr>
        <w:t xml:space="preserve">events that occurred in the 1990s </w:t>
      </w:r>
      <w:r w:rsidRPr="00251369">
        <w:rPr>
          <w:b/>
          <w:highlight w:val="green"/>
          <w:u w:val="single"/>
        </w:rPr>
        <w:t xml:space="preserve">was </w:t>
      </w:r>
      <w:r w:rsidRPr="00251369">
        <w:rPr>
          <w:b/>
          <w:u w:val="single"/>
        </w:rPr>
        <w:t xml:space="preserve">more than </w:t>
      </w:r>
      <w:r w:rsidRPr="00251369">
        <w:rPr>
          <w:b/>
          <w:highlight w:val="green"/>
          <w:u w:val="single"/>
        </w:rPr>
        <w:t xml:space="preserve">three times higher </w:t>
      </w:r>
      <w:r w:rsidRPr="00251369">
        <w:rPr>
          <w:b/>
          <w:u w:val="single"/>
        </w:rPr>
        <w:t>than it was in the 1940s</w:t>
      </w:r>
      <w:r w:rsidRPr="00251369">
        <w:rPr>
          <w:sz w:val="16"/>
          <w:szCs w:val="16"/>
        </w:rPr>
        <w:t xml:space="preserve">. Many experts believe the recent increase in infectious disease outbreaks is </w:t>
      </w:r>
      <w:r w:rsidRPr="00251369">
        <w:rPr>
          <w:highlight w:val="green"/>
          <w:u w:val="single"/>
        </w:rPr>
        <w:t>tied to human behaviors</w:t>
      </w:r>
      <w:r w:rsidRPr="00251369">
        <w:rPr>
          <w:u w:val="single"/>
        </w:rPr>
        <w:t xml:space="preserve"> that disrupt the environment, "</w:t>
      </w:r>
      <w:r w:rsidRPr="00251369">
        <w:rPr>
          <w:highlight w:val="green"/>
          <w:u w:val="single"/>
        </w:rPr>
        <w:t xml:space="preserve">such as </w:t>
      </w:r>
      <w:r w:rsidRPr="00251369">
        <w:rPr>
          <w:b/>
          <w:highlight w:val="green"/>
          <w:u w:val="single"/>
        </w:rPr>
        <w:t>deforestation and poaching</w:t>
      </w:r>
      <w:r w:rsidRPr="00251369">
        <w:rPr>
          <w:u w:val="single"/>
        </w:rPr>
        <w:t>," which have led "to increased contact between highly mobile, urbanized human populations and wild animals</w:t>
      </w:r>
      <w:r w:rsidRPr="00251369">
        <w:rPr>
          <w:sz w:val="16"/>
          <w:szCs w:val="16"/>
        </w:rPr>
        <w:t xml:space="preserve">," Emerson Smith writes. </w:t>
      </w:r>
      <w:r w:rsidRPr="00251369">
        <w:rPr>
          <w:u w:val="single"/>
        </w:rPr>
        <w:t>In the 2008 report, for example, researchers noted that about 60% of 355 emerging infectious disease events that occurred over a 50-year period could be largely linked to wild animals, livestock, and, to a lesser extent, pets.</w:t>
      </w:r>
      <w:r w:rsidRPr="00251369">
        <w:rPr>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251369">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251369">
        <w:rPr>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251369">
        <w:rPr>
          <w:u w:val="single"/>
        </w:rPr>
        <w:t xml:space="preserve">Further, experts note that infectious </w:t>
      </w:r>
      <w:r w:rsidRPr="00251369">
        <w:rPr>
          <w:highlight w:val="green"/>
          <w:u w:val="single"/>
        </w:rPr>
        <w:t xml:space="preserve">diseases </w:t>
      </w:r>
      <w:r w:rsidRPr="00251369">
        <w:rPr>
          <w:u w:val="single"/>
        </w:rPr>
        <w:t xml:space="preserve">today </w:t>
      </w:r>
      <w:proofErr w:type="gramStart"/>
      <w:r w:rsidRPr="00251369">
        <w:rPr>
          <w:u w:val="single"/>
        </w:rPr>
        <w:t>are able to</w:t>
      </w:r>
      <w:proofErr w:type="gramEnd"/>
      <w:r w:rsidRPr="00251369">
        <w:rPr>
          <w:u w:val="single"/>
        </w:rPr>
        <w:t xml:space="preserve"> </w:t>
      </w:r>
      <w:r w:rsidRPr="00251369">
        <w:rPr>
          <w:highlight w:val="green"/>
          <w:u w:val="single"/>
        </w:rPr>
        <w:t xml:space="preserve">spread much faster and farther </w:t>
      </w:r>
      <w:r w:rsidRPr="00251369">
        <w:rPr>
          <w:u w:val="single"/>
        </w:rPr>
        <w:t xml:space="preserve">than they could decades ago </w:t>
      </w:r>
      <w:r w:rsidRPr="00251369">
        <w:rPr>
          <w:highlight w:val="green"/>
          <w:u w:val="single"/>
        </w:rPr>
        <w:t xml:space="preserve">because of </w:t>
      </w:r>
      <w:r w:rsidRPr="00251369">
        <w:rPr>
          <w:u w:val="single"/>
        </w:rPr>
        <w:t xml:space="preserve">increasing </w:t>
      </w:r>
      <w:r w:rsidRPr="00251369">
        <w:rPr>
          <w:highlight w:val="green"/>
          <w:u w:val="single"/>
        </w:rPr>
        <w:t xml:space="preserve">globalization </w:t>
      </w:r>
      <w:r w:rsidRPr="00251369">
        <w:rPr>
          <w:u w:val="single"/>
        </w:rPr>
        <w:t>and travel. While some have suggested the Covid-19 pandemic could stifle that trend, others argue globalization is likely to continue—meaning so could infectious diseases' far spread</w:t>
      </w:r>
      <w:r w:rsidRPr="00251369">
        <w:rPr>
          <w:sz w:val="16"/>
          <w:szCs w:val="16"/>
        </w:rPr>
        <w:t>.</w:t>
      </w:r>
    </w:p>
    <w:p w14:paraId="0068D0AB" w14:textId="77777777" w:rsidR="000B6F48" w:rsidRPr="00251369" w:rsidRDefault="000B6F48" w:rsidP="000B6F48">
      <w:pPr>
        <w:pStyle w:val="Heading4"/>
      </w:pPr>
      <w:r w:rsidRPr="00251369">
        <w:t>Future pandemics will cause extinction – it only takes one ‘super-spreader’ – US prevention is key</w:t>
      </w:r>
    </w:p>
    <w:p w14:paraId="5019E34C" w14:textId="77777777" w:rsidR="000B6F48" w:rsidRPr="00251369" w:rsidRDefault="000B6F48" w:rsidP="000B6F48">
      <w:r w:rsidRPr="00251369">
        <w:rPr>
          <w:rStyle w:val="Style13ptBold"/>
        </w:rPr>
        <w:t>Bar-Yam 16</w:t>
      </w:r>
      <w:r w:rsidRPr="00251369">
        <w:t xml:space="preserve"> </w:t>
      </w:r>
      <w:proofErr w:type="spellStart"/>
      <w:r w:rsidRPr="00251369">
        <w:t>Yaneer</w:t>
      </w:r>
      <w:proofErr w:type="spellEnd"/>
      <w:r w:rsidRPr="00251369">
        <w:t xml:space="preserve"> Bar-Yam 7-3-2016 “Transition to extinction: Pandemics in a connected world” </w:t>
      </w:r>
      <w:hyperlink r:id="rId8">
        <w:r w:rsidRPr="00251369">
          <w:rPr>
            <w:color w:val="000000"/>
          </w:rPr>
          <w:t>http://necsi.edu/research/social/pandemics/transition</w:t>
        </w:r>
      </w:hyperlink>
      <w:r w:rsidRPr="00251369">
        <w:t xml:space="preserve"> (Professor and President, New England Complex System Institute; PhD in Physics, MIT)</w:t>
      </w:r>
    </w:p>
    <w:p w14:paraId="0C31B6C7" w14:textId="77777777" w:rsidR="000B6F48" w:rsidRPr="00251369" w:rsidRDefault="000B6F48" w:rsidP="000B6F48">
      <w:pPr>
        <w:rPr>
          <w:sz w:val="16"/>
          <w:szCs w:val="16"/>
        </w:rPr>
      </w:pPr>
      <w:r w:rsidRPr="00251369">
        <w:rPr>
          <w:sz w:val="16"/>
          <w:szCs w:val="16"/>
        </w:rPr>
        <w:t xml:space="preserve">Watch as one of the more aggressive—brighter red — strains rapidly </w:t>
      </w:r>
      <w:proofErr w:type="gramStart"/>
      <w:r w:rsidRPr="00251369">
        <w:rPr>
          <w:sz w:val="16"/>
          <w:szCs w:val="16"/>
        </w:rPr>
        <w:t>expands</w:t>
      </w:r>
      <w:proofErr w:type="gramEnd"/>
      <w:r w:rsidRPr="00251369">
        <w:rPr>
          <w:sz w:val="16"/>
          <w:szCs w:val="16"/>
        </w:rPr>
        <w:t xml:space="preserve">. After a </w:t>
      </w:r>
      <w:proofErr w:type="gramStart"/>
      <w:r w:rsidRPr="00251369">
        <w:rPr>
          <w:sz w:val="16"/>
          <w:szCs w:val="16"/>
        </w:rPr>
        <w:t>time</w:t>
      </w:r>
      <w:proofErr w:type="gramEnd"/>
      <w:r w:rsidRPr="00251369">
        <w:rPr>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251369">
        <w:rPr>
          <w:b/>
          <w:sz w:val="24"/>
          <w:szCs w:val="24"/>
          <w:u w:val="single"/>
        </w:rPr>
        <w:t>what we were interested in is the effect of adding long range transportation</w:t>
      </w:r>
      <w:r w:rsidRPr="00251369">
        <w:rPr>
          <w:sz w:val="16"/>
          <w:szCs w:val="16"/>
        </w:rPr>
        <w:t xml:space="preserve"> [8]. </w:t>
      </w:r>
      <w:r w:rsidRPr="00251369">
        <w:rPr>
          <w:b/>
          <w:sz w:val="24"/>
          <w:szCs w:val="24"/>
          <w:u w:val="single"/>
        </w:rPr>
        <w:t>This includes natural means of dispersal as well as unintentional dispersal by humans</w:t>
      </w:r>
      <w:r w:rsidRPr="00251369">
        <w:rPr>
          <w:sz w:val="16"/>
          <w:szCs w:val="16"/>
        </w:rPr>
        <w:t xml:space="preserve">, </w:t>
      </w:r>
      <w:r w:rsidRPr="00251369">
        <w:rPr>
          <w:b/>
          <w:sz w:val="24"/>
          <w:szCs w:val="24"/>
          <w:u w:val="single"/>
        </w:rPr>
        <w:t>like adding airplane routes</w:t>
      </w:r>
      <w:r w:rsidRPr="00251369">
        <w:rPr>
          <w:sz w:val="16"/>
          <w:szCs w:val="16"/>
        </w:rPr>
        <w:t xml:space="preserve">, which is being done by real world airlines (Figure 2). </w:t>
      </w:r>
      <w:r w:rsidRPr="00251369">
        <w:rPr>
          <w:b/>
          <w:sz w:val="24"/>
          <w:szCs w:val="24"/>
          <w:u w:val="single"/>
        </w:rPr>
        <w:t xml:space="preserve">When we introduce long range transportation into the model, the success of more </w:t>
      </w:r>
      <w:r w:rsidRPr="00251369">
        <w:rPr>
          <w:b/>
          <w:sz w:val="24"/>
          <w:szCs w:val="24"/>
          <w:highlight w:val="green"/>
          <w:u w:val="single"/>
        </w:rPr>
        <w:t xml:space="preserve">aggressive </w:t>
      </w:r>
      <w:proofErr w:type="gramStart"/>
      <w:r w:rsidRPr="00251369">
        <w:rPr>
          <w:b/>
          <w:sz w:val="24"/>
          <w:szCs w:val="24"/>
          <w:highlight w:val="green"/>
          <w:u w:val="single"/>
        </w:rPr>
        <w:t>strains</w:t>
      </w:r>
      <w:proofErr w:type="gramEnd"/>
      <w:r w:rsidRPr="00251369">
        <w:rPr>
          <w:b/>
          <w:sz w:val="24"/>
          <w:szCs w:val="24"/>
          <w:u w:val="single"/>
        </w:rPr>
        <w:t xml:space="preserve"> changes. They can </w:t>
      </w:r>
      <w:r w:rsidRPr="00251369">
        <w:rPr>
          <w:b/>
          <w:sz w:val="24"/>
          <w:szCs w:val="24"/>
          <w:highlight w:val="green"/>
          <w:u w:val="single"/>
        </w:rPr>
        <w:t>use</w:t>
      </w:r>
      <w:r w:rsidRPr="00251369">
        <w:rPr>
          <w:b/>
          <w:sz w:val="24"/>
          <w:szCs w:val="24"/>
          <w:u w:val="single"/>
        </w:rPr>
        <w:t xml:space="preserve"> the </w:t>
      </w:r>
      <w:proofErr w:type="gramStart"/>
      <w:r w:rsidRPr="00251369">
        <w:rPr>
          <w:b/>
          <w:sz w:val="24"/>
          <w:szCs w:val="24"/>
          <w:u w:val="single"/>
        </w:rPr>
        <w:t>long range</w:t>
      </w:r>
      <w:proofErr w:type="gramEnd"/>
      <w:r w:rsidRPr="00251369">
        <w:rPr>
          <w:b/>
          <w:sz w:val="24"/>
          <w:szCs w:val="24"/>
          <w:u w:val="single"/>
        </w:rPr>
        <w:t xml:space="preserve"> </w:t>
      </w:r>
      <w:r w:rsidRPr="00251369">
        <w:rPr>
          <w:b/>
          <w:sz w:val="24"/>
          <w:szCs w:val="24"/>
          <w:highlight w:val="green"/>
          <w:u w:val="single"/>
        </w:rPr>
        <w:t>transportation to find new hosts and escape local extinction</w:t>
      </w:r>
      <w:r w:rsidRPr="00251369">
        <w:rPr>
          <w:sz w:val="16"/>
          <w:szCs w:val="16"/>
        </w:rPr>
        <w:t xml:space="preserve">. Figure 3 shows that </w:t>
      </w:r>
      <w:r w:rsidRPr="00251369">
        <w:rPr>
          <w:b/>
          <w:sz w:val="24"/>
          <w:szCs w:val="24"/>
          <w:highlight w:val="green"/>
          <w:u w:val="single"/>
        </w:rPr>
        <w:t>the more</w:t>
      </w:r>
      <w:r w:rsidRPr="00251369">
        <w:rPr>
          <w:b/>
          <w:sz w:val="24"/>
          <w:szCs w:val="24"/>
          <w:u w:val="single"/>
        </w:rPr>
        <w:t xml:space="preserve"> transportation </w:t>
      </w:r>
      <w:r w:rsidRPr="00251369">
        <w:rPr>
          <w:b/>
          <w:sz w:val="24"/>
          <w:szCs w:val="24"/>
          <w:highlight w:val="green"/>
          <w:u w:val="single"/>
        </w:rPr>
        <w:t>routes</w:t>
      </w:r>
      <w:r w:rsidRPr="00251369">
        <w:rPr>
          <w:b/>
          <w:sz w:val="24"/>
          <w:szCs w:val="24"/>
          <w:u w:val="single"/>
        </w:rPr>
        <w:t xml:space="preserve"> introduced into the model, </w:t>
      </w:r>
      <w:r w:rsidRPr="00251369">
        <w:rPr>
          <w:b/>
          <w:sz w:val="24"/>
          <w:szCs w:val="24"/>
          <w:highlight w:val="green"/>
          <w:u w:val="single"/>
        </w:rPr>
        <w:t xml:space="preserve">the </w:t>
      </w:r>
      <w:proofErr w:type="gramStart"/>
      <w:r w:rsidRPr="00251369">
        <w:rPr>
          <w:b/>
          <w:sz w:val="24"/>
          <w:szCs w:val="24"/>
          <w:highlight w:val="green"/>
          <w:u w:val="single"/>
        </w:rPr>
        <w:t>more</w:t>
      </w:r>
      <w:r w:rsidRPr="00251369">
        <w:rPr>
          <w:b/>
          <w:sz w:val="24"/>
          <w:szCs w:val="24"/>
          <w:u w:val="single"/>
        </w:rPr>
        <w:t xml:space="preserve"> higher</w:t>
      </w:r>
      <w:proofErr w:type="gramEnd"/>
      <w:r w:rsidRPr="00251369">
        <w:rPr>
          <w:b/>
          <w:sz w:val="24"/>
          <w:szCs w:val="24"/>
          <w:u w:val="single"/>
        </w:rPr>
        <w:t xml:space="preserve"> aggressive </w:t>
      </w:r>
      <w:r w:rsidRPr="00251369">
        <w:rPr>
          <w:b/>
          <w:sz w:val="24"/>
          <w:szCs w:val="24"/>
          <w:highlight w:val="green"/>
          <w:u w:val="single"/>
        </w:rPr>
        <w:t>pathogens</w:t>
      </w:r>
      <w:r w:rsidRPr="00251369">
        <w:rPr>
          <w:b/>
          <w:sz w:val="24"/>
          <w:szCs w:val="24"/>
          <w:u w:val="single"/>
        </w:rPr>
        <w:t xml:space="preserve"> are able to </w:t>
      </w:r>
      <w:r w:rsidRPr="00251369">
        <w:rPr>
          <w:b/>
          <w:sz w:val="24"/>
          <w:szCs w:val="24"/>
          <w:highlight w:val="green"/>
          <w:u w:val="single"/>
        </w:rPr>
        <w:t>survive and spread</w:t>
      </w:r>
      <w:r w:rsidRPr="00251369">
        <w:rPr>
          <w:sz w:val="16"/>
          <w:szCs w:val="16"/>
        </w:rPr>
        <w:t xml:space="preserve">. </w:t>
      </w:r>
      <w:r w:rsidRPr="00251369">
        <w:rPr>
          <w:b/>
          <w:sz w:val="24"/>
          <w:szCs w:val="24"/>
          <w:u w:val="single"/>
        </w:rPr>
        <w:t xml:space="preserve">As we add more </w:t>
      </w:r>
      <w:proofErr w:type="gramStart"/>
      <w:r w:rsidRPr="00251369">
        <w:rPr>
          <w:b/>
          <w:sz w:val="24"/>
          <w:szCs w:val="24"/>
          <w:u w:val="single"/>
        </w:rPr>
        <w:t>long range</w:t>
      </w:r>
      <w:proofErr w:type="gramEnd"/>
      <w:r w:rsidRPr="00251369">
        <w:rPr>
          <w:b/>
          <w:sz w:val="24"/>
          <w:szCs w:val="24"/>
          <w:u w:val="single"/>
        </w:rPr>
        <w:t xml:space="preserve"> transportation, </w:t>
      </w:r>
      <w:r w:rsidRPr="00251369">
        <w:rPr>
          <w:b/>
          <w:sz w:val="24"/>
          <w:szCs w:val="24"/>
          <w:highlight w:val="green"/>
          <w:u w:val="single"/>
        </w:rPr>
        <w:t>there is a</w:t>
      </w:r>
      <w:r w:rsidRPr="00251369">
        <w:rPr>
          <w:b/>
          <w:sz w:val="24"/>
          <w:szCs w:val="24"/>
          <w:u w:val="single"/>
        </w:rPr>
        <w:t xml:space="preserve"> critical </w:t>
      </w:r>
      <w:r w:rsidRPr="00251369">
        <w:rPr>
          <w:b/>
          <w:sz w:val="24"/>
          <w:szCs w:val="24"/>
          <w:highlight w:val="green"/>
          <w:u w:val="single"/>
        </w:rPr>
        <w:t>point at which</w:t>
      </w:r>
      <w:r w:rsidRPr="00251369">
        <w:rPr>
          <w:b/>
          <w:sz w:val="24"/>
          <w:szCs w:val="24"/>
          <w:u w:val="single"/>
        </w:rPr>
        <w:t xml:space="preserve"> pathogens become so aggressive that </w:t>
      </w:r>
      <w:r w:rsidRPr="00251369">
        <w:rPr>
          <w:b/>
          <w:sz w:val="24"/>
          <w:szCs w:val="24"/>
          <w:highlight w:val="green"/>
          <w:u w:val="single"/>
        </w:rPr>
        <w:t>the entire</w:t>
      </w:r>
      <w:r w:rsidRPr="00251369">
        <w:rPr>
          <w:b/>
          <w:sz w:val="24"/>
          <w:szCs w:val="24"/>
          <w:u w:val="single"/>
        </w:rPr>
        <w:t xml:space="preserve"> host </w:t>
      </w:r>
      <w:r w:rsidRPr="00251369">
        <w:rPr>
          <w:b/>
          <w:sz w:val="24"/>
          <w:szCs w:val="24"/>
          <w:highlight w:val="green"/>
          <w:u w:val="single"/>
        </w:rPr>
        <w:t>population dies</w:t>
      </w:r>
      <w:r w:rsidRPr="00251369">
        <w:rPr>
          <w:sz w:val="16"/>
          <w:szCs w:val="16"/>
        </w:rPr>
        <w:t xml:space="preserve">. </w:t>
      </w:r>
      <w:r w:rsidRPr="00251369">
        <w:rPr>
          <w:b/>
          <w:sz w:val="24"/>
          <w:szCs w:val="24"/>
          <w:u w:val="single"/>
        </w:rPr>
        <w:t>The pathogens die at the same time, but that is not exactly a consolation to the hosts. We call this</w:t>
      </w:r>
      <w:r w:rsidRPr="00251369">
        <w:rPr>
          <w:sz w:val="16"/>
          <w:szCs w:val="16"/>
        </w:rPr>
        <w:t xml:space="preserve"> the phase </w:t>
      </w:r>
      <w:r w:rsidRPr="00251369">
        <w:rPr>
          <w:b/>
          <w:sz w:val="24"/>
          <w:szCs w:val="24"/>
          <w:u w:val="single"/>
        </w:rPr>
        <w:t>transition to extinction</w:t>
      </w:r>
      <w:r w:rsidRPr="00251369">
        <w:rPr>
          <w:sz w:val="16"/>
          <w:szCs w:val="16"/>
        </w:rPr>
        <w:t xml:space="preserve"> (Figure 4). </w:t>
      </w:r>
      <w:r w:rsidRPr="00251369">
        <w:rPr>
          <w:b/>
          <w:sz w:val="24"/>
          <w:szCs w:val="24"/>
          <w:highlight w:val="green"/>
          <w:u w:val="single"/>
        </w:rPr>
        <w:t>With increasing</w:t>
      </w:r>
      <w:r w:rsidRPr="00251369">
        <w:rPr>
          <w:b/>
          <w:sz w:val="24"/>
          <w:szCs w:val="24"/>
          <w:u w:val="single"/>
        </w:rPr>
        <w:t xml:space="preserve"> levels of </w:t>
      </w:r>
      <w:r w:rsidRPr="00251369">
        <w:rPr>
          <w:b/>
          <w:sz w:val="24"/>
          <w:szCs w:val="24"/>
          <w:highlight w:val="green"/>
          <w:u w:val="single"/>
        </w:rPr>
        <w:t>global transportation, human civilization may</w:t>
      </w:r>
      <w:r w:rsidRPr="00251369">
        <w:rPr>
          <w:b/>
          <w:sz w:val="24"/>
          <w:szCs w:val="24"/>
          <w:u w:val="single"/>
        </w:rPr>
        <w:t xml:space="preserve"> be </w:t>
      </w:r>
      <w:r w:rsidRPr="00251369">
        <w:rPr>
          <w:b/>
          <w:sz w:val="24"/>
          <w:szCs w:val="24"/>
          <w:highlight w:val="green"/>
          <w:u w:val="single"/>
        </w:rPr>
        <w:t>approach</w:t>
      </w:r>
      <w:r w:rsidRPr="00251369">
        <w:rPr>
          <w:b/>
          <w:sz w:val="24"/>
          <w:szCs w:val="24"/>
          <w:u w:val="single"/>
        </w:rPr>
        <w:t xml:space="preserve">ing such </w:t>
      </w:r>
      <w:r w:rsidRPr="00251369">
        <w:rPr>
          <w:b/>
          <w:sz w:val="24"/>
          <w:szCs w:val="24"/>
          <w:highlight w:val="green"/>
          <w:u w:val="single"/>
        </w:rPr>
        <w:t>a critical threshold</w:t>
      </w:r>
      <w:r w:rsidRPr="00251369">
        <w:rPr>
          <w:b/>
          <w:sz w:val="24"/>
          <w:szCs w:val="24"/>
          <w:u w:val="single"/>
        </w:rPr>
        <w:t xml:space="preserve">. </w:t>
      </w:r>
      <w:r w:rsidRPr="00251369">
        <w:rPr>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251369">
        <w:rPr>
          <w:sz w:val="16"/>
          <w:szCs w:val="16"/>
        </w:rPr>
        <w:t>really about</w:t>
      </w:r>
      <w:proofErr w:type="gramEnd"/>
      <w:r w:rsidRPr="00251369">
        <w:rPr>
          <w:sz w:val="16"/>
          <w:szCs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251369">
        <w:rPr>
          <w:b/>
          <w:sz w:val="24"/>
          <w:szCs w:val="24"/>
          <w:u w:val="single"/>
        </w:rPr>
        <w:t xml:space="preserve">As the connectivity of the world increases, </w:t>
      </w:r>
      <w:proofErr w:type="gramStart"/>
      <w:r w:rsidRPr="00251369">
        <w:rPr>
          <w:b/>
          <w:sz w:val="24"/>
          <w:szCs w:val="24"/>
          <w:u w:val="single"/>
        </w:rPr>
        <w:t>past experience</w:t>
      </w:r>
      <w:proofErr w:type="gramEnd"/>
      <w:r w:rsidRPr="00251369">
        <w:rPr>
          <w:b/>
          <w:sz w:val="24"/>
          <w:szCs w:val="24"/>
          <w:u w:val="single"/>
        </w:rPr>
        <w:t xml:space="preserve"> is not a good guide to future events. A key point about the phase transition to extinction is </w:t>
      </w:r>
      <w:r w:rsidRPr="00251369">
        <w:rPr>
          <w:b/>
          <w:sz w:val="24"/>
          <w:szCs w:val="24"/>
          <w:highlight w:val="green"/>
          <w:u w:val="single"/>
        </w:rPr>
        <w:t>its suddenness</w:t>
      </w:r>
      <w:r w:rsidRPr="00251369">
        <w:rPr>
          <w:sz w:val="16"/>
          <w:szCs w:val="16"/>
        </w:rPr>
        <w:t xml:space="preserve">. </w:t>
      </w:r>
      <w:r w:rsidRPr="00251369">
        <w:rPr>
          <w:b/>
          <w:sz w:val="24"/>
          <w:szCs w:val="24"/>
          <w:highlight w:val="green"/>
          <w:u w:val="single"/>
        </w:rPr>
        <w:t>Even a system that seems stable, can be destabilized</w:t>
      </w:r>
      <w:r w:rsidRPr="00251369">
        <w:rPr>
          <w:b/>
          <w:sz w:val="24"/>
          <w:szCs w:val="24"/>
          <w:u w:val="single"/>
        </w:rPr>
        <w:t xml:space="preserve"> by a few more long-range connections, and connectivity is continuing to increase. </w:t>
      </w:r>
      <w:r w:rsidRPr="00251369">
        <w:rPr>
          <w:sz w:val="16"/>
          <w:szCs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251369">
        <w:rPr>
          <w:b/>
          <w:sz w:val="24"/>
          <w:szCs w:val="24"/>
          <w:u w:val="single"/>
        </w:rPr>
        <w:t xml:space="preserve">As the world becomes more connected, the dangers increase. </w:t>
      </w:r>
      <w:r w:rsidRPr="00251369">
        <w:rPr>
          <w:sz w:val="16"/>
          <w:szCs w:val="16"/>
        </w:rPr>
        <w:t xml:space="preserve">Are people in western countries safe because of higher quality health systems? </w:t>
      </w:r>
      <w:r w:rsidRPr="00251369">
        <w:rPr>
          <w:b/>
          <w:sz w:val="24"/>
          <w:szCs w:val="24"/>
          <w:highlight w:val="green"/>
          <w:u w:val="single"/>
        </w:rPr>
        <w:t>Countries like the U.S. have</w:t>
      </w:r>
      <w:r w:rsidRPr="00251369">
        <w:rPr>
          <w:b/>
          <w:sz w:val="24"/>
          <w:szCs w:val="24"/>
          <w:u w:val="single"/>
        </w:rPr>
        <w:t xml:space="preserve"> highly </w:t>
      </w:r>
      <w:r w:rsidRPr="00251369">
        <w:rPr>
          <w:b/>
          <w:sz w:val="24"/>
          <w:szCs w:val="24"/>
          <w:highlight w:val="green"/>
          <w:u w:val="single"/>
        </w:rPr>
        <w:t>skewed networks of social interactions with</w:t>
      </w:r>
      <w:r w:rsidRPr="00251369">
        <w:rPr>
          <w:b/>
          <w:sz w:val="24"/>
          <w:szCs w:val="24"/>
          <w:u w:val="single"/>
        </w:rPr>
        <w:t xml:space="preserve"> some very highly connected individuals that can be </w:t>
      </w:r>
      <w:r w:rsidRPr="00251369">
        <w:rPr>
          <w:b/>
          <w:sz w:val="24"/>
          <w:szCs w:val="24"/>
          <w:highlight w:val="green"/>
          <w:u w:val="single"/>
        </w:rPr>
        <w:t>“</w:t>
      </w:r>
      <w:proofErr w:type="spellStart"/>
      <w:r w:rsidRPr="00251369">
        <w:rPr>
          <w:b/>
          <w:sz w:val="24"/>
          <w:szCs w:val="24"/>
          <w:highlight w:val="green"/>
          <w:u w:val="single"/>
        </w:rPr>
        <w:t>superspreaders</w:t>
      </w:r>
      <w:proofErr w:type="spellEnd"/>
      <w:r w:rsidRPr="00251369">
        <w:rPr>
          <w:b/>
          <w:sz w:val="24"/>
          <w:szCs w:val="24"/>
          <w:highlight w:val="green"/>
          <w:u w:val="single"/>
        </w:rPr>
        <w:t>.”</w:t>
      </w:r>
      <w:r w:rsidRPr="00251369">
        <w:rPr>
          <w:sz w:val="16"/>
          <w:szCs w:val="16"/>
        </w:rPr>
        <w:t xml:space="preserve"> The chances of such an individual becoming infected may be low but </w:t>
      </w:r>
      <w:r w:rsidRPr="00251369">
        <w:rPr>
          <w:b/>
          <w:sz w:val="24"/>
          <w:szCs w:val="24"/>
          <w:u w:val="single"/>
        </w:rPr>
        <w:t xml:space="preserve">events like </w:t>
      </w:r>
      <w:r w:rsidRPr="00251369">
        <w:rPr>
          <w:b/>
          <w:sz w:val="24"/>
          <w:szCs w:val="24"/>
          <w:highlight w:val="green"/>
          <w:u w:val="single"/>
        </w:rPr>
        <w:t>a mass outbreak pose a</w:t>
      </w:r>
      <w:r w:rsidRPr="00251369">
        <w:rPr>
          <w:b/>
          <w:sz w:val="24"/>
          <w:szCs w:val="24"/>
          <w:u w:val="single"/>
        </w:rPr>
        <w:t xml:space="preserve"> much </w:t>
      </w:r>
      <w:r w:rsidRPr="00251369">
        <w:rPr>
          <w:b/>
          <w:sz w:val="24"/>
          <w:szCs w:val="24"/>
          <w:highlight w:val="green"/>
          <w:u w:val="single"/>
        </w:rPr>
        <w:t>greater risk</w:t>
      </w:r>
      <w:r w:rsidRPr="00251369">
        <w:rPr>
          <w:sz w:val="16"/>
          <w:szCs w:val="16"/>
        </w:rPr>
        <w:t xml:space="preserve"> if they do happen. </w:t>
      </w:r>
      <w:r w:rsidRPr="00251369">
        <w:rPr>
          <w:b/>
          <w:sz w:val="24"/>
          <w:szCs w:val="24"/>
          <w:highlight w:val="green"/>
          <w:u w:val="single"/>
        </w:rPr>
        <w:t>If a sick food service worker</w:t>
      </w:r>
      <w:r w:rsidRPr="00251369">
        <w:rPr>
          <w:b/>
          <w:sz w:val="24"/>
          <w:szCs w:val="24"/>
          <w:u w:val="single"/>
        </w:rPr>
        <w:t xml:space="preserve"> in an airport </w:t>
      </w:r>
      <w:r w:rsidRPr="00251369">
        <w:rPr>
          <w:b/>
          <w:sz w:val="24"/>
          <w:szCs w:val="24"/>
          <w:highlight w:val="green"/>
          <w:u w:val="single"/>
        </w:rPr>
        <w:t>infects 100 passengers, or a contagion</w:t>
      </w:r>
      <w:r w:rsidRPr="00251369">
        <w:rPr>
          <w:b/>
          <w:sz w:val="24"/>
          <w:szCs w:val="24"/>
          <w:u w:val="single"/>
        </w:rPr>
        <w:t xml:space="preserve"> event </w:t>
      </w:r>
      <w:r w:rsidRPr="00251369">
        <w:rPr>
          <w:b/>
          <w:sz w:val="24"/>
          <w:szCs w:val="24"/>
          <w:highlight w:val="green"/>
          <w:u w:val="single"/>
        </w:rPr>
        <w:t>happens in mass transportation, an outbreak could</w:t>
      </w:r>
      <w:r w:rsidRPr="00251369">
        <w:rPr>
          <w:b/>
          <w:sz w:val="24"/>
          <w:szCs w:val="24"/>
          <w:u w:val="single"/>
        </w:rPr>
        <w:t xml:space="preserve"> very well </w:t>
      </w:r>
      <w:r w:rsidRPr="00251369">
        <w:rPr>
          <w:b/>
          <w:sz w:val="24"/>
          <w:szCs w:val="24"/>
          <w:highlight w:val="green"/>
          <w:u w:val="single"/>
        </w:rPr>
        <w:t>prove unstoppable</w:t>
      </w:r>
      <w:r w:rsidRPr="00251369">
        <w:rPr>
          <w:sz w:val="16"/>
          <w:szCs w:val="16"/>
        </w:rPr>
        <w:t>.</w:t>
      </w:r>
    </w:p>
    <w:p w14:paraId="6A3D9BD3" w14:textId="77777777" w:rsidR="000B6F48" w:rsidRPr="006E7581" w:rsidRDefault="000B6F48" w:rsidP="000B6F48">
      <w:pPr>
        <w:pStyle w:val="Heading3"/>
      </w:pPr>
      <w:r>
        <w:t>Case</w:t>
      </w:r>
    </w:p>
    <w:p w14:paraId="21F5BB24" w14:textId="77777777" w:rsidR="000B6F48" w:rsidRPr="00251369" w:rsidRDefault="000B6F48" w:rsidP="000B6F48">
      <w:pPr>
        <w:pStyle w:val="Heading4"/>
      </w:pPr>
      <w:r w:rsidRPr="00251369">
        <w:t>Plan flaw – “United States” has no definition.</w:t>
      </w:r>
    </w:p>
    <w:p w14:paraId="6B1920F4" w14:textId="77777777" w:rsidR="000B6F48" w:rsidRPr="00251369" w:rsidRDefault="000B6F48" w:rsidP="000B6F48">
      <w:pPr>
        <w:rPr>
          <w:sz w:val="16"/>
          <w:szCs w:val="16"/>
        </w:rPr>
      </w:pPr>
      <w:r w:rsidRPr="00251369">
        <w:rPr>
          <w:rStyle w:val="Style13ptBold"/>
        </w:rPr>
        <w:t>FGF</w:t>
      </w:r>
      <w:r w:rsidRPr="00251369">
        <w:rPr>
          <w:rStyle w:val="Style13ptBold"/>
          <w:b w:val="0"/>
          <w:sz w:val="24"/>
        </w:rPr>
        <w:t xml:space="preserve"> [Family Guardian Fellowship. “An Investigation </w:t>
      </w:r>
      <w:proofErr w:type="gramStart"/>
      <w:r w:rsidRPr="00251369">
        <w:rPr>
          <w:rStyle w:val="Style13ptBold"/>
          <w:b w:val="0"/>
          <w:sz w:val="24"/>
        </w:rPr>
        <w:t>Into</w:t>
      </w:r>
      <w:proofErr w:type="gramEnd"/>
      <w:r w:rsidRPr="00251369">
        <w:rPr>
          <w:rStyle w:val="Style13ptBold"/>
          <w:b w:val="0"/>
          <w:sz w:val="24"/>
        </w:rPr>
        <w:t xml:space="preserve"> the Meaning of the Term ‘United States.’” 2009.]</w:t>
      </w:r>
    </w:p>
    <w:p w14:paraId="3E12186B" w14:textId="77777777" w:rsidR="000B6F48" w:rsidRPr="00251369" w:rsidRDefault="000B6F48" w:rsidP="000B6F48">
      <w:pPr>
        <w:pStyle w:val="Body"/>
        <w:rPr>
          <w:rStyle w:val="StyleUnderline"/>
        </w:rPr>
      </w:pPr>
      <w:r w:rsidRPr="00251369">
        <w:t xml:space="preserve">Note that the Canal Zone is not a federal State, Territory, or possession of the U.S., but is still being classified as a State! </w:t>
      </w:r>
      <w:proofErr w:type="gramStart"/>
      <w:r w:rsidRPr="00251369">
        <w:t>But,</w:t>
      </w:r>
      <w:proofErr w:type="gramEnd"/>
      <w:r w:rsidRPr="00251369">
        <w:t xml:space="preserve"> then, you must always look at the title, chapter, section, subsection, or, sometimes even sentence, to determine the specific intent. Again, </w:t>
      </w:r>
      <w:r w:rsidRPr="00251369">
        <w:rPr>
          <w:rStyle w:val="StyleUnderline"/>
          <w:highlight w:val="cyan"/>
        </w:rPr>
        <w:t>there is no ONE</w:t>
      </w:r>
      <w:r w:rsidRPr="00251369">
        <w:rPr>
          <w:rStyle w:val="StyleUnderline"/>
        </w:rPr>
        <w:t xml:space="preserve"> statutory </w:t>
      </w:r>
      <w:r w:rsidRPr="00251369">
        <w:rPr>
          <w:rStyle w:val="StyleUnderline"/>
          <w:highlight w:val="cyan"/>
        </w:rPr>
        <w:t>U</w:t>
      </w:r>
      <w:r w:rsidRPr="00251369">
        <w:rPr>
          <w:rStyle w:val="StyleUnderline"/>
        </w:rPr>
        <w:t xml:space="preserve">nited </w:t>
      </w:r>
      <w:r w:rsidRPr="00251369">
        <w:rPr>
          <w:rStyle w:val="StyleUnderline"/>
          <w:highlight w:val="cyan"/>
        </w:rPr>
        <w:t>S</w:t>
      </w:r>
      <w:r w:rsidRPr="00251369">
        <w:rPr>
          <w:rStyle w:val="StyleUnderline"/>
        </w:rPr>
        <w:t xml:space="preserve">tates. This is incontestable from the dozens and </w:t>
      </w:r>
      <w:r w:rsidRPr="00251369">
        <w:rPr>
          <w:rStyle w:val="StyleUnderline"/>
          <w:highlight w:val="cyan"/>
        </w:rPr>
        <w:t>dozens of definitions</w:t>
      </w:r>
      <w:r w:rsidRPr="00251369">
        <w:rPr>
          <w:rStyle w:val="StyleUnderline"/>
        </w:rPr>
        <w:t xml:space="preserve"> of the United States </w:t>
      </w:r>
      <w:r w:rsidRPr="00251369">
        <w:rPr>
          <w:rStyle w:val="StyleUnderline"/>
          <w:highlight w:val="cyan"/>
        </w:rPr>
        <w:t>in</w:t>
      </w:r>
      <w:r w:rsidRPr="00251369">
        <w:rPr>
          <w:rStyle w:val="StyleUnderline"/>
        </w:rPr>
        <w:t xml:space="preserve"> the </w:t>
      </w:r>
      <w:r w:rsidRPr="00251369">
        <w:rPr>
          <w:rStyle w:val="StyleUnderline"/>
          <w:highlight w:val="cyan"/>
        </w:rPr>
        <w:t>statutes and codes.</w:t>
      </w:r>
      <w:r w:rsidRPr="00251369">
        <w:rPr>
          <w:rStyle w:val="StyleUnderline"/>
        </w:rPr>
        <w:t xml:space="preserve"> </w:t>
      </w:r>
    </w:p>
    <w:p w14:paraId="573F8A60" w14:textId="77777777" w:rsidR="000B6F48" w:rsidRPr="00251369" w:rsidRDefault="000B6F48" w:rsidP="000B6F48"/>
    <w:p w14:paraId="3BAC65FC" w14:textId="5B3D454F" w:rsidR="000B6F48" w:rsidRPr="00251369" w:rsidRDefault="000B6F48" w:rsidP="000B6F48">
      <w:pPr>
        <w:pStyle w:val="Heading4"/>
      </w:pPr>
      <w:proofErr w:type="gramStart"/>
      <w:r w:rsidRPr="00251369">
        <w:t>Means :</w:t>
      </w:r>
      <w:proofErr w:type="gramEnd"/>
      <w:r w:rsidRPr="00251369">
        <w:t xml:space="preserve"> (1) The plan can’t be implemented so you can’t evaluate it so you have no solvency. (2) CP – do the </w:t>
      </w:r>
      <w:proofErr w:type="spellStart"/>
      <w:r w:rsidRPr="00251369">
        <w:t>aff</w:t>
      </w:r>
      <w:proofErr w:type="spellEnd"/>
      <w:r w:rsidRPr="00251369">
        <w:t xml:space="preserve"> but replace “United States” with “United States of America” – </w:t>
      </w:r>
      <w:r>
        <w:t xml:space="preserve">avoids vagueness and </w:t>
      </w:r>
      <w:r w:rsidRPr="00251369">
        <w:t>solves the case better.</w:t>
      </w:r>
    </w:p>
    <w:p w14:paraId="7D3F78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6F48"/>
    <w:rsid w:val="000026CF"/>
    <w:rsid w:val="000139A3"/>
    <w:rsid w:val="000365EE"/>
    <w:rsid w:val="000B6F48"/>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7CA6D"/>
  <w15:chartTrackingRefBased/>
  <w15:docId w15:val="{637D9559-E406-4D3F-9B23-03E716E9B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6F48"/>
    <w:rPr>
      <w:rFonts w:ascii="Calibri" w:hAnsi="Calibri" w:cs="Calibri"/>
    </w:rPr>
  </w:style>
  <w:style w:type="paragraph" w:styleId="Heading1">
    <w:name w:val="heading 1"/>
    <w:aliases w:val="Pocket"/>
    <w:basedOn w:val="Normal"/>
    <w:next w:val="Normal"/>
    <w:link w:val="Heading1Char"/>
    <w:qFormat/>
    <w:rsid w:val="000B6F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6F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6F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0B6F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6F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F48"/>
  </w:style>
  <w:style w:type="character" w:customStyle="1" w:styleId="Heading1Char">
    <w:name w:val="Heading 1 Char"/>
    <w:aliases w:val="Pocket Char"/>
    <w:basedOn w:val="DefaultParagraphFont"/>
    <w:link w:val="Heading1"/>
    <w:rsid w:val="000B6F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6F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6F4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0B6F4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0B6F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6F4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0B6F48"/>
    <w:rPr>
      <w:b/>
      <w:sz w:val="22"/>
      <w:u w:val="single"/>
    </w:rPr>
  </w:style>
  <w:style w:type="character" w:styleId="Hyperlink">
    <w:name w:val="Hyperlink"/>
    <w:basedOn w:val="DefaultParagraphFont"/>
    <w:uiPriority w:val="99"/>
    <w:semiHidden/>
    <w:unhideWhenUsed/>
    <w:rsid w:val="000B6F48"/>
    <w:rPr>
      <w:color w:val="auto"/>
      <w:u w:val="none"/>
    </w:rPr>
  </w:style>
  <w:style w:type="character" w:styleId="FollowedHyperlink">
    <w:name w:val="FollowedHyperlink"/>
    <w:basedOn w:val="DefaultParagraphFont"/>
    <w:uiPriority w:val="99"/>
    <w:semiHidden/>
    <w:unhideWhenUsed/>
    <w:rsid w:val="000B6F48"/>
    <w:rPr>
      <w:color w:val="auto"/>
      <w:u w:val="none"/>
    </w:rPr>
  </w:style>
  <w:style w:type="paragraph" w:customStyle="1" w:styleId="textbold">
    <w:name w:val="text bold"/>
    <w:basedOn w:val="Normal"/>
    <w:link w:val="Emphasis"/>
    <w:uiPriority w:val="7"/>
    <w:qFormat/>
    <w:rsid w:val="000B6F4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Body">
    <w:name w:val="Body"/>
    <w:link w:val="BodyChar"/>
    <w:autoRedefine/>
    <w:uiPriority w:val="4"/>
    <w:qFormat/>
    <w:rsid w:val="000B6F48"/>
    <w:pPr>
      <w:spacing w:after="0" w:line="240" w:lineRule="auto"/>
      <w:jc w:val="both"/>
    </w:pPr>
    <w:rPr>
      <w:rFonts w:eastAsiaTheme="majorEastAsia" w:cstheme="majorBidi"/>
      <w:iCs/>
      <w:sz w:val="16"/>
    </w:rPr>
  </w:style>
  <w:style w:type="character" w:customStyle="1" w:styleId="BodyChar">
    <w:name w:val="Body Char"/>
    <w:basedOn w:val="DefaultParagraphFont"/>
    <w:link w:val="Body"/>
    <w:uiPriority w:val="4"/>
    <w:rsid w:val="000B6F48"/>
    <w:rPr>
      <w:rFonts w:eastAsiaTheme="majorEastAsia" w:cstheme="majorBidi"/>
      <w:i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csi.edu/research/social/pandemics/transition" TargetMode="External"/><Relationship Id="rId3" Type="http://schemas.openxmlformats.org/officeDocument/2006/relationships/styles" Target="styles.xml"/><Relationship Id="rId7" Type="http://schemas.openxmlformats.org/officeDocument/2006/relationships/hyperlink" Target="https://www.advisory.com/daily-briefing/2020/05/15/weekly-li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ber.org/digest/jul10/evidence-effects-nurses-strik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3733</Words>
  <Characters>21283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2021-10-31T00:01:00Z</dcterms:created>
  <dcterms:modified xsi:type="dcterms:W3CDTF">2021-10-31T00:10:00Z</dcterms:modified>
</cp:coreProperties>
</file>