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E059A" w14:textId="27BB66FF" w:rsidR="00120663" w:rsidRDefault="00120663" w:rsidP="00120663">
      <w:pPr>
        <w:pStyle w:val="Heading3"/>
      </w:pPr>
      <w:r>
        <w:t>1AC</w:t>
      </w:r>
    </w:p>
    <w:p w14:paraId="21F01F12" w14:textId="0175502B" w:rsidR="009F0F29" w:rsidRDefault="009F0F29" w:rsidP="009F0F29">
      <w:pPr>
        <w:pStyle w:val="Heading4"/>
      </w:pPr>
      <w:r w:rsidRPr="00111D1F">
        <w:rPr>
          <w:rFonts w:cs="Calibri"/>
        </w:rPr>
        <w:t xml:space="preserve">Volition, or the structure of the will, </w:t>
      </w:r>
      <w:r w:rsidR="000D1CBB">
        <w:rPr>
          <w:rFonts w:cs="Calibri"/>
        </w:rPr>
        <w:t>is the precondition for ethics</w:t>
      </w:r>
      <w:r>
        <w:rPr>
          <w:rFonts w:cs="Calibri"/>
        </w:rPr>
        <w:t xml:space="preserve"> and has </w:t>
      </w:r>
      <w:r w:rsidRPr="00111D1F">
        <w:rPr>
          <w:rFonts w:cs="Calibri"/>
        </w:rPr>
        <w:t>intrinsic value</w:t>
      </w:r>
      <w:r>
        <w:rPr>
          <w:rFonts w:cs="Calibri"/>
        </w:rPr>
        <w:t xml:space="preserve">. </w:t>
      </w:r>
      <w:r w:rsidR="006553AF">
        <w:t>D</w:t>
      </w:r>
      <w:r w:rsidRPr="00177647">
        <w:t>esires like wanting to smoke a cigarette</w:t>
      </w:r>
      <w:r w:rsidR="006553AF">
        <w:t xml:space="preserve"> might arise against our will</w:t>
      </w:r>
      <w:r w:rsidRPr="00177647">
        <w:t xml:space="preserve">, but </w:t>
      </w:r>
      <w:r>
        <w:t xml:space="preserve">unlike animals, </w:t>
      </w:r>
      <w:r w:rsidRPr="00177647">
        <w:t xml:space="preserve">we can </w:t>
      </w:r>
      <w:r>
        <w:t xml:space="preserve">ultimately </w:t>
      </w:r>
      <w:r w:rsidR="006553AF">
        <w:t xml:space="preserve">choose </w:t>
      </w:r>
      <w:r>
        <w:t>to identify with or discard those</w:t>
      </w:r>
      <w:r w:rsidRPr="00177647">
        <w:t xml:space="preserve"> desires through </w:t>
      </w:r>
      <w:r w:rsidR="00DC0E0F">
        <w:t>examining the existing structure of our will</w:t>
      </w:r>
      <w:r>
        <w:t xml:space="preserve">– </w:t>
      </w:r>
      <w:r w:rsidR="006553AF">
        <w:t xml:space="preserve">i.e., our </w:t>
      </w:r>
      <w:r w:rsidR="00DC0E0F">
        <w:t xml:space="preserve">underlying </w:t>
      </w:r>
      <w:r w:rsidR="004125E3">
        <w:t xml:space="preserve">volition </w:t>
      </w:r>
      <w:r>
        <w:t xml:space="preserve">to quit smoking </w:t>
      </w:r>
      <w:r w:rsidR="004125E3">
        <w:t xml:space="preserve">even if we’re addicted. </w:t>
      </w:r>
    </w:p>
    <w:p w14:paraId="13E4C2A5" w14:textId="77777777" w:rsidR="009F0F29" w:rsidRPr="009D1E19" w:rsidRDefault="009F0F29" w:rsidP="009F0F29"/>
    <w:p w14:paraId="5180BFB6" w14:textId="23C7FBE0" w:rsidR="009F0F29" w:rsidRPr="009F0F29" w:rsidRDefault="00F825CE" w:rsidP="009F0F29">
      <w:pPr>
        <w:pStyle w:val="Heading4"/>
      </w:pPr>
      <w:r>
        <w:t>Our</w:t>
      </w:r>
      <w:r w:rsidR="00B60ED4">
        <w:t xml:space="preserve"> moral choices as </w:t>
      </w:r>
      <w:r w:rsidR="00DC0E0F">
        <w:t>agents</w:t>
      </w:r>
      <w:r>
        <w:t xml:space="preserve"> </w:t>
      </w:r>
      <w:r w:rsidR="00B60ED4">
        <w:t>to</w:t>
      </w:r>
      <w:r>
        <w:t xml:space="preserve"> act on </w:t>
      </w:r>
      <w:r w:rsidR="004E0A97">
        <w:t>what</w:t>
      </w:r>
      <w:r>
        <w:t xml:space="preserve"> make</w:t>
      </w:r>
      <w:r w:rsidR="004E0A97">
        <w:t>s</w:t>
      </w:r>
      <w:r>
        <w:t xml:space="preserve"> us who we are, like our desires and passions, </w:t>
      </w:r>
      <w:r w:rsidR="004E0A97">
        <w:t>thus presupposes</w:t>
      </w:r>
      <w:r w:rsidR="00DC0E0F">
        <w:t xml:space="preserve"> the use of an</w:t>
      </w:r>
      <w:r w:rsidR="004E0A97">
        <w:t xml:space="preserve"> unobstructed</w:t>
      </w:r>
      <w:r>
        <w:t xml:space="preserve"> volition</w:t>
      </w:r>
      <w:r w:rsidR="004E0A97">
        <w:t xml:space="preserve"> that </w:t>
      </w:r>
      <w:r w:rsidR="00DC0E0F">
        <w:t>compels us to establish our unique identity</w:t>
      </w:r>
      <w:r w:rsidR="004E0A97">
        <w:t xml:space="preserve">. Subjectivity and ethics can’t </w:t>
      </w:r>
      <w:r w:rsidR="009F0F29" w:rsidRPr="00177647">
        <w:t xml:space="preserve">be a matter of </w:t>
      </w:r>
      <w:r w:rsidR="004E0A97">
        <w:t xml:space="preserve">pure </w:t>
      </w:r>
      <w:r w:rsidR="009F0F29" w:rsidRPr="00177647">
        <w:t>passion</w:t>
      </w:r>
      <w:r w:rsidR="009F0F29">
        <w:t xml:space="preserve"> or impulse</w:t>
      </w:r>
      <w:r w:rsidR="004E0A97">
        <w:t xml:space="preserve">, since </w:t>
      </w:r>
      <w:r w:rsidR="009F0F29" w:rsidRPr="00177647">
        <w:t>whether a person identifies with their passi</w:t>
      </w:r>
      <w:r w:rsidR="009F0F29">
        <w:t xml:space="preserve">on depends </w:t>
      </w:r>
      <w:r w:rsidR="006553AF">
        <w:t>first on their</w:t>
      </w:r>
      <w:r w:rsidR="009F0F29">
        <w:t xml:space="preserve"> volition. </w:t>
      </w:r>
    </w:p>
    <w:p w14:paraId="1BEA1AAA" w14:textId="77777777" w:rsidR="00120663" w:rsidRDefault="00120663" w:rsidP="00120663">
      <w:pPr>
        <w:rPr>
          <w:sz w:val="16"/>
          <w:szCs w:val="16"/>
        </w:rPr>
      </w:pPr>
      <w:r w:rsidRPr="00842FBA">
        <w:rPr>
          <w:sz w:val="16"/>
          <w:szCs w:val="16"/>
        </w:rPr>
        <w:t xml:space="preserve">Rahel </w:t>
      </w:r>
      <w:r w:rsidRPr="00842FBA">
        <w:rPr>
          <w:rStyle w:val="Style13ptBold"/>
        </w:rPr>
        <w:t xml:space="preserve">Jaeggi </w:t>
      </w:r>
      <w:r w:rsidRPr="00842FBA">
        <w:rPr>
          <w:sz w:val="16"/>
          <w:szCs w:val="16"/>
        </w:rPr>
        <w:t>(August 20</w:t>
      </w:r>
      <w:r w:rsidRPr="00842FBA">
        <w:rPr>
          <w:rStyle w:val="Style13ptBold"/>
        </w:rPr>
        <w:t>14</w:t>
      </w:r>
      <w:r w:rsidRPr="00842FBA">
        <w:rPr>
          <w:sz w:val="16"/>
          <w:szCs w:val="16"/>
        </w:rPr>
        <w:t>).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14:paraId="1FFE03DE" w14:textId="77777777" w:rsidR="00120663" w:rsidRPr="00990616" w:rsidRDefault="00120663" w:rsidP="00120663">
      <w:pPr>
        <w:rPr>
          <w:rFonts w:cs="Times New Roman"/>
          <w:color w:val="000000"/>
          <w:sz w:val="12"/>
          <w:szCs w:val="22"/>
        </w:rPr>
      </w:pPr>
      <w:r w:rsidRPr="001350AE">
        <w:rPr>
          <w:rStyle w:val="LinedDown"/>
          <w:szCs w:val="22"/>
        </w:rPr>
        <w:t>On the one hand,</w:t>
      </w:r>
      <w:r w:rsidRPr="001350AE">
        <w:rPr>
          <w:rFonts w:ascii="Cambria" w:eastAsia="Times New Roman" w:hAnsi="Cambria"/>
          <w:sz w:val="12"/>
          <w:szCs w:val="22"/>
        </w:rPr>
        <w:t xml:space="preserve"> </w:t>
      </w:r>
      <w:r w:rsidRPr="001350AE">
        <w:rPr>
          <w:rStyle w:val="StyleUnderline"/>
          <w:szCs w:val="22"/>
        </w:rPr>
        <w:t>self-</w:t>
      </w:r>
      <w:r w:rsidRPr="000E22D8">
        <w:rPr>
          <w:rStyle w:val="StyleUnderline"/>
          <w:b/>
          <w:bCs/>
          <w:szCs w:val="22"/>
          <w:highlight w:val="yellow"/>
        </w:rPr>
        <w:t>alienation can be understood</w:t>
      </w:r>
      <w:r w:rsidRPr="001350AE">
        <w:rPr>
          <w:rStyle w:val="LinedDown"/>
          <w:szCs w:val="22"/>
        </w:rPr>
        <w:t>, with Frankfurt,</w:t>
      </w:r>
      <w:r w:rsidRPr="001350AE">
        <w:rPr>
          <w:rFonts w:ascii="Cambria" w:eastAsia="Times New Roman" w:hAnsi="Cambria"/>
          <w:sz w:val="12"/>
          <w:szCs w:val="22"/>
        </w:rPr>
        <w:t xml:space="preserve"> </w:t>
      </w:r>
      <w:r w:rsidRPr="001350AE">
        <w:rPr>
          <w:rStyle w:val="StyleUnderline"/>
          <w:szCs w:val="22"/>
          <w:highlight w:val="yellow"/>
        </w:rPr>
        <w:t>as being “delivered over to” our own desires</w:t>
      </w:r>
      <w:r w:rsidRPr="001350AE">
        <w:rPr>
          <w:rFonts w:ascii="Cambria" w:eastAsia="Times New Roman" w:hAnsi="Cambria"/>
          <w:sz w:val="12"/>
          <w:szCs w:val="22"/>
          <w:highlight w:val="yellow"/>
        </w:rPr>
        <w:t xml:space="preserve"> </w:t>
      </w:r>
      <w:r w:rsidRPr="001350AE">
        <w:rPr>
          <w:rStyle w:val="LinedDown"/>
          <w:szCs w:val="22"/>
        </w:rPr>
        <w:t>and longings. (We could call this “first order” alienation.)</w:t>
      </w:r>
      <w:r w:rsidRPr="001350AE">
        <w:rPr>
          <w:rFonts w:ascii="Cambria" w:eastAsia="Times New Roman" w:hAnsi="Cambria"/>
          <w:sz w:val="12"/>
          <w:szCs w:val="22"/>
        </w:rPr>
        <w:t xml:space="preserve"> </w:t>
      </w:r>
      <w:r w:rsidRPr="001350AE">
        <w:rPr>
          <w:rStyle w:val="StyleUnderline"/>
          <w:szCs w:val="22"/>
          <w:highlight w:val="yellow"/>
        </w:rPr>
        <w:t>These desires</w:t>
      </w:r>
      <w:r w:rsidRPr="001350AE">
        <w:rPr>
          <w:rStyle w:val="StyleUnderline"/>
          <w:szCs w:val="22"/>
        </w:rPr>
        <w:t xml:space="preserve"> can </w:t>
      </w:r>
      <w:r w:rsidRPr="001350AE">
        <w:rPr>
          <w:rStyle w:val="StyleUnderline"/>
          <w:szCs w:val="22"/>
          <w:highlight w:val="yellow"/>
        </w:rPr>
        <w:t>take on a</w:t>
      </w:r>
      <w:r w:rsidRPr="001350AE">
        <w:rPr>
          <w:rStyle w:val="StyleUnderline"/>
          <w:szCs w:val="22"/>
        </w:rPr>
        <w:t xml:space="preserve">n overwhelming </w:t>
      </w:r>
      <w:r w:rsidRPr="001350AE">
        <w:rPr>
          <w:rStyle w:val="StyleUnderline"/>
          <w:szCs w:val="22"/>
          <w:highlight w:val="yellow"/>
        </w:rPr>
        <w:t xml:space="preserve">power that </w:t>
      </w:r>
      <w:r w:rsidRPr="001350AE">
        <w:rPr>
          <w:rStyle w:val="StyleUnderline"/>
          <w:szCs w:val="22"/>
        </w:rPr>
        <w:t xml:space="preserve">presents itself </w:t>
      </w:r>
      <w:r w:rsidRPr="001350AE">
        <w:rPr>
          <w:rStyle w:val="StyleUnderline"/>
          <w:szCs w:val="22"/>
          <w:highlight w:val="yellow"/>
        </w:rPr>
        <w:t>as a “force alien to ourselves.”</w:t>
      </w:r>
      <w:r w:rsidRPr="001350AE">
        <w:rPr>
          <w:rStyle w:val="Carded"/>
          <w:szCs w:val="22"/>
          <w:highlight w:val="yellow"/>
        </w:rPr>
        <w:t xml:space="preserve"> </w:t>
      </w:r>
      <w:r w:rsidRPr="001350AE">
        <w:rPr>
          <w:rStyle w:val="LinedDown"/>
          <w:szCs w:val="22"/>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1350AE">
        <w:rPr>
          <w:rFonts w:ascii="Cambria" w:eastAsia="Times New Roman" w:hAnsi="Cambria"/>
          <w:sz w:val="12"/>
          <w:szCs w:val="22"/>
        </w:rPr>
        <w:t xml:space="preserve"> </w:t>
      </w:r>
      <w:r w:rsidRPr="001350AE">
        <w:rPr>
          <w:rStyle w:val="StyleUnderline"/>
          <w:szCs w:val="22"/>
          <w:highlight w:val="yellow"/>
        </w:rPr>
        <w:t>Whether a person identifies</w:t>
      </w:r>
      <w:r w:rsidRPr="001350AE">
        <w:rPr>
          <w:rStyle w:val="StyleUnderline"/>
          <w:szCs w:val="22"/>
        </w:rPr>
        <w:t xml:space="preserve"> himself </w:t>
      </w:r>
      <w:r w:rsidRPr="001350AE">
        <w:rPr>
          <w:rStyle w:val="StyleUnderline"/>
          <w:szCs w:val="22"/>
          <w:highlight w:val="yellow"/>
        </w:rPr>
        <w:t>with these passions</w:t>
      </w:r>
      <w:r w:rsidRPr="001350AE">
        <w:rPr>
          <w:rFonts w:ascii="Cambria" w:eastAsia="Times New Roman" w:hAnsi="Cambria"/>
          <w:sz w:val="12"/>
          <w:szCs w:val="22"/>
        </w:rPr>
        <w:t xml:space="preserve">, </w:t>
      </w:r>
      <w:r w:rsidRPr="001350AE">
        <w:rPr>
          <w:rStyle w:val="LinedDown"/>
          <w:szCs w:val="22"/>
        </w:rPr>
        <w:t>or whether they occur as alien forces that remain outside the boundaries of his volitional identity,</w:t>
      </w:r>
      <w:r w:rsidRPr="001350AE">
        <w:rPr>
          <w:rFonts w:ascii="Cambria" w:eastAsia="Times New Roman" w:hAnsi="Cambria"/>
          <w:sz w:val="12"/>
          <w:szCs w:val="22"/>
        </w:rPr>
        <w:t xml:space="preserve"> </w:t>
      </w:r>
      <w:r w:rsidRPr="001350AE">
        <w:rPr>
          <w:rStyle w:val="StyleUnderline"/>
          <w:szCs w:val="22"/>
          <w:highlight w:val="yellow"/>
        </w:rPr>
        <w:t xml:space="preserve">depends upon what [they </w:t>
      </w:r>
      <w:r w:rsidRPr="001350AE">
        <w:rPr>
          <w:rStyle w:val="StyleUnderline"/>
          <w:szCs w:val="22"/>
        </w:rPr>
        <w:t>themselves]</w:t>
      </w:r>
      <w:r w:rsidRPr="001350AE">
        <w:rPr>
          <w:rStyle w:val="Carded"/>
          <w:szCs w:val="22"/>
        </w:rPr>
        <w:t xml:space="preserve"> </w:t>
      </w:r>
      <w:r w:rsidRPr="001350AE">
        <w:rPr>
          <w:sz w:val="12"/>
        </w:rPr>
        <w:t>he himself</w:t>
      </w:r>
      <w:r w:rsidRPr="001350AE">
        <w:rPr>
          <w:rStyle w:val="Carded"/>
          <w:szCs w:val="22"/>
        </w:rPr>
        <w:t xml:space="preserve"> </w:t>
      </w:r>
      <w:r w:rsidRPr="001350AE">
        <w:rPr>
          <w:rStyle w:val="StyleUnderline"/>
          <w:szCs w:val="22"/>
          <w:highlight w:val="yellow"/>
        </w:rPr>
        <w:t>wants</w:t>
      </w:r>
      <w:r w:rsidRPr="001350AE">
        <w:rPr>
          <w:rStyle w:val="Carded"/>
          <w:szCs w:val="22"/>
          <w:highlight w:val="yellow"/>
        </w:rPr>
        <w:t xml:space="preserve"> </w:t>
      </w:r>
      <w:r w:rsidRPr="001350AE">
        <w:rPr>
          <w:rStyle w:val="LinedDown"/>
          <w:b/>
          <w:bCs/>
          <w:szCs w:val="22"/>
        </w:rPr>
        <w:t>his</w:t>
      </w:r>
      <w:r w:rsidRPr="001350AE">
        <w:rPr>
          <w:rStyle w:val="Carded"/>
          <w:szCs w:val="22"/>
        </w:rPr>
        <w:t xml:space="preserve"> </w:t>
      </w:r>
      <w:r w:rsidRPr="001350AE">
        <w:rPr>
          <w:rStyle w:val="StyleUnderline"/>
          <w:szCs w:val="22"/>
        </w:rPr>
        <w:t>[</w:t>
      </w:r>
      <w:r w:rsidRPr="001350AE">
        <w:rPr>
          <w:rStyle w:val="StyleUnderline"/>
          <w:szCs w:val="22"/>
          <w:highlight w:val="yellow"/>
        </w:rPr>
        <w:t>their] will to be</w:t>
      </w:r>
      <w:r w:rsidRPr="001350AE">
        <w:rPr>
          <w:rFonts w:ascii="Cambria" w:eastAsia="Times New Roman" w:hAnsi="Cambria"/>
          <w:sz w:val="12"/>
          <w:szCs w:val="22"/>
        </w:rPr>
        <w:t>.</w:t>
      </w:r>
      <w:r w:rsidRPr="001350AE">
        <w:rPr>
          <w:rStyle w:val="LinedDown"/>
          <w:b/>
          <w:szCs w:val="22"/>
        </w:rPr>
        <w:t>30</w:t>
      </w:r>
      <w:r w:rsidRPr="001350AE">
        <w:rPr>
          <w:rFonts w:ascii="Cambria" w:eastAsia="Times New Roman" w:hAnsi="Cambria"/>
          <w:b/>
          <w:sz w:val="12"/>
          <w:szCs w:val="22"/>
        </w:rPr>
        <w:t xml:space="preserve"> </w:t>
      </w:r>
      <w:r w:rsidRPr="001350AE">
        <w:rPr>
          <w:rStyle w:val="LinedDown"/>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1350AE">
        <w:rPr>
          <w:rStyle w:val="Carded"/>
          <w:szCs w:val="22"/>
        </w:rPr>
        <w:t xml:space="preserve"> </w:t>
      </w:r>
      <w:r w:rsidRPr="001350AE">
        <w:rPr>
          <w:rStyle w:val="StyleUnderline"/>
          <w:szCs w:val="22"/>
          <w:highlight w:val="yellow"/>
        </w:rPr>
        <w:t xml:space="preserve">passions do not </w:t>
      </w:r>
      <w:r w:rsidRPr="001350AE">
        <w:rPr>
          <w:rStyle w:val="StyleUnderline"/>
          <w:szCs w:val="22"/>
        </w:rPr>
        <w:t xml:space="preserve">really </w:t>
      </w:r>
      <w:r w:rsidRPr="001350AE">
        <w:rPr>
          <w:rStyle w:val="StyleUnderline"/>
          <w:szCs w:val="22"/>
          <w:highlight w:val="yellow"/>
        </w:rPr>
        <w:t xml:space="preserve">make </w:t>
      </w:r>
      <w:r w:rsidRPr="001350AE">
        <w:rPr>
          <w:rStyle w:val="StyleUnderline"/>
          <w:szCs w:val="22"/>
        </w:rPr>
        <w:t xml:space="preserve">any </w:t>
      </w:r>
      <w:r w:rsidRPr="001350AE">
        <w:rPr>
          <w:rStyle w:val="StyleUnderline"/>
          <w:szCs w:val="22"/>
          <w:highlight w:val="yellow"/>
        </w:rPr>
        <w:t>claims on us</w:t>
      </w:r>
      <w:r w:rsidRPr="001350AE">
        <w:rPr>
          <w:rStyle w:val="Carded"/>
          <w:szCs w:val="22"/>
        </w:rPr>
        <w:t xml:space="preserve"> at all.</w:t>
      </w:r>
      <w:r w:rsidRPr="001350AE">
        <w:rPr>
          <w:rStyle w:val="LinedDown"/>
          <w:b/>
          <w:szCs w:val="22"/>
        </w:rPr>
        <w:t xml:space="preserve"> . . .</w:t>
      </w:r>
      <w:r w:rsidRPr="001350AE">
        <w:rPr>
          <w:rStyle w:val="StyleUnderline"/>
          <w:szCs w:val="22"/>
        </w:rPr>
        <w:t xml:space="preserve"> </w:t>
      </w:r>
      <w:r w:rsidRPr="001350AE">
        <w:rPr>
          <w:rStyle w:val="StyleUnderline"/>
          <w:szCs w:val="22"/>
          <w:highlight w:val="yellow"/>
        </w:rPr>
        <w:t>Their effectiveness</w:t>
      </w:r>
      <w:r w:rsidRPr="001350AE">
        <w:rPr>
          <w:rStyle w:val="Carded"/>
          <w:szCs w:val="22"/>
          <w:highlight w:val="yellow"/>
        </w:rPr>
        <w:t xml:space="preserve"> </w:t>
      </w:r>
      <w:r w:rsidRPr="001350AE">
        <w:rPr>
          <w:rStyle w:val="Carded"/>
          <w:szCs w:val="22"/>
        </w:rPr>
        <w:t xml:space="preserve">in </w:t>
      </w:r>
      <w:r w:rsidRPr="001350AE">
        <w:rPr>
          <w:sz w:val="12"/>
          <w:szCs w:val="22"/>
        </w:rPr>
        <w:t>moving us</w:t>
      </w:r>
      <w:r w:rsidRPr="001350AE">
        <w:rPr>
          <w:rStyle w:val="Carded"/>
          <w:szCs w:val="22"/>
        </w:rPr>
        <w:t xml:space="preserve"> </w:t>
      </w:r>
      <w:r w:rsidRPr="001350AE">
        <w:rPr>
          <w:rStyle w:val="StyleUnderline"/>
          <w:szCs w:val="22"/>
          <w:highlight w:val="yellow"/>
        </w:rPr>
        <w:t>is entirely</w:t>
      </w:r>
      <w:r w:rsidRPr="001350AE">
        <w:rPr>
          <w:rStyle w:val="Carded"/>
          <w:szCs w:val="22"/>
          <w:highlight w:val="yellow"/>
        </w:rPr>
        <w:t xml:space="preserve"> </w:t>
      </w:r>
      <w:r w:rsidRPr="001350AE">
        <w:rPr>
          <w:rStyle w:val="Carded"/>
          <w:szCs w:val="22"/>
        </w:rPr>
        <w:t xml:space="preserve">a </w:t>
      </w:r>
      <w:r w:rsidRPr="001350AE">
        <w:rPr>
          <w:sz w:val="12"/>
          <w:szCs w:val="22"/>
        </w:rPr>
        <w:t xml:space="preserve">matter </w:t>
      </w:r>
      <w:r w:rsidRPr="001350AE">
        <w:rPr>
          <w:rStyle w:val="StyleUnderline"/>
          <w:szCs w:val="22"/>
          <w:highlight w:val="yellow"/>
        </w:rPr>
        <w:t>of</w:t>
      </w:r>
      <w:r w:rsidRPr="001350AE">
        <w:rPr>
          <w:rStyle w:val="Carded"/>
          <w:szCs w:val="22"/>
          <w:highlight w:val="yellow"/>
        </w:rPr>
        <w:t xml:space="preserve"> </w:t>
      </w:r>
      <w:r w:rsidRPr="001350AE">
        <w:rPr>
          <w:sz w:val="12"/>
          <w:szCs w:val="22"/>
        </w:rPr>
        <w:t xml:space="preserve">sheer brute </w:t>
      </w:r>
      <w:r w:rsidRPr="001350AE">
        <w:rPr>
          <w:rStyle w:val="StyleUnderline"/>
          <w:szCs w:val="22"/>
          <w:highlight w:val="yellow"/>
        </w:rPr>
        <w:t>force</w:t>
      </w:r>
      <w:r w:rsidRPr="001350AE">
        <w:rPr>
          <w:rStyle w:val="StyleUnderline"/>
          <w:szCs w:val="22"/>
        </w:rPr>
        <w:t>.”</w:t>
      </w:r>
      <w:r w:rsidRPr="001350AE">
        <w:rPr>
          <w:rStyle w:val="LinedDown"/>
          <w:szCs w:val="22"/>
        </w:rPr>
        <w:t>31 3.</w:t>
      </w:r>
      <w:r w:rsidRPr="001350AE">
        <w:rPr>
          <w:rFonts w:ascii="Cambria" w:eastAsia="Times New Roman" w:hAnsi="Cambria"/>
          <w:sz w:val="12"/>
          <w:szCs w:val="22"/>
        </w:rPr>
        <w:t xml:space="preserve"> </w:t>
      </w:r>
      <w:r w:rsidRPr="001350AE">
        <w:rPr>
          <w:rStyle w:val="StyleUnderline"/>
          <w:szCs w:val="22"/>
          <w:highlight w:val="yellow"/>
        </w:rPr>
        <w:t>What we do not freely have</w:t>
      </w:r>
      <w:r w:rsidRPr="001350AE">
        <w:rPr>
          <w:rStyle w:val="Carded"/>
          <w:szCs w:val="22"/>
          <w:highlight w:val="yellow"/>
        </w:rPr>
        <w:t xml:space="preserve"> </w:t>
      </w:r>
      <w:r w:rsidRPr="001350AE">
        <w:rPr>
          <w:sz w:val="12"/>
          <w:szCs w:val="22"/>
        </w:rPr>
        <w:t>at our command, in contrast,</w:t>
      </w:r>
      <w:r w:rsidRPr="001350AE">
        <w:rPr>
          <w:rStyle w:val="Carded"/>
          <w:szCs w:val="22"/>
        </w:rPr>
        <w:t xml:space="preserve"> </w:t>
      </w:r>
      <w:r w:rsidRPr="001350AE">
        <w:rPr>
          <w:rStyle w:val="StyleUnderline"/>
          <w:szCs w:val="22"/>
          <w:highlight w:val="yellow"/>
        </w:rPr>
        <w:t xml:space="preserve">is our volitional nature, the </w:t>
      </w:r>
      <w:r w:rsidRPr="008A2D4D">
        <w:rPr>
          <w:rStyle w:val="StyleUnderline"/>
          <w:szCs w:val="22"/>
        </w:rPr>
        <w:t xml:space="preserve">deep </w:t>
      </w:r>
      <w:r w:rsidRPr="001350AE">
        <w:rPr>
          <w:rStyle w:val="StyleUnderline"/>
          <w:szCs w:val="22"/>
          <w:highlight w:val="yellow"/>
        </w:rPr>
        <w:t xml:space="preserve">structure of our will </w:t>
      </w:r>
      <w:r w:rsidRPr="008A2D4D">
        <w:rPr>
          <w:rStyle w:val="StyleUnderline"/>
          <w:szCs w:val="22"/>
        </w:rPr>
        <w:t>itself</w:t>
      </w:r>
      <w:r w:rsidRPr="001350AE">
        <w:rPr>
          <w:rStyle w:val="StyleUnderline"/>
          <w:szCs w:val="22"/>
        </w:rPr>
        <w:t>.</w:t>
      </w:r>
      <w:r w:rsidRPr="001350AE">
        <w:rPr>
          <w:rStyle w:val="Carded"/>
          <w:szCs w:val="22"/>
        </w:rPr>
        <w:t xml:space="preserve"> </w:t>
      </w:r>
      <w:r w:rsidRPr="001350AE">
        <w:rPr>
          <w:sz w:val="12"/>
          <w:szCs w:val="22"/>
        </w:rPr>
        <w:t>On the level of volitional necessities we are determined; here</w:t>
      </w:r>
      <w:r w:rsidRPr="001350AE">
        <w:rPr>
          <w:rStyle w:val="Carded"/>
          <w:szCs w:val="22"/>
        </w:rPr>
        <w:t xml:space="preserve"> </w:t>
      </w:r>
      <w:r w:rsidRPr="001350AE">
        <w:rPr>
          <w:rStyle w:val="StyleUnderline"/>
          <w:szCs w:val="22"/>
          <w:highlight w:val="yellow"/>
        </w:rPr>
        <w:t>it is not “entirely up to us” how we determine our will; our volitional nature determines us</w:t>
      </w:r>
      <w:r w:rsidRPr="001350AE">
        <w:rPr>
          <w:rStyle w:val="Carded"/>
          <w:szCs w:val="22"/>
          <w:highlight w:val="yellow"/>
        </w:rPr>
        <w:t>.</w:t>
      </w:r>
      <w:r w:rsidRPr="001350AE">
        <w:rPr>
          <w:rFonts w:ascii="Cambria" w:eastAsia="Times New Roman" w:hAnsi="Cambria"/>
          <w:sz w:val="12"/>
          <w:szCs w:val="22"/>
          <w:highlight w:val="yellow"/>
        </w:rPr>
        <w:t xml:space="preserve"> </w:t>
      </w:r>
      <w:r w:rsidRPr="001350AE">
        <w:rPr>
          <w:rStyle w:val="LinedDown"/>
          <w:szCs w:val="22"/>
        </w:rPr>
        <w:t>Yet</w:t>
      </w:r>
      <w:r w:rsidRPr="001350AE">
        <w:rPr>
          <w:rFonts w:ascii="Cambria" w:eastAsia="Times New Roman" w:hAnsi="Cambria"/>
          <w:sz w:val="12"/>
          <w:szCs w:val="22"/>
        </w:rPr>
        <w:t xml:space="preserve"> </w:t>
      </w:r>
      <w:r w:rsidRPr="001350AE">
        <w:rPr>
          <w:rStyle w:val="StyleUnderline"/>
          <w:szCs w:val="22"/>
        </w:rPr>
        <w:t>our</w:t>
      </w:r>
      <w:r w:rsidRPr="001350AE">
        <w:rPr>
          <w:rStyle w:val="Carded"/>
          <w:szCs w:val="22"/>
        </w:rPr>
        <w:t xml:space="preserve"> </w:t>
      </w:r>
      <w:r w:rsidRPr="001350AE">
        <w:rPr>
          <w:rStyle w:val="StyleUnderline"/>
          <w:szCs w:val="22"/>
        </w:rPr>
        <w:t>volitional</w:t>
      </w:r>
      <w:r w:rsidRPr="001350AE">
        <w:rPr>
          <w:rStyle w:val="Carded"/>
          <w:szCs w:val="22"/>
        </w:rPr>
        <w:t xml:space="preserve"> </w:t>
      </w:r>
      <w:r w:rsidRPr="001350AE">
        <w:rPr>
          <w:rStyle w:val="StyleUnderline"/>
          <w:szCs w:val="22"/>
        </w:rPr>
        <w:t>necessities [</w:t>
      </w:r>
      <w:r w:rsidRPr="001350AE">
        <w:rPr>
          <w:rStyle w:val="StyleUnderline"/>
          <w:szCs w:val="22"/>
          <w:highlight w:val="yellow"/>
        </w:rPr>
        <w:t>and</w:t>
      </w:r>
      <w:r w:rsidRPr="001350AE">
        <w:rPr>
          <w:rStyle w:val="StyleUnderline"/>
          <w:szCs w:val="22"/>
        </w:rPr>
        <w:t>]</w:t>
      </w:r>
      <w:r w:rsidRPr="001350AE">
        <w:rPr>
          <w:rFonts w:ascii="Cambria" w:eastAsia="Times New Roman" w:hAnsi="Cambria"/>
          <w:sz w:val="12"/>
          <w:szCs w:val="22"/>
        </w:rPr>
        <w:t xml:space="preserve"> </w:t>
      </w:r>
      <w:r w:rsidRPr="001350AE">
        <w:rPr>
          <w:rStyle w:val="LinedDown"/>
          <w:szCs w:val="22"/>
        </w:rPr>
        <w:t>determine us in a different sense from that in which passions or first-order desires do: they</w:t>
      </w:r>
      <w:r w:rsidRPr="001350AE">
        <w:rPr>
          <w:rFonts w:ascii="Cambria" w:eastAsia="Times New Roman" w:hAnsi="Cambria"/>
          <w:sz w:val="12"/>
          <w:szCs w:val="22"/>
        </w:rPr>
        <w:t xml:space="preserve"> </w:t>
      </w:r>
      <w:r w:rsidRPr="001350AE">
        <w:rPr>
          <w:rStyle w:val="StyleUnderline"/>
          <w:szCs w:val="22"/>
          <w:highlight w:val="yellow"/>
        </w:rPr>
        <w:t>compel u</w:t>
      </w:r>
      <w:r w:rsidRPr="001350AE">
        <w:rPr>
          <w:rStyle w:val="StyleUnderline"/>
          <w:szCs w:val="22"/>
        </w:rPr>
        <w:t>s,</w:t>
      </w:r>
      <w:r w:rsidRPr="001350AE">
        <w:rPr>
          <w:rStyle w:val="LinedDown"/>
          <w:szCs w:val="22"/>
        </w:rPr>
        <w:t xml:space="preserve"> one could say,</w:t>
      </w:r>
      <w:r w:rsidRPr="001350AE">
        <w:rPr>
          <w:rFonts w:ascii="Cambria" w:eastAsia="Times New Roman" w:hAnsi="Cambria"/>
          <w:sz w:val="12"/>
          <w:szCs w:val="22"/>
        </w:rPr>
        <w:t xml:space="preserve"> </w:t>
      </w:r>
      <w:r w:rsidRPr="001350AE">
        <w:rPr>
          <w:rStyle w:val="StyleUnderline"/>
          <w:szCs w:val="22"/>
          <w:highlight w:val="yellow"/>
        </w:rPr>
        <w:t>not as alien powers but rather to be ourselves</w:t>
      </w:r>
      <w:r w:rsidRPr="001350AE">
        <w:rPr>
          <w:rStyle w:val="StyleUnderline"/>
          <w:szCs w:val="22"/>
        </w:rPr>
        <w:t xml:space="preserve">. </w:t>
      </w:r>
      <w:r w:rsidRPr="001350AE">
        <w:rPr>
          <w:rStyle w:val="Emphasis"/>
          <w:highlight w:val="yellow"/>
        </w:rPr>
        <w:t xml:space="preserve">They are </w:t>
      </w:r>
      <w:r w:rsidRPr="001350AE">
        <w:rPr>
          <w:rStyle w:val="LinedDown"/>
          <w:szCs w:val="22"/>
        </w:rPr>
        <w:t>not a brute force because they are not an external power but rather</w:t>
      </w:r>
      <w:r w:rsidRPr="001350AE">
        <w:rPr>
          <w:rFonts w:ascii="Cambria" w:eastAsia="Times New Roman" w:hAnsi="Cambria"/>
          <w:sz w:val="12"/>
          <w:szCs w:val="22"/>
        </w:rPr>
        <w:t xml:space="preserve"> </w:t>
      </w:r>
      <w:r w:rsidRPr="001350AE">
        <w:rPr>
          <w:rStyle w:val="Emphasis"/>
          <w:highlight w:val="yellow"/>
        </w:rPr>
        <w:t>the power of what we really want or really are.</w:t>
      </w:r>
      <w:r w:rsidRPr="001350AE">
        <w:rPr>
          <w:rFonts w:ascii="Cambria" w:eastAsia="Times New Roman" w:hAnsi="Cambria"/>
          <w:sz w:val="12"/>
          <w:szCs w:val="22"/>
        </w:rPr>
        <w:t xml:space="preserve"> </w:t>
      </w:r>
      <w:r w:rsidRPr="001350AE">
        <w:rPr>
          <w:rStyle w:val="LinedDown"/>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1350AE">
        <w:rPr>
          <w:rStyle w:val="StyleUnderline"/>
          <w:szCs w:val="22"/>
        </w:rPr>
        <w:t>alienation</w:t>
      </w:r>
      <w:r w:rsidRPr="001350AE">
        <w:rPr>
          <w:rStyle w:val="LinedDown"/>
          <w:szCs w:val="22"/>
        </w:rPr>
        <w:t>, then,</w:t>
      </w:r>
      <w:r w:rsidRPr="001350AE">
        <w:rPr>
          <w:rStyle w:val="Carded"/>
          <w:szCs w:val="22"/>
        </w:rPr>
        <w:t xml:space="preserve"> </w:t>
      </w:r>
      <w:r w:rsidRPr="001350AE">
        <w:rPr>
          <w:rStyle w:val="StyleUnderline"/>
          <w:szCs w:val="22"/>
        </w:rPr>
        <w:t>means acting against one’s volitional nature.</w:t>
      </w:r>
      <w:r w:rsidRPr="001350AE">
        <w:rPr>
          <w:rFonts w:ascii="Cambria" w:eastAsia="Times New Roman" w:hAnsi="Cambria"/>
          <w:sz w:val="12"/>
          <w:szCs w:val="22"/>
        </w:rPr>
        <w:t xml:space="preserve"> </w:t>
      </w:r>
      <w:r w:rsidRPr="001350AE">
        <w:rPr>
          <w:rStyle w:val="LinedDown"/>
          <w:szCs w:val="22"/>
        </w:rPr>
        <w:t>Hence the mother who wants to give up her child has formed a second order volition that conflicts with her volitional nature. If she acted in accordance with this second order volition, she would alienate herself—a “second order” alienation. This means that it would run counter to what constitutes her as a person; it would undermine the conditions of her identity. Self-alienation on this level consists, then, in not being in agreement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follows, however, I will explain why this, too, fails to solve the problem raised in our initial example.]]</w:t>
      </w:r>
    </w:p>
    <w:p w14:paraId="1CCC29F7" w14:textId="2C0F1617" w:rsidR="00001810" w:rsidRPr="00001810" w:rsidRDefault="00120663" w:rsidP="00001810">
      <w:pPr>
        <w:pStyle w:val="Heading4"/>
      </w:pPr>
      <w:r w:rsidRPr="00D7446A">
        <w:t xml:space="preserve">Alienation occurs when an agent </w:t>
      </w:r>
      <w:r w:rsidR="00001810">
        <w:t xml:space="preserve">doesn’t know </w:t>
      </w:r>
      <w:r w:rsidRPr="00D7446A">
        <w:t>why their desires belong to them. The difference between an alienated and non-alienated person is that an alienated person</w:t>
      </w:r>
      <w:r w:rsidR="00001810">
        <w:t xml:space="preserve"> </w:t>
      </w:r>
      <w:r w:rsidR="00001810" w:rsidRPr="00D7446A">
        <w:t>cannot identify their desire as being important to their will</w:t>
      </w:r>
      <w:r w:rsidR="00001810">
        <w:t>, and thus cannot</w:t>
      </w:r>
      <w:r w:rsidR="004125E3">
        <w:t xml:space="preserve"> act purely on their own principles</w:t>
      </w:r>
      <w:r w:rsidR="00001810">
        <w:t xml:space="preserve">. </w:t>
      </w:r>
    </w:p>
    <w:p w14:paraId="338675EA" w14:textId="77777777" w:rsidR="00120663" w:rsidRPr="00990616" w:rsidRDefault="00120663" w:rsidP="00120663"/>
    <w:p w14:paraId="48666ED8" w14:textId="141293BA" w:rsidR="00120663" w:rsidRDefault="00744BF9" w:rsidP="00120663">
      <w:pPr>
        <w:pStyle w:val="Heading4"/>
        <w:rPr>
          <w:rFonts w:cs="Calibri"/>
        </w:rPr>
      </w:pPr>
      <w:r>
        <w:rPr>
          <w:rFonts w:cs="Calibri"/>
        </w:rPr>
        <w:lastRenderedPageBreak/>
        <w:t>Thus, v</w:t>
      </w:r>
      <w:r w:rsidR="00AC66A4">
        <w:rPr>
          <w:rFonts w:cs="Calibri"/>
        </w:rPr>
        <w:t>olition</w:t>
      </w:r>
      <w:r>
        <w:rPr>
          <w:rFonts w:cs="Calibri"/>
        </w:rPr>
        <w:t xml:space="preserve"> comes first and outweighs</w:t>
      </w:r>
      <w:r w:rsidR="00120663">
        <w:rPr>
          <w:rFonts w:cs="Calibri"/>
        </w:rPr>
        <w:t xml:space="preserve">: </w:t>
      </w:r>
      <w:r w:rsidR="00120663" w:rsidRPr="00111D1F">
        <w:rPr>
          <w:rFonts w:cs="Calibri"/>
        </w:rPr>
        <w:t xml:space="preserve">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1CB73055" w14:textId="77777777" w:rsidR="00120663" w:rsidRPr="00990616" w:rsidRDefault="00120663" w:rsidP="00120663"/>
    <w:p w14:paraId="3AC5FAE1" w14:textId="55954870" w:rsidR="00120663" w:rsidRDefault="00120663" w:rsidP="00120663">
      <w:pPr>
        <w:pStyle w:val="Heading4"/>
        <w:rPr>
          <w:rFonts w:cs="Calibri"/>
        </w:rPr>
      </w:pPr>
      <w:r w:rsidRPr="00111D1F">
        <w:rPr>
          <w:rFonts w:cs="Calibri"/>
        </w:rPr>
        <w:t>However, ethical theories to evaluate the will face a dilemma – they are either paternally objectivist to the extent they restrict the will</w:t>
      </w:r>
      <w:r w:rsidR="00F825CE">
        <w:rPr>
          <w:rFonts w:cs="Calibri"/>
        </w:rPr>
        <w:t xml:space="preserve"> by presupposing </w:t>
      </w:r>
      <w:r w:rsidR="00DC0E0F">
        <w:rPr>
          <w:rFonts w:cs="Calibri"/>
        </w:rPr>
        <w:t>an objective “</w:t>
      </w:r>
      <w:r w:rsidR="005F4CBD">
        <w:rPr>
          <w:rFonts w:cs="Calibri"/>
        </w:rPr>
        <w:t>good</w:t>
      </w:r>
      <w:r w:rsidR="00DC0E0F">
        <w:rPr>
          <w:rFonts w:cs="Calibri"/>
        </w:rPr>
        <w:t>”</w:t>
      </w:r>
      <w:r w:rsidR="00F825CE">
        <w:rPr>
          <w:rFonts w:cs="Calibri"/>
        </w:rPr>
        <w:t xml:space="preserve"> that not everyone identifies with</w:t>
      </w:r>
      <w:r w:rsidRPr="00111D1F">
        <w:rPr>
          <w:rFonts w:cs="Calibri"/>
        </w:rPr>
        <w:t>, or they are weakened by subjectivism to the extent that it’s impossibl</w:t>
      </w:r>
      <w:r w:rsidR="00F825CE">
        <w:rPr>
          <w:rFonts w:cs="Calibri"/>
        </w:rPr>
        <w:t>e to make</w:t>
      </w:r>
      <w:r w:rsidRPr="00111D1F">
        <w:rPr>
          <w:rFonts w:cs="Calibri"/>
        </w:rPr>
        <w:t xml:space="preserve"> true moral claims.</w:t>
      </w:r>
      <w:r w:rsidRPr="00CC49DC">
        <w:rPr>
          <w:rFonts w:cs="Calibri"/>
        </w:rPr>
        <w:t xml:space="preserve"> </w:t>
      </w:r>
      <w:r w:rsidRPr="00111D1F">
        <w:rPr>
          <w:rFonts w:cs="Calibri"/>
        </w:rPr>
        <w:t>The only solution is a concept of alienation that understands the will</w:t>
      </w:r>
      <w:r>
        <w:rPr>
          <w:rFonts w:cs="Calibri"/>
        </w:rPr>
        <w:t xml:space="preserve"> as a</w:t>
      </w:r>
      <w:r w:rsidRPr="00111D1F">
        <w:rPr>
          <w:rFonts w:cs="Calibri"/>
        </w:rPr>
        <w:t xml:space="preserve"> functional capacity to relate to itself and the world – a criterion that</w:t>
      </w:r>
      <w:r>
        <w:rPr>
          <w:rFonts w:cs="Calibri"/>
        </w:rPr>
        <w:t xml:space="preserve"> is </w:t>
      </w:r>
      <w:r w:rsidRPr="00111D1F">
        <w:rPr>
          <w:rFonts w:cs="Calibri"/>
        </w:rPr>
        <w:t>concerned with how one wills, rather than what one wills.</w:t>
      </w:r>
    </w:p>
    <w:p w14:paraId="3E19CBD2" w14:textId="77777777" w:rsidR="00A844AB" w:rsidRPr="00A844AB" w:rsidRDefault="00A844AB" w:rsidP="00A844AB"/>
    <w:p w14:paraId="0637C91C" w14:textId="77777777" w:rsidR="00120663" w:rsidRPr="00111D1F" w:rsidRDefault="00120663" w:rsidP="00120663">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252AE854" w14:textId="6D332C64" w:rsidR="00120663" w:rsidRPr="00111D1F" w:rsidRDefault="00120663" w:rsidP="00120663">
      <w:pPr>
        <w:rPr>
          <w:b/>
        </w:rPr>
      </w:pPr>
      <w:r w:rsidRPr="00111D1F">
        <w:rPr>
          <w:b/>
          <w:u w:val="single"/>
        </w:rPr>
        <w:t xml:space="preserve">Jaeggi </w:t>
      </w:r>
      <w:r w:rsidR="00DF3346">
        <w:rPr>
          <w:b/>
          <w:u w:val="single"/>
        </w:rPr>
        <w:t>2</w:t>
      </w:r>
      <w:r w:rsidRPr="00111D1F">
        <w:rPr>
          <w:b/>
          <w:u w:val="single"/>
        </w:rPr>
        <w:t>,</w:t>
      </w:r>
      <w:r w:rsidRPr="00111D1F">
        <w:rPr>
          <w:b/>
        </w:rPr>
        <w:t xml:space="preserve"> </w:t>
      </w:r>
      <w:r w:rsidRPr="00111D1F">
        <w:rPr>
          <w:sz w:val="12"/>
          <w:szCs w:val="12"/>
        </w:rPr>
        <w:t>Jaeggi, Rahel. “Alienation.” Columbia University Press, cup.columbia.edu/book/alienation///Scopa.</w:t>
      </w:r>
      <w:r w:rsidRPr="00111D1F">
        <w:rPr>
          <w:b/>
        </w:rPr>
        <w:t xml:space="preserve"> </w:t>
      </w:r>
    </w:p>
    <w:p w14:paraId="7A1F97FB" w14:textId="77777777" w:rsidR="00120663" w:rsidRPr="00111D1F" w:rsidRDefault="00120663" w:rsidP="00120663">
      <w:pPr>
        <w:rPr>
          <w:sz w:val="14"/>
        </w:rPr>
      </w:pPr>
      <w:r w:rsidRPr="00111D1F">
        <w:rPr>
          <w:sz w:val="14"/>
        </w:rPr>
        <w:t xml:space="preserve">The positions of both authors can be reduced to the following common denominator: </w:t>
      </w:r>
      <w:r w:rsidRPr="00E361F5">
        <w:rPr>
          <w:rStyle w:val="StyleUnderline"/>
          <w:b/>
          <w:bCs/>
          <w:highlight w:val="green"/>
        </w:rPr>
        <w:t>roles are</w:t>
      </w:r>
      <w:r w:rsidRPr="00111D1F">
        <w:rPr>
          <w:sz w:val="14"/>
        </w:rPr>
        <w:t xml:space="preserve"> less alienating than </w:t>
      </w:r>
      <w:r w:rsidRPr="00E361F5">
        <w:rPr>
          <w:rStyle w:val="StyleUnderline"/>
          <w:b/>
          <w:bCs/>
          <w:highlight w:val="green"/>
        </w:rPr>
        <w:t>constitutive for the development of persons</w:t>
      </w:r>
      <w:r w:rsidRPr="00111D1F">
        <w:rPr>
          <w:rStyle w:val="StyleUnderline"/>
          <w:b/>
          <w:bCs/>
        </w:rPr>
        <w:t xml:space="preserve"> </w:t>
      </w:r>
      <w:r w:rsidRPr="00111D1F">
        <w:rPr>
          <w:sz w:val="14"/>
        </w:rPr>
        <w:t>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E361F5">
        <w:rPr>
          <w:rStyle w:val="StyleUnderline"/>
          <w:b/>
          <w:bCs/>
          <w:highlight w:val="green"/>
        </w:rPr>
        <w:t>The human</w:t>
      </w:r>
      <w:r w:rsidRPr="00111D1F">
        <w:rPr>
          <w:rStyle w:val="StyleUnderline"/>
          <w:b/>
          <w:bCs/>
        </w:rPr>
        <w:t xml:space="preserve"> being </w:t>
      </w:r>
      <w:r w:rsidRPr="00E361F5">
        <w:rPr>
          <w:rStyle w:val="StyleUnderline"/>
          <w:b/>
          <w:bCs/>
          <w:highlight w:val="green"/>
        </w:rPr>
        <w:t>is</w:t>
      </w:r>
      <w:r w:rsidRPr="00111D1F">
        <w:rPr>
          <w:rStyle w:val="StyleUnderline"/>
          <w:b/>
          <w:bCs/>
        </w:rPr>
        <w:t xml:space="preserve"> always himself only in </w:t>
      </w:r>
      <w:r w:rsidRPr="00E361F5">
        <w:rPr>
          <w:rStyle w:val="StyleUnderline"/>
          <w:b/>
          <w:bCs/>
          <w:highlight w:val="green"/>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in order </w:t>
      </w:r>
      <w:r w:rsidRPr="00E361F5">
        <w:rPr>
          <w:rStyle w:val="StyleUnderline"/>
          <w:b/>
          <w:bCs/>
          <w:highlight w:val="green"/>
        </w:rPr>
        <w:t>to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Plessner speaks of a “doubling in relation to a role figure,” he </w:t>
      </w:r>
      <w:r w:rsidRPr="00111D1F">
        <w:rPr>
          <w:rStyle w:val="StyleUnderline"/>
          <w:b/>
          <w:bCs/>
        </w:rPr>
        <w:t>means that one depends on roles not only to become a “figure” of experience for others but also in order to become such a figure for oneself</w:t>
      </w:r>
      <w:r w:rsidRPr="00111D1F">
        <w:rPr>
          <w:sz w:val="14"/>
        </w:rPr>
        <w:t xml:space="preserve">.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w:t>
      </w:r>
      <w:r w:rsidRPr="00111D1F">
        <w:rPr>
          <w:sz w:val="14"/>
        </w:rPr>
        <w:lastRenderedPageBreak/>
        <w:t xml:space="preserve">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E361F5">
        <w:rPr>
          <w:rStyle w:val="StyleUnderline"/>
          <w:b/>
          <w:bCs/>
          <w:highlight w:val="green"/>
        </w:rPr>
        <w:t>If the other</w:t>
      </w:r>
      <w:r w:rsidRPr="00111D1F">
        <w:rPr>
          <w:rStyle w:val="StyleUnderline"/>
          <w:b/>
          <w:bCs/>
        </w:rPr>
        <w:t xml:space="preserve"> “</w:t>
      </w:r>
      <w:r w:rsidRPr="00E361F5">
        <w:rPr>
          <w:rStyle w:val="StyleUnderline"/>
          <w:b/>
          <w:bCs/>
          <w:highlight w:val="green"/>
        </w:rPr>
        <w:t>gets a hold</w:t>
      </w:r>
      <w:r w:rsidRPr="00111D1F">
        <w:rPr>
          <w:rStyle w:val="StyleUnderline"/>
          <w:b/>
          <w:bCs/>
        </w:rPr>
        <w:t xml:space="preserve"> of himself” </w:t>
      </w:r>
      <w:r w:rsidRPr="00E361F5">
        <w:rPr>
          <w:rStyle w:val="StyleUnderline"/>
          <w:b/>
          <w:bCs/>
          <w:highlight w:val="green"/>
        </w:rPr>
        <w:t>in the other</w:t>
      </w:r>
      <w:r w:rsidRPr="00111D1F">
        <w:rPr>
          <w:rStyle w:val="StyleUnderline"/>
          <w:b/>
          <w:bCs/>
        </w:rPr>
        <w:t xml:space="preserve">, and if </w:t>
      </w:r>
      <w:r w:rsidRPr="00E361F5">
        <w:rPr>
          <w:rStyle w:val="StyleUnderline"/>
          <w:b/>
          <w:bCs/>
          <w:highlight w:val="green"/>
        </w:rPr>
        <w:t>these two can encounter each other only through roles</w:t>
      </w:r>
      <w:r w:rsidRPr="00111D1F">
        <w:rPr>
          <w:rStyle w:val="StyleUnderline"/>
          <w:b/>
          <w:bCs/>
        </w:rPr>
        <w:t xml:space="preserve">, then </w:t>
      </w:r>
      <w:r w:rsidRPr="00E361F5">
        <w:rPr>
          <w:rStyle w:val="StyleUnderline"/>
          <w:b/>
          <w:bCs/>
          <w:highlight w:val="green"/>
        </w:rPr>
        <w:t>a self that is prior to or outside roles is a fiction.</w:t>
      </w:r>
      <w:r w:rsidRPr="00111D1F">
        <w:rPr>
          <w:sz w:val="14"/>
        </w:rPr>
        <w:t xml:space="preserve"> When Plessner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Thus I am not “someone” already at the outset; </w:t>
      </w:r>
      <w:r w:rsidRPr="00111D1F">
        <w:rPr>
          <w:rStyle w:val="StyleUnderline"/>
          <w:b/>
          <w:bCs/>
        </w:rPr>
        <w:t xml:space="preserve">I can become someone only in relation to others and hence only via the roles in which we reciprocally encounter one another: </w:t>
      </w:r>
      <w:r w:rsidRPr="00111D1F">
        <w:rPr>
          <w:sz w:val="14"/>
        </w:rPr>
        <w:t xml:space="preserve">“The human being gets a hold of himself in others.” Behind all roles, then, there is nothing or, in any case, </w:t>
      </w:r>
      <w:r w:rsidRPr="00E361F5">
        <w:rPr>
          <w:rStyle w:val="StyleUnderline"/>
          <w:b/>
          <w:bCs/>
          <w:highlight w:val="green"/>
        </w:rPr>
        <w:t>there is no “authentic being”</w:t>
      </w:r>
      <w:r w:rsidRPr="00111D1F">
        <w:rPr>
          <w:rStyle w:val="StyleUnderline"/>
          <w:b/>
          <w:bCs/>
        </w:rPr>
        <w:t xml:space="preserve"> there. No matter where we look, behind roles we find </w:t>
      </w:r>
      <w:r w:rsidRPr="00E361F5">
        <w:rPr>
          <w:rStyle w:val="StyleUnderline"/>
          <w:b/>
          <w:bCs/>
          <w:highlight w:val="green"/>
        </w:rPr>
        <w:t>nothing</w:t>
      </w:r>
      <w:r w:rsidRPr="00111D1F">
        <w:rPr>
          <w:rStyle w:val="StyleUnderline"/>
          <w:b/>
          <w:bCs/>
        </w:rPr>
        <w:t xml:space="preserve"> we can grab hold of </w:t>
      </w:r>
      <w:r w:rsidRPr="00E361F5">
        <w:rPr>
          <w:rStyle w:val="StyleUnderline"/>
          <w:b/>
          <w:bCs/>
          <w:highlight w:val="green"/>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2916849A" w14:textId="77777777" w:rsidR="00120663" w:rsidRPr="00111D1F" w:rsidRDefault="00120663" w:rsidP="00120663">
      <w:pPr>
        <w:rPr>
          <w:b/>
        </w:rPr>
      </w:pPr>
    </w:p>
    <w:p w14:paraId="3BBC8F73" w14:textId="7320F801" w:rsidR="00AC66A4" w:rsidRPr="00744BF9" w:rsidRDefault="00120663" w:rsidP="00744BF9">
      <w:pPr>
        <w:pStyle w:val="Heading4"/>
        <w:rPr>
          <w:rFonts w:cs="Calibri"/>
        </w:rPr>
      </w:pPr>
      <w:r w:rsidRPr="00111D1F">
        <w:rPr>
          <w:rFonts w:cs="Calibri"/>
        </w:rPr>
        <w:t>This culminates in the act of appropriation – the ability to view yourself as a practical agent capable of taking up a project that actively changes your own subject</w:t>
      </w:r>
      <w:r w:rsidR="00AC66A4">
        <w:rPr>
          <w:rFonts w:cs="Calibri"/>
        </w:rPr>
        <w:t xml:space="preserve"> and the role itself</w:t>
      </w:r>
      <w:r w:rsidR="00744BF9">
        <w:rPr>
          <w:rFonts w:cs="Calibri"/>
        </w:rPr>
        <w:t xml:space="preserve">. Only this allows agents to act in a way that is consistent with their will, and thus achieve any end that they value. </w:t>
      </w:r>
    </w:p>
    <w:p w14:paraId="27125587" w14:textId="78745E17" w:rsidR="00120663" w:rsidRPr="00F00D5B" w:rsidRDefault="00120663" w:rsidP="00120663">
      <w:pPr>
        <w:rPr>
          <w:sz w:val="12"/>
        </w:rPr>
      </w:pPr>
      <w:r w:rsidRPr="00111D1F">
        <w:rPr>
          <w:b/>
          <w:u w:val="single"/>
        </w:rPr>
        <w:t xml:space="preserve">Jaeggi </w:t>
      </w:r>
      <w:r w:rsidR="00731E44">
        <w:rPr>
          <w:b/>
          <w:u w:val="single"/>
        </w:rPr>
        <w:t>3</w:t>
      </w:r>
      <w:r w:rsidRPr="00111D1F">
        <w:rPr>
          <w:b/>
          <w:u w:val="single"/>
        </w:rPr>
        <w:t>,</w:t>
      </w:r>
      <w:r w:rsidRPr="00111D1F">
        <w:rPr>
          <w:b/>
        </w:rPr>
        <w:t xml:space="preserve"> </w:t>
      </w:r>
      <w:r w:rsidRPr="00111D1F">
        <w:rPr>
          <w:sz w:val="12"/>
          <w:szCs w:val="12"/>
        </w:rPr>
        <w:t>Jaeggi, Rahel.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E361F5">
        <w:rPr>
          <w:b/>
          <w:highlight w:val="green"/>
          <w:u w:val="single"/>
        </w:rPr>
        <w:t>appropriation</w:t>
      </w:r>
      <w:r w:rsidRPr="00111D1F">
        <w:rPr>
          <w:sz w:val="12"/>
        </w:rPr>
        <w:t>—comparable to the psychoanalytic process of “working through”—</w:t>
      </w:r>
      <w:r w:rsidRPr="00E361F5">
        <w:rPr>
          <w:b/>
          <w:highlight w:val="green"/>
          <w:u w:val="single"/>
        </w:rPr>
        <w:t>means</w:t>
      </w:r>
      <w:r w:rsidRPr="00111D1F">
        <w:rPr>
          <w:b/>
          <w:u w:val="single"/>
        </w:rPr>
        <w:t xml:space="preserve"> that one can “deal with” what one knows, that it stands at one’s disposal as knowledge and that </w:t>
      </w:r>
      <w:r w:rsidRPr="00E361F5">
        <w:rPr>
          <w:b/>
          <w:highlight w:val="green"/>
          <w:u w:val="single"/>
        </w:rPr>
        <w:t xml:space="preserve">one </w:t>
      </w:r>
      <w:r w:rsidRPr="00111D1F">
        <w:rPr>
          <w:b/>
          <w:u w:val="single"/>
        </w:rPr>
        <w:t xml:space="preserve">really and </w:t>
      </w:r>
      <w:r w:rsidRPr="00E361F5">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E361F5">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r w:rsidRPr="00111D1F">
        <w:rPr>
          <w:b/>
          <w:u w:val="single"/>
        </w:rPr>
        <w:t xml:space="preserve">This is why the </w:t>
      </w:r>
      <w:r w:rsidRPr="00E361F5">
        <w:rPr>
          <w:b/>
          <w:highlight w:val="green"/>
          <w:u w:val="single"/>
        </w:rPr>
        <w:t>appropriation of public spaces</w:t>
      </w:r>
      <w:r w:rsidRPr="00111D1F">
        <w:rPr>
          <w:b/>
          <w:u w:val="single"/>
        </w:rPr>
        <w:t xml:space="preserve">, for example, </w:t>
      </w:r>
      <w:r w:rsidRPr="00E361F5">
        <w:rPr>
          <w:b/>
          <w:highlight w:val="green"/>
          <w:u w:val="single"/>
        </w:rPr>
        <w:t xml:space="preserve">means more than </w:t>
      </w:r>
      <w:r w:rsidRPr="00111D1F">
        <w:rPr>
          <w:b/>
          <w:u w:val="single"/>
        </w:rPr>
        <w:t xml:space="preserve">that one </w:t>
      </w:r>
      <w:r w:rsidRPr="00E361F5">
        <w:rPr>
          <w:b/>
          <w:highlight w:val="green"/>
          <w:u w:val="single"/>
        </w:rPr>
        <w:t>use</w:t>
      </w:r>
      <w:r w:rsidRPr="00111D1F">
        <w:rPr>
          <w:b/>
          <w:u w:val="single"/>
        </w:rPr>
        <w:t>s them</w:t>
      </w:r>
      <w:r w:rsidRPr="00E361F5">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E361F5">
        <w:rPr>
          <w:b/>
          <w:highlight w:val="green"/>
          <w:u w:val="single"/>
        </w:rPr>
        <w:t xml:space="preserve"> what is appropriated and the appropriator are transformed</w:t>
      </w:r>
      <w:r w:rsidRPr="00111D1F">
        <w:rPr>
          <w:sz w:val="12"/>
        </w:rPr>
        <w:t>.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r w:rsidRPr="00E361F5">
        <w:rPr>
          <w:b/>
          <w:highlight w:val="green"/>
          <w:u w:val="single"/>
        </w:rPr>
        <w:t>Thus a role</w:t>
      </w:r>
      <w:r w:rsidRPr="00111D1F">
        <w:rPr>
          <w:sz w:val="12"/>
        </w:rPr>
        <w:t xml:space="preserve">, for example, </w:t>
      </w:r>
      <w:r w:rsidRPr="00111D1F">
        <w:rPr>
          <w:b/>
          <w:u w:val="single"/>
        </w:rPr>
        <w:t xml:space="preserve">in order to be </w:t>
      </w:r>
      <w:r w:rsidRPr="00111D1F">
        <w:rPr>
          <w:b/>
          <w:u w:val="single"/>
        </w:rPr>
        <w:lastRenderedPageBreak/>
        <w:t xml:space="preserve">appropriated, </w:t>
      </w:r>
      <w:r w:rsidRPr="00E361F5">
        <w:rPr>
          <w:b/>
          <w:highlight w:val="green"/>
          <w:u w:val="single"/>
        </w:rPr>
        <w:t>must always be “found” as an already existing model</w:t>
      </w:r>
      <w:r w:rsidRPr="00111D1F">
        <w:rPr>
          <w:b/>
          <w:u w:val="single"/>
        </w:rPr>
        <w:t xml:space="preserve"> and complex of rules; it can be </w:t>
      </w:r>
      <w:r w:rsidRPr="00E361F5">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E361F5">
        <w:rPr>
          <w:b/>
          <w:highlight w:val="green"/>
          <w:u w:val="single"/>
        </w:rPr>
        <w:t>successful appropriation</w:t>
      </w:r>
      <w:r w:rsidRPr="00111D1F">
        <w:rPr>
          <w:b/>
          <w:u w:val="single"/>
        </w:rPr>
        <w:t xml:space="preserve"> of self and world </w:t>
      </w:r>
      <w:r w:rsidRPr="00E361F5">
        <w:rPr>
          <w:b/>
          <w:highlight w:val="green"/>
          <w:u w:val="single"/>
        </w:rPr>
        <w:t>would be</w:t>
      </w:r>
      <w:r w:rsidRPr="00111D1F">
        <w:rPr>
          <w:b/>
          <w:u w:val="single"/>
        </w:rPr>
        <w:t xml:space="preserve">, then, </w:t>
      </w:r>
      <w:r w:rsidRPr="00E361F5">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0567D25F" w14:textId="77777777" w:rsidR="00120663" w:rsidRPr="00111D1F" w:rsidRDefault="00120663" w:rsidP="00120663"/>
    <w:p w14:paraId="043A6526" w14:textId="2E8FA3CB" w:rsidR="00120663" w:rsidRDefault="00120663" w:rsidP="00B60ED4">
      <w:pPr>
        <w:pStyle w:val="Heading4"/>
      </w:pPr>
      <w:r w:rsidRPr="00111D1F">
        <w:rPr>
          <w:rFonts w:cs="Calibri"/>
        </w:rPr>
        <w:t xml:space="preserve">Thus, the standard is consistency with non-alienated relations. </w:t>
      </w:r>
      <w:r w:rsidR="00C566A3">
        <w:t xml:space="preserve">Only this coheres the nature of who you are and prevents psychological violence. </w:t>
      </w:r>
      <w:r w:rsidR="00B60ED4">
        <w:t xml:space="preserve"> </w:t>
      </w:r>
    </w:p>
    <w:p w14:paraId="3D890103" w14:textId="77777777" w:rsidR="00B60ED4" w:rsidRPr="00B60ED4" w:rsidRDefault="00B60ED4" w:rsidP="00B60ED4"/>
    <w:p w14:paraId="4F4718FA" w14:textId="77777777" w:rsidR="00120663" w:rsidRPr="00111D1F" w:rsidRDefault="00120663" w:rsidP="00120663">
      <w:pPr>
        <w:pStyle w:val="Heading4"/>
        <w:rPr>
          <w:rFonts w:cs="Calibr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Pr>
          <w:rFonts w:cs="Calibri"/>
        </w:rPr>
        <w:t xml:space="preserve">. </w:t>
      </w:r>
    </w:p>
    <w:p w14:paraId="7596152B" w14:textId="77777777" w:rsidR="00120663" w:rsidRPr="00111D1F" w:rsidRDefault="00120663" w:rsidP="00120663">
      <w:pPr>
        <w:rPr>
          <w:b/>
        </w:rPr>
      </w:pPr>
    </w:p>
    <w:p w14:paraId="19B71779" w14:textId="77777777" w:rsidR="00120663" w:rsidRPr="00111D1F" w:rsidRDefault="00120663" w:rsidP="00120663">
      <w:pPr>
        <w:pStyle w:val="Heading4"/>
        <w:rPr>
          <w:rFonts w:cs="Calibri"/>
        </w:rPr>
      </w:pPr>
      <w:r w:rsidRPr="00111D1F">
        <w:rPr>
          <w:rFonts w:cs="Calibri"/>
        </w:rPr>
        <w:t xml:space="preserve">Prefer additionally – </w:t>
      </w:r>
    </w:p>
    <w:p w14:paraId="200C3262" w14:textId="77777777" w:rsidR="00120663" w:rsidRPr="00111D1F" w:rsidRDefault="00120663" w:rsidP="00120663">
      <w:pPr>
        <w:rPr>
          <w:b/>
        </w:rPr>
      </w:pPr>
    </w:p>
    <w:p w14:paraId="0EF5A0A3" w14:textId="77777777" w:rsidR="00120663" w:rsidRPr="00111D1F" w:rsidRDefault="00120663" w:rsidP="00120663">
      <w:pPr>
        <w:pStyle w:val="Heading4"/>
        <w:rPr>
          <w:rFonts w:cs="Calibri"/>
        </w:rPr>
      </w:pPr>
      <w:r w:rsidRPr="00111D1F">
        <w:rPr>
          <w:rFonts w:cs="Calibri"/>
        </w:rPr>
        <w:t>[1] Epistemology – only my framework can account for the types of moral knowledge that become practically relevant, anything else fails to bridge the is/ought gap by merely making claims about what is the case theoretically.</w:t>
      </w:r>
    </w:p>
    <w:p w14:paraId="00204830" w14:textId="77777777" w:rsidR="00120663" w:rsidRPr="00111D1F" w:rsidRDefault="00120663" w:rsidP="00120663">
      <w:pPr>
        <w:rPr>
          <w:b/>
        </w:rPr>
      </w:pPr>
      <w:r w:rsidRPr="00111D1F">
        <w:rPr>
          <w:b/>
          <w:szCs w:val="26"/>
          <w:u w:val="single"/>
        </w:rPr>
        <w:t>Haase No Date,</w:t>
      </w:r>
      <w:r w:rsidRPr="00111D1F">
        <w:rPr>
          <w:b/>
          <w:szCs w:val="26"/>
        </w:rPr>
        <w:t xml:space="preserve"> </w:t>
      </w:r>
      <w:r w:rsidRPr="00111D1F">
        <w:rPr>
          <w:b/>
          <w:szCs w:val="26"/>
          <w:vertAlign w:val="superscript"/>
        </w:rPr>
        <w:t xml:space="preserve"> </w:t>
      </w:r>
      <w:r w:rsidRPr="00111D1F">
        <w:rPr>
          <w:sz w:val="12"/>
          <w:szCs w:val="12"/>
        </w:rPr>
        <w:t xml:space="preserve">Matthias Haase, Knowing What I have Done. //Scopa. </w:t>
      </w:r>
      <w:r w:rsidRPr="00111D1F">
        <w:rPr>
          <w:sz w:val="8"/>
        </w:rPr>
        <w:t xml:space="preserve">  Now, our kitchen scene suggests that the kind of cognitive advance sketched above can be made in the first person perspective of acting. </w:t>
      </w:r>
      <w:r w:rsidRPr="00E361F5">
        <w:rPr>
          <w:b/>
          <w:szCs w:val="26"/>
          <w:highlight w:val="green"/>
          <w:u w:val="single"/>
        </w:rPr>
        <w:t>When I answer</w:t>
      </w:r>
      <w:r w:rsidRPr="00111D1F">
        <w:rPr>
          <w:sz w:val="8"/>
        </w:rPr>
        <w:t xml:space="preserve"> your question </w:t>
      </w:r>
      <w:r w:rsidRPr="00E361F5">
        <w:rPr>
          <w:b/>
          <w:szCs w:val="26"/>
          <w:highlight w:val="green"/>
          <w:u w:val="single"/>
        </w:rPr>
        <w:t>how I know</w:t>
      </w:r>
      <w:r w:rsidRPr="00111D1F">
        <w:rPr>
          <w:b/>
          <w:szCs w:val="26"/>
          <w:u w:val="single"/>
        </w:rPr>
        <w:t xml:space="preserve"> that </w:t>
      </w:r>
      <w:r w:rsidRPr="00E361F5">
        <w:rPr>
          <w:b/>
          <w:szCs w:val="26"/>
          <w:highlight w:val="green"/>
          <w:u w:val="single"/>
        </w:rPr>
        <w:t>the spatula is in the left drawer by</w:t>
      </w:r>
      <w:r w:rsidRPr="00111D1F">
        <w:rPr>
          <w:b/>
          <w:szCs w:val="26"/>
          <w:u w:val="single"/>
        </w:rPr>
        <w:t xml:space="preserve"> saying </w:t>
      </w:r>
      <w:r w:rsidRPr="00E361F5">
        <w:rPr>
          <w:b/>
          <w:szCs w:val="26"/>
          <w:highlight w:val="green"/>
          <w:u w:val="single"/>
        </w:rPr>
        <w:t>‘I put it there’, I</w:t>
      </w:r>
      <w:r w:rsidRPr="00111D1F">
        <w:rPr>
          <w:b/>
          <w:szCs w:val="26"/>
          <w:u w:val="single"/>
        </w:rPr>
        <w:t xml:space="preserve"> </w:t>
      </w:r>
      <w:r w:rsidRPr="00111D1F">
        <w:rPr>
          <w:sz w:val="8"/>
        </w:rPr>
        <w:t xml:space="preserve">seem to </w:t>
      </w:r>
      <w:r w:rsidRPr="00111D1F">
        <w:rPr>
          <w:b/>
          <w:szCs w:val="26"/>
          <w:u w:val="single"/>
        </w:rPr>
        <w:t xml:space="preserve">claim that </w:t>
      </w:r>
      <w:r w:rsidRPr="00111D1F">
        <w:rPr>
          <w:sz w:val="8"/>
        </w:rPr>
        <w:t xml:space="preserve">in this case </w:t>
      </w:r>
      <w:r w:rsidRPr="00111D1F">
        <w:rPr>
          <w:b/>
          <w:szCs w:val="26"/>
          <w:u w:val="single"/>
        </w:rPr>
        <w:t xml:space="preserve">I </w:t>
      </w:r>
      <w:r w:rsidRPr="00E361F5">
        <w:rPr>
          <w:b/>
          <w:szCs w:val="26"/>
          <w:highlight w:val="green"/>
          <w:u w:val="single"/>
        </w:rPr>
        <w:t>was</w:t>
      </w:r>
      <w:r w:rsidRPr="00111D1F">
        <w:rPr>
          <w:b/>
          <w:szCs w:val="26"/>
          <w:u w:val="single"/>
        </w:rPr>
        <w:t xml:space="preserve"> epistemically </w:t>
      </w:r>
      <w:r w:rsidRPr="00E361F5">
        <w:rPr>
          <w:b/>
          <w:szCs w:val="26"/>
          <w:highlight w:val="green"/>
          <w:u w:val="single"/>
        </w:rPr>
        <w:t>excluding all</w:t>
      </w:r>
      <w:r w:rsidRPr="00111D1F">
        <w:rPr>
          <w:b/>
          <w:szCs w:val="26"/>
          <w:u w:val="single"/>
        </w:rPr>
        <w:t xml:space="preserve"> those </w:t>
      </w:r>
      <w:r w:rsidRPr="00E361F5">
        <w:rPr>
          <w:b/>
          <w:szCs w:val="26"/>
          <w:highlight w:val="green"/>
          <w:u w:val="single"/>
        </w:rPr>
        <w:t>possibilities</w:t>
      </w:r>
      <w:r w:rsidRPr="00111D1F">
        <w:rPr>
          <w:b/>
          <w:szCs w:val="26"/>
          <w:u w:val="single"/>
        </w:rPr>
        <w:t xml:space="preserve"> by determining reality accordingly – that is, </w:t>
      </w:r>
      <w:r w:rsidRPr="00E361F5">
        <w:rPr>
          <w:b/>
          <w:szCs w:val="26"/>
          <w:highlight w:val="green"/>
          <w:u w:val="single"/>
        </w:rPr>
        <w:t>through my</w:t>
      </w:r>
      <w:r w:rsidRPr="00111D1F">
        <w:rPr>
          <w:b/>
          <w:szCs w:val="26"/>
          <w:u w:val="single"/>
        </w:rPr>
        <w:t xml:space="preserve"> actualizing my </w:t>
      </w:r>
      <w:r w:rsidRPr="00E361F5">
        <w:rPr>
          <w:b/>
          <w:szCs w:val="26"/>
          <w:highlight w:val="green"/>
          <w:u w:val="single"/>
        </w:rPr>
        <w:t>power to move things</w:t>
      </w:r>
      <w:r w:rsidRPr="00111D1F">
        <w:rPr>
          <w:b/>
          <w:szCs w:val="26"/>
          <w:u w:val="single"/>
        </w:rPr>
        <w:t xml:space="preserve">: </w:t>
      </w:r>
      <w:r w:rsidRPr="00111D1F">
        <w:rPr>
          <w:sz w:val="8"/>
        </w:rPr>
        <w:t xml:space="preserve">I intentionally went, step by step, through the motions until there was no space for possible interference anymore. Our topic seems to be connected with what the tradition calls </w:t>
      </w:r>
      <w:r w:rsidRPr="00111D1F">
        <w:rPr>
          <w:b/>
          <w:szCs w:val="26"/>
          <w:u w:val="single"/>
        </w:rPr>
        <w:t>‘</w:t>
      </w:r>
      <w:r w:rsidRPr="00E361F5">
        <w:rPr>
          <w:b/>
          <w:szCs w:val="26"/>
          <w:highlight w:val="green"/>
          <w:u w:val="single"/>
        </w:rPr>
        <w:t>practical</w:t>
      </w:r>
      <w:r w:rsidRPr="00111D1F">
        <w:rPr>
          <w:b/>
          <w:szCs w:val="26"/>
          <w:u w:val="single"/>
        </w:rPr>
        <w:t xml:space="preserve">’ </w:t>
      </w:r>
      <w:r w:rsidRPr="00111D1F">
        <w:rPr>
          <w:sz w:val="8"/>
        </w:rPr>
        <w:t>or ‘spontaneous’</w:t>
      </w:r>
      <w:r w:rsidRPr="00111D1F">
        <w:rPr>
          <w:b/>
          <w:szCs w:val="26"/>
          <w:u w:val="single"/>
        </w:rPr>
        <w:t xml:space="preserve"> </w:t>
      </w:r>
      <w:r w:rsidRPr="00E361F5">
        <w:rPr>
          <w:b/>
          <w:szCs w:val="26"/>
          <w:highlight w:val="green"/>
          <w:u w:val="single"/>
        </w:rPr>
        <w:t>knowledge</w:t>
      </w:r>
      <w:r w:rsidRPr="00111D1F">
        <w:rPr>
          <w:sz w:val="8"/>
        </w:rPr>
        <w:t xml:space="preserve">. It is said to </w:t>
      </w:r>
      <w:r w:rsidRPr="00E361F5">
        <w:rPr>
          <w:b/>
          <w:szCs w:val="26"/>
          <w:highlight w:val="green"/>
          <w:u w:val="single"/>
        </w:rPr>
        <w:t>differ[s] from ‘theoretical’</w:t>
      </w:r>
      <w:r w:rsidRPr="00111D1F">
        <w:rPr>
          <w:b/>
          <w:szCs w:val="26"/>
          <w:u w:val="single"/>
        </w:rPr>
        <w:t xml:space="preserve"> </w:t>
      </w:r>
      <w:r w:rsidRPr="00111D1F">
        <w:rPr>
          <w:sz w:val="8"/>
        </w:rPr>
        <w:t xml:space="preserve">or ‘receptive’ </w:t>
      </w:r>
      <w:r w:rsidRPr="00E361F5">
        <w:rPr>
          <w:b/>
          <w:szCs w:val="26"/>
          <w:highlight w:val="green"/>
          <w:u w:val="single"/>
        </w:rPr>
        <w:t>knowledge</w:t>
      </w:r>
      <w:r w:rsidRPr="00111D1F">
        <w:rPr>
          <w:b/>
          <w:szCs w:val="26"/>
          <w:u w:val="single"/>
        </w:rPr>
        <w:t xml:space="preserve"> through the way </w:t>
      </w:r>
      <w:r w:rsidRPr="00E361F5">
        <w:rPr>
          <w:b/>
          <w:szCs w:val="26"/>
          <w:highlight w:val="green"/>
          <w:u w:val="single"/>
        </w:rPr>
        <w:t>in which it relates to its object.</w:t>
      </w:r>
      <w:r w:rsidRPr="00111D1F">
        <w:rPr>
          <w:b/>
          <w:szCs w:val="26"/>
          <w:u w:val="single"/>
        </w:rPr>
        <w:t xml:space="preserve"> While </w:t>
      </w:r>
      <w:r w:rsidRPr="00E361F5">
        <w:rPr>
          <w:b/>
          <w:szCs w:val="26"/>
          <w:highlight w:val="green"/>
          <w:u w:val="single"/>
        </w:rPr>
        <w:t>theoretical</w:t>
      </w:r>
      <w:r w:rsidRPr="00111D1F">
        <w:rPr>
          <w:b/>
          <w:szCs w:val="26"/>
          <w:u w:val="single"/>
        </w:rPr>
        <w:t xml:space="preserve"> knowledge </w:t>
      </w:r>
      <w:r w:rsidRPr="00E361F5">
        <w:rPr>
          <w:b/>
          <w:szCs w:val="26"/>
          <w:highlight w:val="green"/>
          <w:u w:val="single"/>
        </w:rPr>
        <w:t>depends on the reality of its object, practical</w:t>
      </w:r>
      <w:r w:rsidRPr="00111D1F">
        <w:rPr>
          <w:b/>
          <w:szCs w:val="26"/>
          <w:u w:val="single"/>
        </w:rPr>
        <w:t xml:space="preserve"> knowledge </w:t>
      </w:r>
      <w:r w:rsidRPr="00E361F5">
        <w:rPr>
          <w:b/>
          <w:szCs w:val="26"/>
          <w:highlight w:val="green"/>
          <w:u w:val="single"/>
        </w:rPr>
        <w:t xml:space="preserve">is productive of </w:t>
      </w:r>
      <w:r w:rsidRPr="00111D1F">
        <w:rPr>
          <w:b/>
          <w:szCs w:val="26"/>
          <w:u w:val="single"/>
        </w:rPr>
        <w:t xml:space="preserve">the </w:t>
      </w:r>
      <w:r w:rsidRPr="00E361F5">
        <w:rPr>
          <w:b/>
          <w:szCs w:val="26"/>
          <w:highlight w:val="green"/>
          <w:u w:val="single"/>
        </w:rPr>
        <w:t xml:space="preserve">reality </w:t>
      </w:r>
      <w:r w:rsidRPr="00111D1F">
        <w:rPr>
          <w:b/>
          <w:szCs w:val="26"/>
          <w:u w:val="single"/>
        </w:rPr>
        <w:t>of its object.</w:t>
      </w:r>
      <w:r w:rsidRPr="00111D1F">
        <w:rPr>
          <w:sz w:val="8"/>
        </w:rPr>
        <w:t>16</w:t>
      </w:r>
      <w:r w:rsidRPr="00111D1F">
        <w:rPr>
          <w:b/>
          <w:szCs w:val="26"/>
          <w:u w:val="single"/>
        </w:rPr>
        <w:t xml:space="preserve"> </w:t>
      </w:r>
      <w:r w:rsidRPr="00111D1F">
        <w:rPr>
          <w:sz w:val="8"/>
        </w:rPr>
        <w:t>As knowledge in general is the self-conscious exclusion of the possibility of things being otherwise,</w:t>
      </w:r>
      <w:r w:rsidRPr="00111D1F">
        <w:rPr>
          <w:b/>
          <w:szCs w:val="26"/>
          <w:u w:val="single"/>
        </w:rPr>
        <w:t xml:space="preserve"> practical knowledge is understanding of necessity: in ‘producing’ the reality of its object practical knowledge is knowledge of why this reality comes about; </w:t>
      </w:r>
      <w:r w:rsidRPr="00111D1F">
        <w:rPr>
          <w:sz w:val="8"/>
        </w:rPr>
        <w:t>it is, to quote the famous line G.E.M. Anscombe takes from Aquinas, knowledge that is “the cause of what it understands”.</w:t>
      </w:r>
    </w:p>
    <w:p w14:paraId="717E0B0A" w14:textId="77777777" w:rsidR="00120663" w:rsidRPr="00111D1F" w:rsidRDefault="00120663" w:rsidP="00120663">
      <w:pPr>
        <w:rPr>
          <w:b/>
        </w:rPr>
      </w:pPr>
    </w:p>
    <w:p w14:paraId="0B7A61EB" w14:textId="77777777" w:rsidR="00120663" w:rsidRPr="00111D1F" w:rsidRDefault="00120663" w:rsidP="00120663">
      <w:pPr>
        <w:pStyle w:val="Heading4"/>
        <w:rPr>
          <w:rFonts w:cs="Calibri"/>
        </w:rPr>
      </w:pPr>
      <w:r w:rsidRPr="00111D1F">
        <w:rPr>
          <w:rFonts w:cs="Calibri"/>
        </w:rPr>
        <w:lastRenderedPageBreak/>
        <w:t xml:space="preserve">[2] Action theory – only viewing an agent as an active body capable of generating intentions can hold agents culpable and decipher the difference between actions and wishes. </w:t>
      </w:r>
    </w:p>
    <w:p w14:paraId="710B29CB" w14:textId="77777777" w:rsidR="00120663" w:rsidRPr="00111D1F" w:rsidRDefault="00120663" w:rsidP="00120663">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r w:rsidRPr="00111D1F">
        <w:rPr>
          <w:sz w:val="12"/>
        </w:rPr>
        <w:t>UChicago//Scopa</w:t>
      </w:r>
      <w:r w:rsidRPr="00111D1F">
        <w:rPr>
          <w:b/>
          <w:szCs w:val="26"/>
        </w:rPr>
        <w:t xml:space="preserve"> </w:t>
      </w:r>
      <w:r w:rsidRPr="00E361F5">
        <w:rPr>
          <w:b/>
          <w:szCs w:val="26"/>
          <w:highlight w:val="green"/>
          <w:u w:val="single"/>
        </w:rPr>
        <w:t>Aspiring</w:t>
      </w:r>
      <w:r w:rsidRPr="00111D1F">
        <w:rPr>
          <w:b/>
          <w:szCs w:val="26"/>
          <w:u w:val="single"/>
        </w:rPr>
        <w:t xml:space="preserve"> to do something </w:t>
      </w:r>
      <w:r w:rsidRPr="00E361F5">
        <w:rPr>
          <w:b/>
          <w:szCs w:val="26"/>
          <w:highlight w:val="green"/>
          <w:u w:val="single"/>
        </w:rPr>
        <w:t>differs from</w:t>
      </w:r>
      <w:r w:rsidRPr="00111D1F">
        <w:rPr>
          <w:b/>
          <w:szCs w:val="26"/>
          <w:u w:val="single"/>
        </w:rPr>
        <w:t xml:space="preserve"> merely </w:t>
      </w:r>
      <w:r w:rsidRPr="00E361F5">
        <w:rPr>
          <w:b/>
          <w:szCs w:val="26"/>
          <w:highlight w:val="green"/>
          <w:u w:val="single"/>
        </w:rPr>
        <w:t>wishing</w:t>
      </w:r>
      <w:r w:rsidRPr="00111D1F">
        <w:rPr>
          <w:b/>
          <w:szCs w:val="26"/>
          <w:u w:val="single"/>
        </w:rPr>
        <w:t xml:space="preserve"> </w:t>
      </w:r>
      <w:r w:rsidRPr="00111D1F">
        <w:rPr>
          <w:sz w:val="8"/>
        </w:rPr>
        <w:t>for some state of affairs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E361F5">
        <w:rPr>
          <w:b/>
          <w:szCs w:val="26"/>
          <w:highlight w:val="green"/>
          <w:u w:val="single"/>
        </w:rPr>
        <w:t>a mere</w:t>
      </w:r>
      <w:r w:rsidRPr="00111D1F">
        <w:rPr>
          <w:b/>
          <w:szCs w:val="26"/>
          <w:u w:val="single"/>
        </w:rPr>
        <w:t xml:space="preserve"> </w:t>
      </w:r>
      <w:r w:rsidRPr="00111D1F">
        <w:rPr>
          <w:sz w:val="8"/>
        </w:rPr>
        <w:t xml:space="preserve">or idle </w:t>
      </w:r>
      <w:r w:rsidRPr="00E361F5">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E361F5">
        <w:rPr>
          <w:b/>
          <w:szCs w:val="26"/>
          <w:highlight w:val="green"/>
          <w:u w:val="single"/>
        </w:rPr>
        <w:t>does not amount to practical thought because it has no inner tendency towards action, which</w:t>
      </w:r>
      <w:r w:rsidRPr="00111D1F">
        <w:rPr>
          <w:b/>
          <w:szCs w:val="26"/>
          <w:u w:val="single"/>
        </w:rPr>
        <w:t xml:space="preserve"> is what </w:t>
      </w:r>
      <w:r w:rsidRPr="00E361F5">
        <w:rPr>
          <w:b/>
          <w:szCs w:val="26"/>
          <w:highlight w:val="green"/>
          <w:u w:val="single"/>
        </w:rPr>
        <w:t>practical thought is</w:t>
      </w:r>
      <w:r w:rsidRPr="00111D1F">
        <w:rPr>
          <w:b/>
          <w:szCs w:val="26"/>
          <w:u w:val="single"/>
        </w:rPr>
        <w:t xml:space="preserve"> ultimately </w:t>
      </w:r>
      <w:r w:rsidRPr="00E361F5">
        <w:rPr>
          <w:b/>
          <w:szCs w:val="26"/>
          <w:highlight w:val="green"/>
          <w:u w:val="single"/>
        </w:rPr>
        <w:t>for</w:t>
      </w:r>
      <w:r w:rsidRPr="00111D1F">
        <w:rPr>
          <w:b/>
          <w:szCs w:val="26"/>
          <w:u w:val="single"/>
        </w:rPr>
        <w:t>.</w:t>
      </w:r>
      <w:r w:rsidRPr="00111D1F">
        <w:rPr>
          <w:sz w:val="8"/>
        </w:rPr>
        <w:t>³²</w:t>
      </w:r>
      <w:r w:rsidRPr="00111D1F">
        <w:rPr>
          <w:b/>
          <w:szCs w:val="26"/>
          <w:u w:val="single"/>
        </w:rPr>
        <w:t xml:space="preserve"> </w:t>
      </w:r>
      <w:r w:rsidRPr="00111D1F">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111D1F">
        <w:rPr>
          <w:b/>
          <w:szCs w:val="26"/>
          <w:u w:val="single"/>
        </w:rPr>
        <w:t xml:space="preserve"> </w:t>
      </w:r>
      <w:r w:rsidRPr="00E361F5">
        <w:rPr>
          <w:b/>
          <w:szCs w:val="26"/>
          <w:highlight w:val="green"/>
          <w:u w:val="single"/>
        </w:rPr>
        <w:t>an agent’s aspiration can become an intention, by</w:t>
      </w:r>
      <w:r w:rsidRPr="00111D1F">
        <w:rPr>
          <w:b/>
          <w:szCs w:val="26"/>
          <w:u w:val="single"/>
        </w:rPr>
        <w:t xml:space="preserve"> his </w:t>
      </w:r>
      <w:r w:rsidRPr="00E361F5">
        <w:rPr>
          <w:b/>
          <w:szCs w:val="26"/>
          <w:highlight w:val="green"/>
          <w:u w:val="single"/>
        </w:rPr>
        <w:t>coming up with a plan</w:t>
      </w:r>
      <w:r w:rsidRPr="00111D1F">
        <w:rPr>
          <w:sz w:val="8"/>
        </w:rPr>
        <w:t xml:space="preserve">—by reasoning from the end which is at a distance, to an immediate means that he can take. </w:t>
      </w:r>
      <w:r w:rsidRPr="00E361F5">
        <w:rPr>
          <w:b/>
          <w:szCs w:val="26"/>
          <w:highlight w:val="green"/>
          <w:u w:val="single"/>
        </w:rPr>
        <w:t>This</w:t>
      </w:r>
      <w:r w:rsidRPr="00111D1F">
        <w:rPr>
          <w:b/>
          <w:szCs w:val="26"/>
          <w:u w:val="single"/>
        </w:rPr>
        <w:t xml:space="preserve"> inner </w:t>
      </w:r>
      <w:r w:rsidRPr="00E361F5">
        <w:rPr>
          <w:b/>
          <w:szCs w:val="26"/>
          <w:highlight w:val="green"/>
          <w:u w:val="single"/>
        </w:rPr>
        <w:t>tendency towards such articulation</w:t>
      </w:r>
      <w:r w:rsidRPr="00111D1F">
        <w:rPr>
          <w:sz w:val="8"/>
        </w:rPr>
        <w:t>—an inner tendency towards perfecting itself in action and practical knowledge—</w:t>
      </w:r>
      <w:r w:rsidRPr="00E361F5">
        <w:rPr>
          <w:b/>
          <w:szCs w:val="26"/>
          <w:highlight w:val="green"/>
          <w:u w:val="single"/>
        </w:rPr>
        <w:t>is what marks practical thought</w:t>
      </w:r>
      <w:r w:rsidRPr="00111D1F">
        <w:rPr>
          <w:b/>
          <w:szCs w:val="26"/>
          <w:u w:val="single"/>
        </w:rPr>
        <w:t xml:space="preserve"> out as rationally 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544F3E24" w14:textId="77777777" w:rsidR="00120663" w:rsidRPr="00111D1F" w:rsidRDefault="00120663" w:rsidP="00120663">
      <w:pPr>
        <w:rPr>
          <w:b/>
        </w:rPr>
      </w:pPr>
    </w:p>
    <w:p w14:paraId="7F0FCC68" w14:textId="77777777" w:rsidR="00120663" w:rsidRPr="00111D1F" w:rsidRDefault="00120663" w:rsidP="00120663">
      <w:pPr>
        <w:pStyle w:val="Heading4"/>
        <w:rPr>
          <w:rFonts w:cs="Calibri"/>
        </w:rPr>
      </w:pPr>
      <w:r w:rsidRPr="00111D1F">
        <w:rPr>
          <w:rFonts w:cs="Calibri"/>
        </w:rPr>
        <w:t xml:space="preserve">[3] Performativity –  Every exercise you engage in is an instance of using your volition to establish some relation to the world and only non-alienation can establish that relationship as normatively legitimate. </w:t>
      </w:r>
    </w:p>
    <w:p w14:paraId="79741380" w14:textId="77777777" w:rsidR="00120663" w:rsidRPr="00111D1F" w:rsidRDefault="00120663" w:rsidP="00120663">
      <w:pPr>
        <w:rPr>
          <w:b/>
        </w:rPr>
      </w:pPr>
    </w:p>
    <w:p w14:paraId="751D1301" w14:textId="16699EF2" w:rsidR="00120663" w:rsidRDefault="00120663" w:rsidP="00120663">
      <w:pPr>
        <w:pStyle w:val="Heading4"/>
        <w:rPr>
          <w:rFonts w:cs="Calibri"/>
        </w:rPr>
      </w:pPr>
      <w:r w:rsidRPr="00111D1F">
        <w:rPr>
          <w:rFonts w:cs="Calibri"/>
        </w:rPr>
        <w:t>[4] Solves oppression –</w:t>
      </w:r>
      <w:r w:rsidR="00BE17F4">
        <w:rPr>
          <w:rFonts w:cs="Calibri"/>
        </w:rPr>
        <w:t xml:space="preserve"> A</w:t>
      </w:r>
      <w:r w:rsidRPr="00111D1F">
        <w:rPr>
          <w:rFonts w:cs="Calibri"/>
        </w:rPr>
        <w:t xml:space="preserve">) Empowerment – it ensures agents view themselves as active which motivates agents to combat systems of oppression rather than viewing themselves as passive objects </w:t>
      </w:r>
      <w:r w:rsidR="00BE17F4">
        <w:rPr>
          <w:rFonts w:cs="Calibri"/>
        </w:rPr>
        <w:t>B</w:t>
      </w:r>
      <w:r w:rsidRPr="00111D1F">
        <w:rPr>
          <w:rFonts w:cs="Calibri"/>
        </w:rPr>
        <w:t xml:space="preserve">) Explanatory power –oppression operates through the alienation of oneself from the world through various categories of relations </w:t>
      </w:r>
      <w:r w:rsidR="00BE17F4">
        <w:rPr>
          <w:rFonts w:cs="Calibri"/>
        </w:rPr>
        <w:t>C</w:t>
      </w:r>
      <w:r w:rsidRPr="00111D1F">
        <w:rPr>
          <w:rFonts w:cs="Calibri"/>
        </w:rPr>
        <w:t xml:space="preserve">) Movement building – it’s normativity can explain why oppression is wrong and convince others to agree through rigorous explanation that impact justified frameworks can’t provide. </w:t>
      </w:r>
    </w:p>
    <w:p w14:paraId="776EF0CA" w14:textId="77777777" w:rsidR="00120663" w:rsidRPr="009157E0" w:rsidRDefault="00120663" w:rsidP="00120663"/>
    <w:p w14:paraId="76187715" w14:textId="77777777" w:rsidR="00120663" w:rsidRDefault="00120663" w:rsidP="00120663">
      <w:pPr>
        <w:pStyle w:val="Heading3"/>
      </w:pPr>
      <w:r>
        <w:lastRenderedPageBreak/>
        <w:t>Contention</w:t>
      </w:r>
    </w:p>
    <w:p w14:paraId="239D4AA8" w14:textId="77777777" w:rsidR="00120663" w:rsidRDefault="00120663" w:rsidP="00120663">
      <w:pPr>
        <w:pStyle w:val="Heading4"/>
        <w:rPr>
          <w:rFonts w:cs="Times New Roman"/>
        </w:rPr>
      </w:pPr>
      <w:r>
        <w:t xml:space="preserve">I defend that a just government ought to recognize an unconditional right of workers to strike through coercive tactics as outlined in Gourevitch. </w:t>
      </w:r>
      <w:r w:rsidRPr="00804540">
        <w:rPr>
          <w:rFonts w:cs="Times New Roman"/>
        </w:rPr>
        <w:t xml:space="preserve">I’ll defend the resolution as a general principle and PICS don’t negate because </w:t>
      </w:r>
      <w:r>
        <w:rPr>
          <w:rFonts w:cs="Times New Roman"/>
        </w:rPr>
        <w:t>they just steal aff ground</w:t>
      </w:r>
      <w:r w:rsidRPr="00804540">
        <w:rPr>
          <w:rFonts w:cs="Times New Roman"/>
        </w:rPr>
        <w:t xml:space="preserve">. I’ll spec whatever you want me to in </w:t>
      </w:r>
      <w:r>
        <w:rPr>
          <w:rFonts w:cs="Times New Roman"/>
        </w:rPr>
        <w:t>CX</w:t>
      </w:r>
      <w:r w:rsidRPr="00804540">
        <w:rPr>
          <w:rFonts w:cs="Times New Roman"/>
        </w:rPr>
        <w:t xml:space="preserve"> as long as it doesn’t force me to abandon my </w:t>
      </w:r>
      <w:r>
        <w:rPr>
          <w:rFonts w:cs="Times New Roman"/>
        </w:rPr>
        <w:t xml:space="preserve">maxim. </w:t>
      </w:r>
    </w:p>
    <w:p w14:paraId="6445C367" w14:textId="77777777" w:rsidR="00120663" w:rsidRPr="00096B94" w:rsidRDefault="00120663" w:rsidP="00120663"/>
    <w:p w14:paraId="63664558" w14:textId="77777777" w:rsidR="00120663" w:rsidRDefault="00120663" w:rsidP="00120663">
      <w:pPr>
        <w:pStyle w:val="Heading4"/>
      </w:pPr>
      <w:r>
        <w:t xml:space="preserve">[1] The aff rectifies conditions of alienation:  </w:t>
      </w:r>
    </w:p>
    <w:p w14:paraId="657F35A1" w14:textId="77777777" w:rsidR="00120663" w:rsidRDefault="00120663" w:rsidP="00120663">
      <w:pPr>
        <w:pStyle w:val="Heading4"/>
      </w:pPr>
      <w:r>
        <w:t xml:space="preserve">[A] Objectification – coercive strikes are intrinsic expressions of collective appropriation and self-determination that are key to resist capitalist oppression and self-alienation due to worker passivity - that comes </w:t>
      </w:r>
      <w:r w:rsidRPr="002D5E99">
        <w:t>first</w:t>
      </w:r>
      <w:r>
        <w:t xml:space="preserve">  </w:t>
      </w:r>
    </w:p>
    <w:p w14:paraId="5C395A92" w14:textId="77777777" w:rsidR="00120663" w:rsidRPr="00F00D5B" w:rsidRDefault="00120663" w:rsidP="00120663">
      <w:r w:rsidRPr="00F00D5B">
        <w:rPr>
          <w:b/>
          <w:bCs/>
          <w:sz w:val="26"/>
          <w:szCs w:val="26"/>
        </w:rPr>
        <w:t>Gourevitch</w:t>
      </w:r>
      <w:r>
        <w:rPr>
          <w:b/>
          <w:bCs/>
          <w:sz w:val="26"/>
          <w:szCs w:val="26"/>
        </w:rPr>
        <w:t xml:space="preserve"> ‘18</w:t>
      </w:r>
      <w:r w:rsidRPr="00F00D5B">
        <w:rPr>
          <w:b/>
          <w:bCs/>
          <w:sz w:val="26"/>
          <w:szCs w:val="26"/>
        </w:rPr>
        <w:t xml:space="preserve"> </w:t>
      </w:r>
      <w:r>
        <w:t xml:space="preserve">[Alex, </w:t>
      </w:r>
      <w:r w:rsidRPr="00F00D5B">
        <w:t>associate professor of political science at Brown University and the author of From Slavery To the Cooperative Commonwealth: Labor and Republican Liberty in the Nineteenth Century.</w:t>
      </w:r>
      <w:r>
        <w:t xml:space="preserve"> “A Radical Defense of the Right to Strike,” (Jacobin), </w:t>
      </w:r>
      <w:r w:rsidRPr="00F00D5B">
        <w:t>https://jacobinmag.com/2018/07/right-to-strike-freedom-civil-liberties-oppression</w:t>
      </w:r>
      <w:r>
        <w:t xml:space="preserve">.] BXNK </w:t>
      </w:r>
    </w:p>
    <w:p w14:paraId="1F548143" w14:textId="77777777" w:rsidR="00120663" w:rsidRPr="002D15FD" w:rsidRDefault="00120663" w:rsidP="00120663">
      <w:pPr>
        <w:rPr>
          <w:rStyle w:val="Emphasis"/>
        </w:rPr>
      </w:pPr>
      <w:r w:rsidRPr="00B11B92">
        <w:rPr>
          <w:b/>
          <w:bCs/>
          <w:u w:val="single"/>
        </w:rPr>
        <w:t>Workers have an interest in resisting the oppression of class society by using their collective power to reduce, or even overcome, that oppression</w:t>
      </w:r>
      <w:r w:rsidRPr="002D15FD">
        <w:rPr>
          <w:sz w:val="14"/>
        </w:rPr>
        <w:t xml:space="preserve">. Their interest is a liberty interest in a double sense. First, </w:t>
      </w:r>
      <w:r w:rsidRPr="00B11B92">
        <w:rPr>
          <w:b/>
          <w:bCs/>
          <w:u w:val="single"/>
        </w:rPr>
        <w:t>resistance to</w:t>
      </w:r>
      <w:r w:rsidRPr="002D15FD">
        <w:rPr>
          <w:sz w:val="14"/>
        </w:rPr>
        <w:t xml:space="preserve"> that </w:t>
      </w:r>
      <w:r w:rsidRPr="00B11B92">
        <w:rPr>
          <w:b/>
          <w:bCs/>
          <w:u w:val="single"/>
        </w:rPr>
        <w:t>class-based oppression carries</w:t>
      </w:r>
      <w:r w:rsidRPr="002D15FD">
        <w:rPr>
          <w:sz w:val="14"/>
        </w:rPr>
        <w:t xml:space="preserve"> with it, at least implicitly, a </w:t>
      </w:r>
      <w:r w:rsidRPr="00B11B92">
        <w:rPr>
          <w:b/>
          <w:bCs/>
          <w:u w:val="single"/>
        </w:rPr>
        <w:t>demand for freedoms not yet enjoyed</w:t>
      </w:r>
      <w:r w:rsidRPr="002D15FD">
        <w:rPr>
          <w:sz w:val="14"/>
        </w:rPr>
        <w:t xml:space="preserve">. A </w:t>
      </w:r>
      <w:r w:rsidRPr="00B11B92">
        <w:rPr>
          <w:u w:val="single"/>
        </w:rPr>
        <w:t>higher wage expands workers’ freedom of choice. Expanded labor rights increase workers’ collective freedom to influence the terms of employmen</w:t>
      </w:r>
      <w:r w:rsidRPr="002D15FD">
        <w:rPr>
          <w:sz w:val="14"/>
        </w:rPr>
        <w:t xml:space="preserve">t. Whatever the concrete set of issues, </w:t>
      </w:r>
      <w:r w:rsidRPr="00E361F5">
        <w:rPr>
          <w:rStyle w:val="Emphasis"/>
          <w:highlight w:val="green"/>
        </w:rPr>
        <w:t>workers</w:t>
      </w:r>
      <w:r w:rsidRPr="002D15FD">
        <w:rPr>
          <w:rStyle w:val="Emphasis"/>
        </w:rPr>
        <w:t xml:space="preserve">’ </w:t>
      </w:r>
      <w:r w:rsidRPr="00E361F5">
        <w:rPr>
          <w:rStyle w:val="Emphasis"/>
          <w:highlight w:val="green"/>
        </w:rPr>
        <w:t>strike</w:t>
      </w:r>
      <w:r w:rsidRPr="002D15FD">
        <w:rPr>
          <w:rStyle w:val="Emphasis"/>
        </w:rPr>
        <w:t xml:space="preserve"> demands</w:t>
      </w:r>
      <w:r w:rsidRPr="00B11B92">
        <w:rPr>
          <w:rStyle w:val="Emphasis"/>
        </w:rPr>
        <w:t xml:space="preserve"> are</w:t>
      </w:r>
      <w:r w:rsidRPr="00B11B92">
        <w:rPr>
          <w:b/>
          <w:bCs/>
          <w:u w:val="single"/>
        </w:rPr>
        <w:t xml:space="preserve"> always also </w:t>
      </w:r>
      <w:r w:rsidRPr="00B11B92">
        <w:rPr>
          <w:rStyle w:val="Emphasis"/>
        </w:rPr>
        <w:t xml:space="preserve">a demand </w:t>
      </w:r>
      <w:r w:rsidRPr="00E361F5">
        <w:rPr>
          <w:rStyle w:val="Emphasis"/>
          <w:highlight w:val="green"/>
        </w:rPr>
        <w:t>for control over portions of</w:t>
      </w:r>
      <w:r w:rsidRPr="00B11B92">
        <w:rPr>
          <w:rStyle w:val="Emphasis"/>
        </w:rPr>
        <w:t xml:space="preserve"> one’s </w:t>
      </w:r>
      <w:r w:rsidRPr="00E361F5">
        <w:rPr>
          <w:rStyle w:val="Emphasis"/>
          <w:highlight w:val="green"/>
        </w:rPr>
        <w:t>life that they do not yet enjoy</w:t>
      </w:r>
      <w:r w:rsidRPr="002D15FD">
        <w:rPr>
          <w:sz w:val="14"/>
        </w:rPr>
        <w:t xml:space="preserve">. Second, </w:t>
      </w:r>
      <w:r w:rsidRPr="00E361F5">
        <w:rPr>
          <w:rStyle w:val="Emphasis"/>
          <w:highlight w:val="green"/>
        </w:rPr>
        <w:t>strikes</w:t>
      </w:r>
      <w:r>
        <w:rPr>
          <w:sz w:val="14"/>
        </w:rPr>
        <w:t xml:space="preserve"> d</w:t>
      </w:r>
      <w:r w:rsidRPr="002D15FD">
        <w:rPr>
          <w:sz w:val="14"/>
        </w:rPr>
        <w:t xml:space="preserve">on’t just aim at winning more freedom — they </w:t>
      </w:r>
      <w:r w:rsidRPr="00E361F5">
        <w:rPr>
          <w:rStyle w:val="Emphasis"/>
          <w:highlight w:val="green"/>
        </w:rPr>
        <w:t>are</w:t>
      </w:r>
      <w:r w:rsidRPr="00B11B92">
        <w:rPr>
          <w:rStyle w:val="Emphasis"/>
        </w:rPr>
        <w:t xml:space="preserve"> themselves </w:t>
      </w:r>
      <w:r w:rsidRPr="00E361F5">
        <w:rPr>
          <w:rStyle w:val="Emphasis"/>
          <w:highlight w:val="green"/>
        </w:rPr>
        <w:t>expressions of freedom</w:t>
      </w:r>
      <w:r w:rsidRPr="00B11B92">
        <w:rPr>
          <w:rStyle w:val="Emphasis"/>
        </w:rPr>
        <w:t xml:space="preserve">. When workers walk out, they’re using their own individual and collective agency </w:t>
      </w:r>
      <w:r w:rsidRPr="00E361F5">
        <w:rPr>
          <w:rStyle w:val="Emphasis"/>
          <w:highlight w:val="green"/>
        </w:rPr>
        <w:t>to win the liberties they deserve.</w:t>
      </w:r>
      <w:r w:rsidRPr="002D15FD">
        <w:rPr>
          <w:sz w:val="14"/>
        </w:rPr>
        <w:t xml:space="preserve"> The same capacity for self-determination that workers invoke to demand more freedom is the capacity they exercise when winning their demands. </w:t>
      </w:r>
      <w:r w:rsidRPr="00B11B92">
        <w:rPr>
          <w:rStyle w:val="Emphasis"/>
        </w:rPr>
        <w:t>Freedom,</w:t>
      </w:r>
      <w:r w:rsidRPr="002D15FD">
        <w:rPr>
          <w:sz w:val="14"/>
        </w:rPr>
        <w:t xml:space="preserve"> </w:t>
      </w:r>
      <w:r w:rsidRPr="00D703A0">
        <w:rPr>
          <w:rStyle w:val="Emphasis"/>
        </w:rPr>
        <w:t>not industrial stability or simply higher living standards, is</w:t>
      </w:r>
      <w:r w:rsidRPr="00B11B92">
        <w:rPr>
          <w:rStyle w:val="Emphasis"/>
        </w:rPr>
        <w:t xml:space="preserve"> the name of their desire. Put differently, </w:t>
      </w:r>
      <w:r w:rsidRPr="00E361F5">
        <w:rPr>
          <w:rStyle w:val="Emphasis"/>
          <w:highlight w:val="green"/>
        </w:rPr>
        <w:t>the right to strike has</w:t>
      </w:r>
      <w:r w:rsidRPr="002D15FD">
        <w:rPr>
          <w:sz w:val="14"/>
        </w:rPr>
        <w:t xml:space="preserve"> both </w:t>
      </w:r>
      <w:r w:rsidRPr="00E361F5">
        <w:rPr>
          <w:rStyle w:val="Emphasis"/>
          <w:highlight w:val="green"/>
        </w:rPr>
        <w:t>an intrinsic</w:t>
      </w:r>
      <w:r w:rsidRPr="00B11B92">
        <w:rPr>
          <w:rStyle w:val="Emphasis"/>
        </w:rPr>
        <w:t xml:space="preserve"> and instrumental </w:t>
      </w:r>
      <w:r w:rsidRPr="00E361F5">
        <w:rPr>
          <w:rStyle w:val="Emphasis"/>
          <w:highlight w:val="green"/>
        </w:rPr>
        <w:t>relation to freedom</w:t>
      </w:r>
      <w:r w:rsidRPr="00B11B92">
        <w:rPr>
          <w:rStyle w:val="StyleUnderline"/>
          <w:b/>
          <w:bCs/>
        </w:rPr>
        <w:t xml:space="preserve">. It has intrinsic value </w:t>
      </w:r>
      <w:r w:rsidRPr="00E361F5">
        <w:rPr>
          <w:rStyle w:val="StyleUnderline"/>
          <w:b/>
          <w:bCs/>
          <w:highlight w:val="green"/>
        </w:rPr>
        <w:t>as a</w:t>
      </w:r>
      <w:r w:rsidRPr="00B11B92">
        <w:rPr>
          <w:rStyle w:val="StyleUnderline"/>
          <w:b/>
          <w:bCs/>
        </w:rPr>
        <w:t xml:space="preserve">n (at least implicit) </w:t>
      </w:r>
      <w:r w:rsidRPr="00E361F5">
        <w:rPr>
          <w:rStyle w:val="StyleUnderline"/>
          <w:b/>
          <w:bCs/>
          <w:highlight w:val="green"/>
        </w:rPr>
        <w:t xml:space="preserve">demand for self-emancipation. </w:t>
      </w:r>
      <w:r w:rsidRPr="00DA4E15">
        <w:rPr>
          <w:rStyle w:val="StyleUnderline"/>
          <w:b/>
          <w:bCs/>
        </w:rPr>
        <w:t>And it has instrumental value insofar as the strike is an effective means for resisting the oppressiveness of a class society and achieving new freedoms</w:t>
      </w:r>
      <w:r w:rsidRPr="002D15FD">
        <w:rPr>
          <w:sz w:val="14"/>
        </w:rPr>
        <w:t xml:space="preserve">. But if all this is correct, and </w:t>
      </w:r>
      <w:r w:rsidRPr="00B11B92">
        <w:rPr>
          <w:rStyle w:val="Emphasis"/>
        </w:rPr>
        <w:t xml:space="preserve">the </w:t>
      </w:r>
      <w:r w:rsidRPr="00E361F5">
        <w:rPr>
          <w:rStyle w:val="Emphasis"/>
          <w:highlight w:val="green"/>
        </w:rPr>
        <w:t>right to strike</w:t>
      </w:r>
      <w:r w:rsidRPr="002D15FD">
        <w:rPr>
          <w:sz w:val="14"/>
        </w:rPr>
        <w:t xml:space="preserve"> is something that we should defend, then it also has to be meaningful. The right </w:t>
      </w:r>
      <w:r w:rsidRPr="00E361F5">
        <w:rPr>
          <w:rStyle w:val="Emphasis"/>
          <w:highlight w:val="green"/>
        </w:rPr>
        <w:t>loses</w:t>
      </w:r>
      <w:r w:rsidRPr="00B11B92">
        <w:rPr>
          <w:rStyle w:val="Emphasis"/>
        </w:rPr>
        <w:t xml:space="preserve"> its </w:t>
      </w:r>
      <w:r w:rsidRPr="00E361F5">
        <w:rPr>
          <w:rStyle w:val="Emphasis"/>
          <w:highlight w:val="green"/>
        </w:rPr>
        <w:t>connection to workers’ freedom if they have little chance of exercising it effectively</w:t>
      </w:r>
      <w:r w:rsidRPr="00B11B92">
        <w:rPr>
          <w:rStyle w:val="Emphasis"/>
        </w:rPr>
        <w:t>. Otherwise they’re simply engaging in a symbolic act of defiance</w:t>
      </w:r>
      <w:r w:rsidRPr="002D15FD">
        <w:rPr>
          <w:sz w:val="14"/>
        </w:rPr>
        <w:t xml:space="preserve"> — laudable, perhaps, but not a tangible means of fighting oppression. The </w:t>
      </w:r>
      <w:r w:rsidRPr="00E361F5">
        <w:rPr>
          <w:rStyle w:val="Emphasis"/>
          <w:highlight w:val="green"/>
        </w:rPr>
        <w:t>right to strike must</w:t>
      </w:r>
      <w:r w:rsidRPr="00B11B92">
        <w:rPr>
          <w:rStyle w:val="Emphasis"/>
        </w:rPr>
        <w:t xml:space="preserve"> therefore </w:t>
      </w:r>
      <w:r w:rsidRPr="00E361F5">
        <w:rPr>
          <w:rStyle w:val="Emphasis"/>
          <w:highlight w:val="green"/>
        </w:rPr>
        <w:t>cover</w:t>
      </w:r>
      <w:r w:rsidRPr="00B11B92">
        <w:rPr>
          <w:rStyle w:val="Emphasis"/>
        </w:rPr>
        <w:t xml:space="preserve"> at least some of the </w:t>
      </w:r>
      <w:r w:rsidRPr="00E361F5">
        <w:rPr>
          <w:rStyle w:val="Emphasis"/>
          <w:highlight w:val="green"/>
        </w:rPr>
        <w:t>coercive tactics that make strikes potent, like sit-downs and mass pickets. It is</w:t>
      </w:r>
      <w:r w:rsidRPr="002D15FD">
        <w:rPr>
          <w:sz w:val="14"/>
        </w:rPr>
        <w:t xml:space="preserve"> therefore often perfectly </w:t>
      </w:r>
      <w:r w:rsidRPr="00E361F5">
        <w:rPr>
          <w:rStyle w:val="Emphasis"/>
          <w:highlight w:val="green"/>
        </w:rPr>
        <w:t>justified for strikers to exercise their right to strike by using these tactics</w:t>
      </w:r>
      <w:r w:rsidRPr="00B11B92">
        <w:rPr>
          <w:rStyle w:val="Emphasis"/>
        </w:rPr>
        <w:t>, even when these tactics are illegal</w:t>
      </w:r>
      <w:r w:rsidRPr="002D15FD">
        <w:rPr>
          <w:sz w:val="14"/>
        </w:rPr>
        <w:t xml:space="preserve">. Still, the question remains: </w:t>
      </w:r>
      <w:r w:rsidRPr="00B11B92">
        <w:rPr>
          <w:rStyle w:val="Emphasis"/>
        </w:rPr>
        <w:t xml:space="preserve">why should the right to strike be given moral priority </w:t>
      </w:r>
      <w:r w:rsidRPr="00E361F5">
        <w:rPr>
          <w:rStyle w:val="Emphasis"/>
          <w:highlight w:val="green"/>
        </w:rPr>
        <w:t>over other basic liberties</w:t>
      </w:r>
      <w:r w:rsidRPr="00B11B92">
        <w:rPr>
          <w:rStyle w:val="Emphasis"/>
        </w:rPr>
        <w:t>?</w:t>
      </w:r>
      <w:r w:rsidRPr="002D15FD">
        <w:rPr>
          <w:sz w:val="14"/>
        </w:rPr>
        <w:t xml:space="preserve"> The reason is not just that liberal capitalism produces economic oppression but that </w:t>
      </w:r>
      <w:r w:rsidRPr="00E361F5">
        <w:rPr>
          <w:rStyle w:val="Emphasis"/>
          <w:highlight w:val="green"/>
        </w:rPr>
        <w:t>the economic oppression</w:t>
      </w:r>
      <w:r w:rsidRPr="00B11B92">
        <w:rPr>
          <w:rStyle w:val="Emphasis"/>
        </w:rPr>
        <w:t xml:space="preserve"> that </w:t>
      </w:r>
      <w:r w:rsidRPr="00E361F5">
        <w:rPr>
          <w:rStyle w:val="Emphasis"/>
          <w:highlight w:val="green"/>
        </w:rPr>
        <w:t>workers face is</w:t>
      </w:r>
      <w:r w:rsidRPr="00B11B92">
        <w:rPr>
          <w:rStyle w:val="Emphasis"/>
        </w:rPr>
        <w:t xml:space="preserve"> in part </w:t>
      </w:r>
      <w:r w:rsidRPr="00E361F5">
        <w:rPr>
          <w:rStyle w:val="Emphasis"/>
          <w:highlight w:val="green"/>
        </w:rPr>
        <w:t>created and sustained by</w:t>
      </w:r>
      <w:r w:rsidRPr="00B11B92">
        <w:rPr>
          <w:rStyle w:val="Emphasis"/>
        </w:rPr>
        <w:t xml:space="preserve"> the very </w:t>
      </w:r>
      <w:r w:rsidRPr="00E361F5">
        <w:rPr>
          <w:rStyle w:val="Emphasis"/>
          <w:highlight w:val="green"/>
        </w:rPr>
        <w:t xml:space="preserve">economic and civil liberties that liberal capitalism </w:t>
      </w:r>
      <w:r w:rsidRPr="00E361F5">
        <w:rPr>
          <w:rStyle w:val="Emphasis"/>
          <w:highlight w:val="green"/>
        </w:rPr>
        <w:lastRenderedPageBreak/>
        <w:t>cherishes</w:t>
      </w:r>
      <w:r w:rsidRPr="00B11B92">
        <w:rPr>
          <w:rStyle w:val="Emphasis"/>
        </w:rPr>
        <w:t>. Workers find themselves oppressed because of the way property rights, freedom of contract, corporate authority, and tax and labor law operate</w:t>
      </w:r>
      <w:r w:rsidRPr="002D15FD">
        <w:rPr>
          <w:rStyle w:val="Emphasis"/>
        </w:rPr>
        <w:t>. Deeming these liberties inviolable doesn’t foster less oppressive, exploitative outcomes</w:t>
      </w:r>
      <w:r w:rsidRPr="002D15FD">
        <w:rPr>
          <w:sz w:val="14"/>
        </w:rPr>
        <w:t xml:space="preserve">, as its defenders insist — quite the opposite. </w:t>
      </w:r>
      <w:r w:rsidRPr="00E361F5">
        <w:rPr>
          <w:rStyle w:val="Emphasis"/>
          <w:highlight w:val="green"/>
        </w:rPr>
        <w:t>The right to strike has a stronger claim to</w:t>
      </w:r>
      <w:r w:rsidRPr="00B11B92">
        <w:rPr>
          <w:rStyle w:val="Emphasis"/>
        </w:rPr>
        <w:t xml:space="preserve"> be protecting a zone of activity that serves </w:t>
      </w:r>
      <w:r w:rsidRPr="00E361F5">
        <w:rPr>
          <w:rStyle w:val="Emphasis"/>
          <w:highlight w:val="green"/>
        </w:rPr>
        <w:t>the aims of justice</w:t>
      </w:r>
      <w:r w:rsidRPr="00B11B92">
        <w:rPr>
          <w:rStyle w:val="Emphasis"/>
        </w:rPr>
        <w:t xml:space="preserve"> itself — coercing people into relations of less oppressive social cooperation. Simply put, </w:t>
      </w:r>
      <w:r w:rsidRPr="00E361F5">
        <w:rPr>
          <w:rStyle w:val="Emphasis"/>
          <w:highlight w:val="green"/>
        </w:rPr>
        <w:t>to argue for the right to strike is to prioritize democratic freedoms over property rights</w:t>
      </w:r>
      <w:r w:rsidRPr="002D15FD">
        <w:rPr>
          <w:sz w:val="14"/>
        </w:rPr>
        <w:t xml:space="preserve">. Which Side Are You On? Skeptics might still object that the right to strike is the wrong answer to the facts of oppression. </w:t>
      </w:r>
      <w:r w:rsidRPr="00B11B92">
        <w:rPr>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2D15FD">
        <w:rPr>
          <w:sz w:val="14"/>
        </w:rPr>
        <w:t xml:space="preserve"> The short answer is that </w:t>
      </w:r>
      <w:r w:rsidRPr="00B11B92">
        <w:rPr>
          <w:u w:val="single"/>
        </w:rPr>
        <w:t xml:space="preserve">this is a non </w:t>
      </w:r>
      <w:r w:rsidRPr="00B11B92">
        <w:rPr>
          <w:b/>
          <w:bCs/>
          <w:u w:val="single"/>
        </w:rPr>
        <w:t>sequitur. The question for us is, “Given the facts of oppression, what may those who suffer it do to resist it?” It does no good to ask, instead, “What would the ideal, or at least reasonably just, society look like?</w:t>
      </w:r>
      <w:r w:rsidRPr="002D15FD">
        <w:rPr>
          <w:sz w:val="14"/>
        </w:rPr>
        <w:t xml:space="preserve">” The latter is its own question, but as a response to our question it is unacceptably quietist. It verges on arguing that those who are oppressed must suffer until utopia becomes possible. And anyhow, </w:t>
      </w:r>
      <w:r w:rsidRPr="00E361F5">
        <w:rPr>
          <w:rStyle w:val="Emphasis"/>
          <w:highlight w:val="green"/>
        </w:rPr>
        <w:t xml:space="preserve">utopia </w:t>
      </w:r>
      <w:hyperlink r:id="rId11" w:history="1">
        <w:r w:rsidRPr="00E361F5">
          <w:rPr>
            <w:rStyle w:val="Emphasis"/>
            <w:highlight w:val="green"/>
          </w:rPr>
          <w:t>only becomes possible</w:t>
        </w:r>
      </w:hyperlink>
      <w:r w:rsidRPr="00E361F5">
        <w:rPr>
          <w:rStyle w:val="Emphasis"/>
          <w:highlight w:val="green"/>
        </w:rPr>
        <w:t xml:space="preserve"> when</w:t>
      </w:r>
      <w:r w:rsidRPr="00D703A0">
        <w:rPr>
          <w:rStyle w:val="Emphasis"/>
        </w:rPr>
        <w:t xml:space="preserve"> the </w:t>
      </w:r>
      <w:r w:rsidRPr="00E361F5">
        <w:rPr>
          <w:rStyle w:val="Emphasis"/>
          <w:highlight w:val="green"/>
        </w:rPr>
        <w:t>many</w:t>
      </w:r>
      <w:r w:rsidRPr="00D703A0">
        <w:rPr>
          <w:rStyle w:val="Emphasis"/>
        </w:rPr>
        <w:t xml:space="preserve"> have </w:t>
      </w:r>
      <w:r w:rsidRPr="00E361F5">
        <w:rPr>
          <w:rStyle w:val="Emphasis"/>
          <w:highlight w:val="green"/>
        </w:rPr>
        <w:t>take</w:t>
      </w:r>
      <w:r w:rsidRPr="00D703A0">
        <w:rPr>
          <w:rStyle w:val="Emphasis"/>
        </w:rPr>
        <w:t xml:space="preserve">n </w:t>
      </w:r>
      <w:r w:rsidRPr="00E361F5">
        <w:rPr>
          <w:rStyle w:val="Emphasis"/>
          <w:highlight w:val="green"/>
        </w:rPr>
        <w:t>it upon themselves to exercise</w:t>
      </w:r>
      <w:r w:rsidRPr="00D703A0">
        <w:rPr>
          <w:rStyle w:val="Emphasis"/>
        </w:rPr>
        <w:t xml:space="preserve"> their own </w:t>
      </w:r>
      <w:r w:rsidRPr="00E361F5">
        <w:rPr>
          <w:rStyle w:val="Emphasis"/>
          <w:highlight w:val="green"/>
        </w:rPr>
        <w:t>collective power to demand</w:t>
      </w:r>
      <w:r w:rsidRPr="00D703A0">
        <w:rPr>
          <w:rStyle w:val="Emphasis"/>
        </w:rPr>
        <w:t xml:space="preserve"> that </w:t>
      </w:r>
      <w:r w:rsidRPr="00E361F5">
        <w:rPr>
          <w:rStyle w:val="Emphasis"/>
          <w:highlight w:val="green"/>
        </w:rPr>
        <w:t>utopia</w:t>
      </w:r>
      <w:r w:rsidRPr="002D15FD">
        <w:rPr>
          <w:rStyle w:val="Emphasis"/>
        </w:rPr>
        <w:t>. One might also object that it sounds like I am saying there are no restraints on what strikers may do. I am not saying that either</w:t>
      </w:r>
      <w:r w:rsidRPr="002D15FD">
        <w:rPr>
          <w:sz w:val="14"/>
        </w:rPr>
        <w:t xml:space="preserve">. My point is to explain why </w:t>
      </w:r>
      <w:r w:rsidRPr="002D15FD">
        <w:rPr>
          <w:rStyle w:val="Emphasis"/>
        </w:rPr>
        <w:t>a specific set of coercive strike tactics</w:t>
      </w:r>
      <w:r w:rsidRPr="002D15FD">
        <w:rPr>
          <w:sz w:val="14"/>
        </w:rPr>
        <w:t xml:space="preserve">, which have been the centerpiece of the strike repertoire whenever the majority of workers have had it in their mind to walk out, </w:t>
      </w:r>
      <w:r w:rsidRPr="002D15FD">
        <w:rPr>
          <w:rStyle w:val="Emphasis"/>
        </w:rPr>
        <w:t>are not limited by the requirement to respect those economic liberties that they violate.</w:t>
      </w:r>
      <w:r w:rsidRPr="002D15FD">
        <w:rPr>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2D15FD">
        <w:rPr>
          <w:b/>
          <w:bCs/>
          <w:sz w:val="14"/>
        </w:rPr>
        <w:t xml:space="preserve">. </w:t>
      </w:r>
      <w:r w:rsidRPr="002D15FD">
        <w:rPr>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2" w:history="1">
        <w:r w:rsidRPr="002D15FD">
          <w:rPr>
            <w:rStyle w:val="Hyperlink"/>
            <w:b/>
            <w:bCs/>
            <w:u w:val="single"/>
          </w:rPr>
          <w:t>long</w:t>
        </w:r>
      </w:hyperlink>
      <w:r w:rsidRPr="002D15FD">
        <w:rPr>
          <w:b/>
          <w:bCs/>
          <w:u w:val="single"/>
        </w:rPr>
        <w:t xml:space="preserve"> and </w:t>
      </w:r>
      <w:hyperlink r:id="rId13" w:history="1">
        <w:r w:rsidRPr="002D15FD">
          <w:rPr>
            <w:rStyle w:val="Hyperlink"/>
            <w:b/>
            <w:bCs/>
            <w:u w:val="single"/>
          </w:rPr>
          <w:t>bloody</w:t>
        </w:r>
      </w:hyperlink>
      <w:r w:rsidRPr="002D15FD">
        <w:rPr>
          <w:b/>
          <w:bCs/>
          <w:u w:val="single"/>
        </w:rPr>
        <w:t xml:space="preserve"> </w:t>
      </w:r>
      <w:hyperlink r:id="rId14" w:history="1">
        <w:r w:rsidRPr="002D15FD">
          <w:rPr>
            <w:rStyle w:val="Hyperlink"/>
            <w:b/>
            <w:bCs/>
            <w:u w:val="single"/>
          </w:rPr>
          <w:t>history</w:t>
        </w:r>
      </w:hyperlink>
      <w:r w:rsidRPr="002D15FD">
        <w:rPr>
          <w:sz w:val="14"/>
        </w:rPr>
        <w:t xml:space="preserve">. Some might very well draw that latter conclusion. But they should be clear about which side they’re choosing. </w:t>
      </w:r>
      <w:r w:rsidRPr="00E361F5">
        <w:rPr>
          <w:rStyle w:val="Emphasis"/>
          <w:highlight w:val="green"/>
        </w:rPr>
        <w:t>Either workers are justified in resisting</w:t>
      </w:r>
      <w:r w:rsidRPr="002D15FD">
        <w:rPr>
          <w:rStyle w:val="Emphasis"/>
        </w:rPr>
        <w:t xml:space="preserve"> the use of </w:t>
      </w:r>
      <w:r w:rsidRPr="00E361F5">
        <w:rPr>
          <w:rStyle w:val="Emphasis"/>
          <w:highlight w:val="green"/>
        </w:rPr>
        <w:t>legal violence</w:t>
      </w:r>
      <w:r w:rsidRPr="002D15FD">
        <w:rPr>
          <w:rStyle w:val="Emphasis"/>
        </w:rPr>
        <w:t xml:space="preserve"> to suppress their strikes, </w:t>
      </w:r>
      <w:r w:rsidRPr="00E361F5">
        <w:rPr>
          <w:rStyle w:val="Emphasis"/>
          <w:highlight w:val="green"/>
        </w:rPr>
        <w:t>or the state is justified in violently suppressing coercive strike tactics</w:t>
      </w:r>
      <w:r w:rsidRPr="002D15FD">
        <w:rPr>
          <w:rStyle w:val="Emphasis"/>
        </w:rPr>
        <w:t xml:space="preserve">. No amount of dressed-up rhetoric about liberty and justice for all can shroud that inescapable fact. </w:t>
      </w:r>
    </w:p>
    <w:p w14:paraId="07EFA23D" w14:textId="77777777" w:rsidR="00120663" w:rsidRPr="00CA2677" w:rsidRDefault="00120663" w:rsidP="00120663">
      <w:pPr>
        <w:pStyle w:val="Heading4"/>
      </w:pPr>
      <w:r>
        <w:t xml:space="preserve">[B] Standardization – the neg prevents all workers from striking while the aff provides the option for them to do so if they will it. </w:t>
      </w:r>
    </w:p>
    <w:p w14:paraId="0F2FA8CC" w14:textId="77777777" w:rsidR="00120663" w:rsidRPr="00111D1F" w:rsidRDefault="00120663" w:rsidP="00120663">
      <w:pPr>
        <w:pStyle w:val="Heading4"/>
        <w:rPr>
          <w:rFonts w:cs="Calibri"/>
        </w:rPr>
      </w:pPr>
      <w:r w:rsidRPr="00111D1F">
        <w:rPr>
          <w:rFonts w:cs="Calibri"/>
        </w:rPr>
        <w:t>[</w:t>
      </w:r>
      <w:r>
        <w:rPr>
          <w:rFonts w:cs="Calibri"/>
        </w:rPr>
        <w:t>C</w:t>
      </w:r>
      <w:r w:rsidRPr="00111D1F">
        <w:rPr>
          <w:rFonts w:cs="Calibri"/>
        </w:rPr>
        <w:t xml:space="preserve">] Appropriation – </w:t>
      </w:r>
      <w:r>
        <w:rPr>
          <w:rFonts w:cs="Calibri"/>
        </w:rPr>
        <w:t xml:space="preserve">recognizing the right to strike ensures every agent has the ability to positively and productively reshape their work environment by forming more meaningful relations </w:t>
      </w:r>
    </w:p>
    <w:p w14:paraId="326B5B26" w14:textId="77777777" w:rsidR="00120663" w:rsidRPr="00111D1F" w:rsidRDefault="00120663" w:rsidP="00120663">
      <w:r w:rsidRPr="00111D1F">
        <w:rPr>
          <w:b/>
          <w:bCs/>
          <w:sz w:val="26"/>
          <w:szCs w:val="26"/>
        </w:rPr>
        <w:t>Nielson et al 19</w:t>
      </w:r>
      <w:r w:rsidRPr="00111D1F">
        <w:t xml:space="preserve"> “No Future: Alienation as Futurelessness in an Era of Financial Capitalism” Tad Skotnicki tpskotni@uncg.edu University of North Carolina – Greensboro Kelly Nielsen knielsen8@ucmerced.edu University of California – Merced // [https://osf.io/preprints/socarxiv/jkstw/ ] ahs emi </w:t>
      </w:r>
    </w:p>
    <w:p w14:paraId="5B948DC1" w14:textId="77777777" w:rsidR="00120663" w:rsidRDefault="00120663" w:rsidP="00120663">
      <w:pPr>
        <w:rPr>
          <w:sz w:val="10"/>
        </w:rPr>
      </w:pPr>
      <w:r w:rsidRPr="00111D1F">
        <w:rPr>
          <w:sz w:val="10"/>
        </w:rPr>
        <w:t xml:space="preserve">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E361F5">
        <w:rPr>
          <w:rStyle w:val="StyleUnderline"/>
          <w:b/>
          <w:bCs/>
          <w:highlight w:val="green"/>
        </w:rPr>
        <w:t xml:space="preserve">The </w:t>
      </w:r>
      <w:r w:rsidRPr="00E361F5">
        <w:rPr>
          <w:rStyle w:val="StyleUnderline"/>
          <w:b/>
          <w:bCs/>
          <w:highlight w:val="green"/>
        </w:rPr>
        <w:lastRenderedPageBreak/>
        <w:t>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E361F5">
        <w:rPr>
          <w:rStyle w:val="StyleUnderline"/>
          <w:b/>
          <w:bCs/>
          <w:highlight w:val="green"/>
        </w:rPr>
        <w:t>in an unalienated manner.</w:t>
      </w:r>
      <w:r w:rsidRPr="00111D1F">
        <w:rPr>
          <w:rStyle w:val="StyleUnderline"/>
          <w:b/>
          <w:bCs/>
        </w:rPr>
        <w:t xml:space="preserve"> </w:t>
      </w:r>
      <w:r w:rsidRPr="00111D1F">
        <w:rPr>
          <w:sz w:val="10"/>
        </w:rPr>
        <w:t xml:space="preserve">Further, she insists that </w:t>
      </w:r>
      <w:r w:rsidRPr="00E361F5">
        <w:rPr>
          <w:rStyle w:val="StyleUnderline"/>
          <w:b/>
          <w:bCs/>
          <w:highlight w:val="gree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 </w:t>
      </w:r>
      <w:r w:rsidRPr="00E361F5">
        <w:rPr>
          <w:rStyle w:val="StyleUnderline"/>
          <w:b/>
          <w:bCs/>
          <w:highlight w:val="green"/>
        </w:rPr>
        <w:t>to</w:t>
      </w:r>
      <w:r w:rsidRPr="00111D1F">
        <w:rPr>
          <w:sz w:val="10"/>
        </w:rPr>
        <w:t xml:space="preserve"> 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111D1F">
        <w:rPr>
          <w:rStyle w:val="StyleUnderline"/>
          <w:b/>
          <w:bCs/>
        </w:rPr>
        <w:t xml:space="preserve">Jaeggi’s pragmatic emphasis on active appropriation would benefit, we argue, from a phenomenological emphasis on possibility. Appropriation must be possible, not just practiced, and this condition of possibility defines the actions that Jaeggi calls appropriating, or those practical actions that </w:t>
      </w:r>
      <w:r w:rsidRPr="00E361F5">
        <w:rPr>
          <w:rStyle w:val="StyleUnderline"/>
          <w:b/>
          <w:bCs/>
          <w:highlight w:val="gree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6D0F13DB" w14:textId="77777777" w:rsidR="00120663" w:rsidRPr="00111D1F" w:rsidRDefault="00120663" w:rsidP="00120663">
      <w:pPr>
        <w:pStyle w:val="Heading4"/>
        <w:rPr>
          <w:rFonts w:cs="Calibri"/>
        </w:rPr>
      </w:pPr>
      <w:r w:rsidRPr="00111D1F">
        <w:rPr>
          <w:rFonts w:cs="Calibri"/>
        </w:rPr>
        <w:t>[</w:t>
      </w:r>
      <w:r>
        <w:rPr>
          <w:rFonts w:cs="Calibri"/>
        </w:rPr>
        <w:t>D</w:t>
      </w:r>
      <w:r w:rsidRPr="00111D1F">
        <w:rPr>
          <w:rFonts w:cs="Calibri"/>
        </w:rPr>
        <w:t xml:space="preserve">]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7679A43A" w14:textId="77777777" w:rsidR="00120663" w:rsidRPr="00FC450F" w:rsidRDefault="00120663" w:rsidP="00120663">
      <w:r w:rsidRPr="00FC450F">
        <w:rPr>
          <w:rStyle w:val="Style13ptBold"/>
        </w:rPr>
        <w:t>Gilabert 17</w:t>
      </w:r>
      <w:r>
        <w:t xml:space="preserve"> [</w:t>
      </w:r>
      <w:r w:rsidRPr="00FC450F">
        <w:t>Pablo Gilabert</w:t>
      </w:r>
      <w:r>
        <w:t xml:space="preserve"> (2017) “</w:t>
      </w:r>
      <w:r w:rsidRPr="00FC450F">
        <w:t>Kantian Dignity and Marxian Socialism</w:t>
      </w:r>
      <w:r>
        <w:t xml:space="preserve">” </w:t>
      </w:r>
      <w:r w:rsidRPr="00FC450F">
        <w:t>https://philarchive.org/archive/GILKDA-2</w:t>
      </w:r>
      <w:r>
        <w:t>] SHS KS</w:t>
      </w:r>
    </w:p>
    <w:p w14:paraId="7873F20D" w14:textId="023F18FD" w:rsidR="00BE17F4" w:rsidRPr="00BA1E53" w:rsidRDefault="00120663" w:rsidP="00BE17F4">
      <w:pPr>
        <w:rPr>
          <w:sz w:val="16"/>
        </w:rPr>
      </w:pPr>
      <w:r w:rsidRPr="00E361F5">
        <w:rPr>
          <w:rStyle w:val="Emphasis"/>
          <w:highlight w:val="green"/>
        </w:rPr>
        <w:t>Capitalists exploit workers by using their superior bargaining power</w:t>
      </w:r>
      <w:r w:rsidRPr="00FC450F">
        <w:rPr>
          <w:sz w:val="16"/>
        </w:rPr>
        <w:t xml:space="preserve"> (resulting from their private control of the means of production</w:t>
      </w:r>
      <w:r w:rsidRPr="00E361F5">
        <w:rPr>
          <w:rStyle w:val="Emphasis"/>
          <w:highlight w:val="green"/>
        </w:rPr>
        <w:t>) to extract from them more than they</w:t>
      </w:r>
      <w:r w:rsidRPr="00FC450F">
        <w:rPr>
          <w:sz w:val="16"/>
        </w:rPr>
        <w:t xml:space="preserve"> might (and </w:t>
      </w:r>
      <w:r w:rsidRPr="00E361F5">
        <w:rPr>
          <w:rStyle w:val="Emphasis"/>
          <w:highlight w:val="green"/>
        </w:rPr>
        <w:t>ought to</w:t>
      </w:r>
      <w:r w:rsidRPr="00FC450F">
        <w:rPr>
          <w:sz w:val="16"/>
        </w:rPr>
        <w:t xml:space="preserve">) give if they were not so vulnerable. The Kantian dignitarian account explains what’s wrong with this. One of the most evident ways in which capitalism is an affront to dignitarian ideals is that it </w:t>
      </w:r>
      <w:r w:rsidRPr="00E361F5">
        <w:rPr>
          <w:rStyle w:val="Emphasis"/>
          <w:highlight w:val="gree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E361F5">
        <w:rPr>
          <w:rStyle w:val="Emphasis"/>
          <w:highlight w:val="gree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E361F5">
        <w:rPr>
          <w:rStyle w:val="Emphasis"/>
          <w:highlight w:val="green"/>
        </w:rPr>
        <w:t xml:space="preserve">Capitalist exploitation is a </w:t>
      </w:r>
      <w:r w:rsidRPr="00E03967">
        <w:rPr>
          <w:rStyle w:val="Emphasis"/>
        </w:rPr>
        <w:t xml:space="preserve">social pattern of </w:t>
      </w:r>
      <w:r w:rsidRPr="00E361F5">
        <w:rPr>
          <w:rStyle w:val="Emphasis"/>
          <w:highlight w:val="green"/>
        </w:rPr>
        <w:t xml:space="preserve">reduction of </w:t>
      </w:r>
      <w:r w:rsidRPr="00E03967">
        <w:rPr>
          <w:rStyle w:val="Emphasis"/>
        </w:rPr>
        <w:t xml:space="preserve">some </w:t>
      </w:r>
      <w:r w:rsidRPr="00E361F5">
        <w:rPr>
          <w:rStyle w:val="Emphasis"/>
          <w:highlight w:val="green"/>
        </w:rPr>
        <w:t>human beings to mere instruments for the self-regarding benefit of others.</w:t>
      </w:r>
      <w:r>
        <w:t xml:space="preserve"> </w:t>
      </w:r>
    </w:p>
    <w:sectPr w:rsidR="00BE17F4" w:rsidRPr="00BA1E5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E140" w14:textId="77777777" w:rsidR="00040594" w:rsidRDefault="00040594" w:rsidP="00702D70">
      <w:pPr>
        <w:spacing w:after="0" w:line="240" w:lineRule="auto"/>
      </w:pPr>
      <w:r>
        <w:separator/>
      </w:r>
    </w:p>
  </w:endnote>
  <w:endnote w:type="continuationSeparator" w:id="0">
    <w:p w14:paraId="4172B499" w14:textId="77777777" w:rsidR="00040594" w:rsidRDefault="00040594" w:rsidP="0070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7A27C" w14:textId="77777777" w:rsidR="00040594" w:rsidRDefault="00040594" w:rsidP="00702D70">
      <w:pPr>
        <w:spacing w:after="0" w:line="240" w:lineRule="auto"/>
      </w:pPr>
      <w:r>
        <w:separator/>
      </w:r>
    </w:p>
  </w:footnote>
  <w:footnote w:type="continuationSeparator" w:id="0">
    <w:p w14:paraId="5F173D5C" w14:textId="77777777" w:rsidR="00040594" w:rsidRDefault="00040594" w:rsidP="00702D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5A376A"/>
    <w:multiLevelType w:val="hybridMultilevel"/>
    <w:tmpl w:val="34724E74"/>
    <w:lvl w:ilvl="0" w:tplc="E94215B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30624"/>
    <w:multiLevelType w:val="hybridMultilevel"/>
    <w:tmpl w:val="B890FA0A"/>
    <w:lvl w:ilvl="0" w:tplc="9D34541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0663"/>
    <w:rsid w:val="000018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594"/>
    <w:rsid w:val="00052FB1"/>
    <w:rsid w:val="00054276"/>
    <w:rsid w:val="000547B1"/>
    <w:rsid w:val="0006091E"/>
    <w:rsid w:val="000638C1"/>
    <w:rsid w:val="00064B92"/>
    <w:rsid w:val="00065FEE"/>
    <w:rsid w:val="00066E3C"/>
    <w:rsid w:val="00072718"/>
    <w:rsid w:val="0007381E"/>
    <w:rsid w:val="00076094"/>
    <w:rsid w:val="0008785F"/>
    <w:rsid w:val="00090CBE"/>
    <w:rsid w:val="00094DEC"/>
    <w:rsid w:val="000A2D8A"/>
    <w:rsid w:val="000D1CBB"/>
    <w:rsid w:val="000D26A6"/>
    <w:rsid w:val="000D2B90"/>
    <w:rsid w:val="000D6ED8"/>
    <w:rsid w:val="000D717B"/>
    <w:rsid w:val="00100B28"/>
    <w:rsid w:val="001132BB"/>
    <w:rsid w:val="00117316"/>
    <w:rsid w:val="00120663"/>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5E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A97"/>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CBD"/>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53AF"/>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D70"/>
    <w:rsid w:val="0070334F"/>
    <w:rsid w:val="007104F6"/>
    <w:rsid w:val="00717B01"/>
    <w:rsid w:val="007227D9"/>
    <w:rsid w:val="0072491F"/>
    <w:rsid w:val="00725598"/>
    <w:rsid w:val="00731E44"/>
    <w:rsid w:val="007374A1"/>
    <w:rsid w:val="00744BF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6A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F2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4AB"/>
    <w:rsid w:val="00A8674A"/>
    <w:rsid w:val="00A96E24"/>
    <w:rsid w:val="00AA6F6E"/>
    <w:rsid w:val="00AB122B"/>
    <w:rsid w:val="00AB21B0"/>
    <w:rsid w:val="00AB48D3"/>
    <w:rsid w:val="00AC66A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ED4"/>
    <w:rsid w:val="00B6656B"/>
    <w:rsid w:val="00B71625"/>
    <w:rsid w:val="00B75C54"/>
    <w:rsid w:val="00B8710E"/>
    <w:rsid w:val="00B92A93"/>
    <w:rsid w:val="00BA17A8"/>
    <w:rsid w:val="00BA1E53"/>
    <w:rsid w:val="00BA3C33"/>
    <w:rsid w:val="00BB0878"/>
    <w:rsid w:val="00BB1879"/>
    <w:rsid w:val="00BC0ABE"/>
    <w:rsid w:val="00BC30DB"/>
    <w:rsid w:val="00BC64FF"/>
    <w:rsid w:val="00BC7C37"/>
    <w:rsid w:val="00BD13A0"/>
    <w:rsid w:val="00BD2244"/>
    <w:rsid w:val="00BE17F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6A3"/>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725"/>
    <w:rsid w:val="00D92077"/>
    <w:rsid w:val="00D951E2"/>
    <w:rsid w:val="00D9565A"/>
    <w:rsid w:val="00DB2337"/>
    <w:rsid w:val="00DB5F87"/>
    <w:rsid w:val="00DB699B"/>
    <w:rsid w:val="00DC0376"/>
    <w:rsid w:val="00DC099B"/>
    <w:rsid w:val="00DC0E0F"/>
    <w:rsid w:val="00DC2BE5"/>
    <w:rsid w:val="00DD4CD4"/>
    <w:rsid w:val="00DD65A2"/>
    <w:rsid w:val="00DD6770"/>
    <w:rsid w:val="00DE0749"/>
    <w:rsid w:val="00DE1CE2"/>
    <w:rsid w:val="00DF1210"/>
    <w:rsid w:val="00DF31E9"/>
    <w:rsid w:val="00DF3346"/>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5C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822BD"/>
  <w14:defaultImageDpi w14:val="300"/>
  <w15:docId w15:val="{E1A303B0-6335-B741-A01B-384496236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1E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A1E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1E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BA1E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BA1E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1E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1E53"/>
  </w:style>
  <w:style w:type="character" w:customStyle="1" w:styleId="Heading1Char">
    <w:name w:val="Heading 1 Char"/>
    <w:aliases w:val="Pocket Char"/>
    <w:basedOn w:val="DefaultParagraphFont"/>
    <w:link w:val="Heading1"/>
    <w:uiPriority w:val="9"/>
    <w:rsid w:val="00BA1E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1E5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
    <w:rsid w:val="00BA1E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BA1E5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A1E53"/>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BA1E53"/>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BA1E5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A1E5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BA1E53"/>
    <w:rPr>
      <w:color w:val="auto"/>
      <w:u w:val="none"/>
    </w:rPr>
  </w:style>
  <w:style w:type="paragraph" w:styleId="DocumentMap">
    <w:name w:val="Document Map"/>
    <w:basedOn w:val="Normal"/>
    <w:link w:val="DocumentMapChar"/>
    <w:uiPriority w:val="99"/>
    <w:semiHidden/>
    <w:unhideWhenUsed/>
    <w:rsid w:val="00BA1E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1E53"/>
    <w:rPr>
      <w:rFonts w:ascii="Lucida Grande" w:hAnsi="Lucida Grande" w:cs="Lucida Grande"/>
    </w:rPr>
  </w:style>
  <w:style w:type="paragraph" w:customStyle="1" w:styleId="Style1">
    <w:name w:val="Style1"/>
    <w:basedOn w:val="Heading1"/>
    <w:next w:val="TOC1"/>
    <w:qFormat/>
    <w:rsid w:val="00BA1E53"/>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BA1E53"/>
    <w:pPr>
      <w:spacing w:after="100"/>
    </w:pPr>
  </w:style>
  <w:style w:type="paragraph" w:customStyle="1" w:styleId="textbold">
    <w:name w:val="text bold"/>
    <w:basedOn w:val="Normal"/>
    <w:link w:val="Emphasis"/>
    <w:uiPriority w:val="7"/>
    <w:qFormat/>
    <w:rsid w:val="00120663"/>
    <w:pPr>
      <w:widowControl w:val="0"/>
      <w:ind w:left="720"/>
      <w:jc w:val="both"/>
    </w:pPr>
    <w:rPr>
      <w:b/>
      <w:iCs/>
      <w:u w:val="single"/>
      <w:bdr w:val="single" w:sz="8" w:space="0" w:color="auto"/>
    </w:rPr>
  </w:style>
  <w:style w:type="paragraph" w:styleId="ListParagraph">
    <w:name w:val="List Paragraph"/>
    <w:basedOn w:val="Normal"/>
    <w:uiPriority w:val="34"/>
    <w:qFormat/>
    <w:rsid w:val="00120663"/>
    <w:pPr>
      <w:ind w:left="720"/>
      <w:contextualSpacing/>
    </w:pPr>
  </w:style>
  <w:style w:type="character" w:customStyle="1" w:styleId="LinedDown">
    <w:name w:val="Lined Down"/>
    <w:uiPriority w:val="1"/>
    <w:qFormat/>
    <w:rsid w:val="00120663"/>
    <w:rPr>
      <w:rFonts w:cs="Times New Roman"/>
      <w:b w:val="0"/>
      <w:bCs w:val="0"/>
      <w:i w:val="0"/>
      <w:iCs w:val="0"/>
      <w:color w:val="000000"/>
      <w:sz w:val="12"/>
      <w:szCs w:val="12"/>
      <w:u w:val="none"/>
    </w:rPr>
  </w:style>
  <w:style w:type="character" w:customStyle="1" w:styleId="Carded">
    <w:name w:val="Carded"/>
    <w:uiPriority w:val="1"/>
    <w:qFormat/>
    <w:rsid w:val="00120663"/>
    <w:rPr>
      <w:rFonts w:cs="Times New Roman"/>
      <w:b/>
      <w:bCs/>
      <w:color w:val="000000"/>
      <w:sz w:val="24"/>
      <w:szCs w:val="24"/>
      <w:u w:val="single"/>
    </w:rPr>
  </w:style>
  <w:style w:type="character" w:styleId="FootnoteReference">
    <w:name w:val="footnote reference"/>
    <w:aliases w:val="FN Ref,footnote reference,fr,o,FR,(NECG) Footnote Reference"/>
    <w:basedOn w:val="DefaultParagraphFont"/>
    <w:uiPriority w:val="99"/>
    <w:unhideWhenUsed/>
    <w:qFormat/>
    <w:rsid w:val="00702D70"/>
    <w:rPr>
      <w:vertAlign w:val="superscript"/>
    </w:rPr>
  </w:style>
  <w:style w:type="paragraph" w:styleId="FootnoteText">
    <w:name w:val="footnote text"/>
    <w:basedOn w:val="Normal"/>
    <w:link w:val="FootnoteTextChar"/>
    <w:uiPriority w:val="99"/>
    <w:unhideWhenUsed/>
    <w:qFormat/>
    <w:rsid w:val="00702D70"/>
    <w:rPr>
      <w:rFonts w:eastAsiaTheme="minorHAnsi"/>
      <w:sz w:val="20"/>
      <w:szCs w:val="20"/>
    </w:rPr>
  </w:style>
  <w:style w:type="character" w:customStyle="1" w:styleId="FootnoteTextChar">
    <w:name w:val="Footnote Text Char"/>
    <w:basedOn w:val="DefaultParagraphFont"/>
    <w:link w:val="FootnoteText"/>
    <w:uiPriority w:val="99"/>
    <w:rsid w:val="00702D70"/>
    <w:rPr>
      <w:rFonts w:ascii="Calibri" w:eastAsiaTheme="minorHAnsi" w:hAnsi="Calibri" w:cs="Calibri"/>
      <w:sz w:val="20"/>
      <w:szCs w:val="20"/>
    </w:rPr>
  </w:style>
  <w:style w:type="character" w:styleId="Strong">
    <w:name w:val="Strong"/>
    <w:basedOn w:val="DefaultParagraphFont"/>
    <w:uiPriority w:val="22"/>
    <w:qFormat/>
    <w:rsid w:val="00702D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abor-Wars-Maguires-Workers-Memorial/dp/19318597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nellpress.cornell.edu/book/?GCOI=801401005292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4/the-basic-income-illu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8</Pages>
  <Words>5109</Words>
  <Characters>29122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11</cp:revision>
  <dcterms:created xsi:type="dcterms:W3CDTF">2021-11-20T14:55:00Z</dcterms:created>
  <dcterms:modified xsi:type="dcterms:W3CDTF">2021-11-20T23:11:00Z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