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C9E36" w14:textId="77777777" w:rsidR="0090283E" w:rsidRDefault="0090283E" w:rsidP="0090283E">
      <w:pPr>
        <w:pStyle w:val="Heading3"/>
      </w:pPr>
      <w:r>
        <w:t>1NC – Framework</w:t>
      </w:r>
    </w:p>
    <w:p w14:paraId="096E7F9F" w14:textId="77777777" w:rsidR="0090283E" w:rsidRDefault="0090283E" w:rsidP="0090283E">
      <w:pPr>
        <w:pStyle w:val="Heading4"/>
      </w:pPr>
      <w:r>
        <w:t>I negate the resolution, Resolved: A just government ought to recognize the unconditional right of workers to strike.</w:t>
      </w:r>
    </w:p>
    <w:p w14:paraId="6F22AFEE" w14:textId="77777777" w:rsidR="0090283E" w:rsidRPr="005D48E5" w:rsidRDefault="0090283E" w:rsidP="0090283E">
      <w:pPr>
        <w:pStyle w:val="Heading4"/>
        <w:rPr>
          <w:rFonts w:eastAsia="Times New Roman"/>
          <w:u w:val="single"/>
        </w:rPr>
      </w:pPr>
      <w:r>
        <w:t>I value morality, defined as “</w:t>
      </w:r>
      <w:r w:rsidRPr="006043F6">
        <w:rPr>
          <w:u w:val="single"/>
        </w:rPr>
        <w:t xml:space="preserve">the </w:t>
      </w:r>
      <w:r w:rsidRPr="006043F6">
        <w:rPr>
          <w:rFonts w:eastAsia="Times New Roman"/>
          <w:u w:val="single"/>
        </w:rPr>
        <w:t>principles concerning the distinction between right and wrong or good and bad behavior.</w:t>
      </w:r>
      <w:r w:rsidRPr="00F860C0">
        <w:rPr>
          <w:rFonts w:eastAsia="Times New Roman"/>
        </w:rPr>
        <w:t>”</w:t>
      </w:r>
      <w:r w:rsidRPr="00F860C0">
        <w:rPr>
          <w:rStyle w:val="FootnoteReference"/>
          <w:rFonts w:eastAsia="Times New Roman"/>
        </w:rPr>
        <w:footnoteReference w:id="1"/>
      </w:r>
    </w:p>
    <w:p w14:paraId="20C42E01" w14:textId="77777777" w:rsidR="0090283E" w:rsidRDefault="0090283E" w:rsidP="0090283E">
      <w:pPr>
        <w:pStyle w:val="Heading4"/>
      </w:pPr>
      <w:r>
        <w:t>The value criterion is maximizing expected well-being. There are three reasons to prefer this standard –</w:t>
      </w:r>
    </w:p>
    <w:p w14:paraId="2125AF9C" w14:textId="77777777" w:rsidR="0090283E" w:rsidRDefault="0090283E" w:rsidP="0090283E">
      <w:pPr>
        <w:pStyle w:val="Heading4"/>
      </w:pPr>
      <w:r>
        <w:t xml:space="preserve">1] </w:t>
      </w:r>
      <w:r w:rsidRPr="003353C4">
        <w:t>Only</w:t>
      </w:r>
      <w:r>
        <w:rPr>
          <w:i/>
        </w:rPr>
        <w:t> </w:t>
      </w:r>
      <w:r>
        <w:t>pleasure and pain are intrinsically valuable. People consistently regard pleasure and pain as good reasons for action, all other values can be explained in relation.</w:t>
      </w:r>
    </w:p>
    <w:p w14:paraId="3DCEC5F2" w14:textId="77777777" w:rsidR="0090283E" w:rsidRDefault="0090283E" w:rsidP="0090283E">
      <w:pPr>
        <w:shd w:val="clear" w:color="auto" w:fill="FFFFFF"/>
        <w:spacing w:line="235" w:lineRule="atLeast"/>
        <w:rPr>
          <w:rFonts w:cs="Calibri"/>
          <w:color w:val="222222"/>
        </w:rPr>
      </w:pPr>
      <w:r>
        <w:rPr>
          <w:rFonts w:cs="Calibri"/>
          <w:b/>
          <w:bCs/>
          <w:color w:val="222222"/>
          <w:sz w:val="26"/>
          <w:szCs w:val="26"/>
        </w:rPr>
        <w:t>Moen 16</w:t>
      </w:r>
      <w:r>
        <w:rPr>
          <w:rFonts w:cs="Calibri"/>
          <w:color w:val="222222"/>
        </w:rPr>
        <w:t> [Ole Martin Moen, Research Fellow in Philosophy at University of Oslo “An Argument for Hedonism” Journal of Value Inquiry (Springer), 50 (2) 2016: 267–281] SJDI</w:t>
      </w:r>
    </w:p>
    <w:p w14:paraId="408C9953" w14:textId="77777777" w:rsidR="0090283E" w:rsidRPr="00262FF5" w:rsidRDefault="0090283E" w:rsidP="0090283E">
      <w:pPr>
        <w:shd w:val="clear" w:color="auto" w:fill="FFFFFF"/>
        <w:spacing w:line="235" w:lineRule="atLeast"/>
        <w:rPr>
          <w:rFonts w:cs="Calibri"/>
          <w:color w:val="222222"/>
        </w:rPr>
      </w:pPr>
      <w:r w:rsidRPr="00262FF5">
        <w:rPr>
          <w:rFonts w:cs="Calibri"/>
          <w:color w:val="222222"/>
          <w:sz w:val="16"/>
          <w:szCs w:val="16"/>
        </w:rPr>
        <w:t>Let us start by observing, empirically, that </w:t>
      </w:r>
      <w:r w:rsidRPr="00262FF5">
        <w:rPr>
          <w:rFonts w:cs="Calibri"/>
          <w:color w:val="222222"/>
          <w:u w:val="single"/>
        </w:rPr>
        <w:t>a widely shared judgment about intrinsic value and disvalue is that </w:t>
      </w:r>
      <w:r w:rsidRPr="00262FF5">
        <w:rPr>
          <w:rFonts w:cs="Calibri"/>
          <w:color w:val="222222"/>
          <w:u w:val="single"/>
          <w:shd w:val="clear" w:color="auto" w:fill="00FF00"/>
        </w:rPr>
        <w:t>pleasure is intrinsically valuable and pain is intrinsically disvaluable</w:t>
      </w:r>
      <w:r w:rsidRPr="00262FF5">
        <w:rPr>
          <w:rFonts w:cs="Calibri"/>
          <w:color w:val="222222"/>
          <w:u w:val="single"/>
        </w:rPr>
        <w:t>.</w:t>
      </w:r>
      <w:r w:rsidRPr="00262FF5">
        <w:rPr>
          <w:rFonts w:cs="Calibri"/>
          <w:color w:val="222222"/>
          <w:sz w:val="16"/>
          <w:szCs w:val="16"/>
        </w:rPr>
        <w:t> </w:t>
      </w:r>
      <w:r w:rsidRPr="00262FF5">
        <w:rPr>
          <w:rFonts w:cs="Calibri"/>
          <w:color w:val="222222"/>
          <w:u w:val="single"/>
        </w:rPr>
        <w:t>On virtually any proposed list of intrinsic values and disvalues (we will look at some of them below), pleasure is included among the intrinsic values and pain among the intrinsic disvalues.</w:t>
      </w:r>
      <w:r w:rsidRPr="00262FF5">
        <w:rPr>
          <w:rFonts w:cs="Calibri"/>
          <w:color w:val="222222"/>
          <w:sz w:val="16"/>
          <w:szCs w:val="16"/>
        </w:rPr>
        <w:t> This inclusion makes intuitive sense, moreover, for </w:t>
      </w:r>
      <w:r w:rsidRPr="00262FF5">
        <w:rPr>
          <w:rFonts w:cs="Calibri"/>
          <w:color w:val="222222"/>
          <w:u w:val="single"/>
          <w:shd w:val="clear" w:color="auto" w:fill="00FF00"/>
        </w:rPr>
        <w:t>there is something undeniably good about</w:t>
      </w:r>
      <w:r w:rsidRPr="00262FF5">
        <w:rPr>
          <w:rFonts w:cs="Calibri"/>
          <w:color w:val="222222"/>
          <w:u w:val="single"/>
        </w:rPr>
        <w:t> the way </w:t>
      </w:r>
      <w:r w:rsidRPr="00262FF5">
        <w:rPr>
          <w:rFonts w:cs="Calibri"/>
          <w:color w:val="222222"/>
          <w:u w:val="single"/>
          <w:shd w:val="clear" w:color="auto" w:fill="00FF00"/>
        </w:rPr>
        <w:t>pleasure</w:t>
      </w:r>
      <w:r w:rsidRPr="00262FF5">
        <w:rPr>
          <w:rFonts w:cs="Calibri"/>
          <w:color w:val="222222"/>
          <w:u w:val="single"/>
        </w:rPr>
        <w:t> feels </w:t>
      </w:r>
      <w:r w:rsidRPr="00262FF5">
        <w:rPr>
          <w:rFonts w:cs="Calibri"/>
          <w:color w:val="222222"/>
          <w:u w:val="single"/>
          <w:shd w:val="clear" w:color="auto" w:fill="00FF00"/>
        </w:rPr>
        <w:t>and </w:t>
      </w:r>
      <w:r w:rsidRPr="00262FF5">
        <w:rPr>
          <w:rFonts w:cs="Calibri"/>
          <w:color w:val="222222"/>
          <w:u w:val="single"/>
        </w:rPr>
        <w:t>something undeniably </w:t>
      </w:r>
      <w:r w:rsidRPr="00262FF5">
        <w:rPr>
          <w:rFonts w:cs="Calibri"/>
          <w:color w:val="222222"/>
          <w:u w:val="single"/>
          <w:shd w:val="clear" w:color="auto" w:fill="00FF00"/>
        </w:rPr>
        <w:t>bad about</w:t>
      </w:r>
      <w:r w:rsidRPr="00262FF5">
        <w:rPr>
          <w:rFonts w:cs="Calibri"/>
          <w:color w:val="222222"/>
          <w:u w:val="single"/>
        </w:rPr>
        <w:t> the way </w:t>
      </w:r>
      <w:r w:rsidRPr="00262FF5">
        <w:rPr>
          <w:rFonts w:cs="Calibri"/>
          <w:color w:val="222222"/>
          <w:u w:val="single"/>
          <w:shd w:val="clear" w:color="auto" w:fill="00FF00"/>
        </w:rPr>
        <w:t>pain</w:t>
      </w:r>
      <w:r w:rsidRPr="00262FF5">
        <w:rPr>
          <w:rFonts w:cs="Calibri"/>
          <w:color w:val="222222"/>
          <w:u w:val="single"/>
        </w:rPr>
        <w:t> feels, and neither the goodness of pleasure nor the badness of pain seems to be exhausted by the further effects that these experiences might have.</w:t>
      </w:r>
      <w:r w:rsidRPr="00262FF5">
        <w:rPr>
          <w:rFonts w:cs="Calibri"/>
          <w:color w:val="222222"/>
          <w:sz w:val="16"/>
          <w:szCs w:val="16"/>
        </w:rPr>
        <w:t> “Pleasure” and “pain” are here understood inclusively, as encompassing anything hedonically positive and anything hedonically negative.2 </w:t>
      </w:r>
      <w:r w:rsidRPr="00262FF5">
        <w:rPr>
          <w:rFonts w:cs="Calibri"/>
          <w:color w:val="222222"/>
          <w:u w:val="single"/>
        </w:rPr>
        <w:t>The special </w:t>
      </w:r>
      <w:r w:rsidRPr="00262FF5">
        <w:rPr>
          <w:rFonts w:cs="Calibri"/>
          <w:color w:val="222222"/>
          <w:u w:val="single"/>
          <w:shd w:val="clear" w:color="auto" w:fill="00FF00"/>
        </w:rPr>
        <w:t>value statuses of pleasure and pain are manifested in how we treat</w:t>
      </w:r>
      <w:r w:rsidRPr="00262FF5">
        <w:rPr>
          <w:rFonts w:cs="Calibri"/>
          <w:color w:val="222222"/>
          <w:u w:val="single"/>
        </w:rPr>
        <w:t> these </w:t>
      </w:r>
      <w:r w:rsidRPr="00262FF5">
        <w:rPr>
          <w:rFonts w:cs="Calibri"/>
          <w:color w:val="222222"/>
          <w:u w:val="single"/>
          <w:shd w:val="clear" w:color="auto" w:fill="00FF00"/>
        </w:rPr>
        <w:t>experiences in</w:t>
      </w:r>
      <w:r w:rsidRPr="00262FF5">
        <w:rPr>
          <w:rFonts w:cs="Calibri"/>
          <w:color w:val="222222"/>
          <w:u w:val="single"/>
        </w:rPr>
        <w:t> our </w:t>
      </w:r>
      <w:r w:rsidRPr="00262FF5">
        <w:rPr>
          <w:rFonts w:cs="Calibri"/>
          <w:color w:val="222222"/>
          <w:u w:val="single"/>
          <w:shd w:val="clear" w:color="auto" w:fill="00FF00"/>
        </w:rPr>
        <w:t>everyday reasoning</w:t>
      </w:r>
      <w:r w:rsidRPr="00262FF5">
        <w:rPr>
          <w:rFonts w:cs="Calibri"/>
          <w:color w:val="222222"/>
          <w:u w:val="single"/>
        </w:rPr>
        <w:t> about values.</w:t>
      </w:r>
      <w:r w:rsidRPr="00262FF5">
        <w:rPr>
          <w:rFonts w:cs="Calibri"/>
          <w:color w:val="222222"/>
          <w:sz w:val="16"/>
          <w:szCs w:val="16"/>
        </w:rPr>
        <w:t> If you tell me that you are heading for the convenience store, </w:t>
      </w:r>
      <w:r w:rsidRPr="00262FF5">
        <w:rPr>
          <w:rFonts w:cs="Calibri"/>
          <w:color w:val="222222"/>
          <w:u w:val="single"/>
        </w:rPr>
        <w:t>I might ask: “What for?” This is a reasonable question, for when you go to the convenience store you usually do so</w:t>
      </w:r>
      <w:r w:rsidRPr="00262FF5">
        <w:rPr>
          <w:rFonts w:cs="Calibri"/>
          <w:color w:val="222222"/>
          <w:sz w:val="16"/>
          <w:szCs w:val="16"/>
        </w:rPr>
        <w:t>, not merely for the sake of going to the convenience store, but </w:t>
      </w:r>
      <w:r w:rsidRPr="00262FF5">
        <w:rPr>
          <w:rFonts w:cs="Calibri"/>
          <w:color w:val="222222"/>
          <w:u w:val="single"/>
        </w:rPr>
        <w:t>for the sake of achieving something further that you deem to be valuable.</w:t>
      </w:r>
      <w:r w:rsidRPr="00262FF5">
        <w:rPr>
          <w:rFonts w:cs="Calibri"/>
          <w:color w:val="222222"/>
          <w:sz w:val="16"/>
          <w:szCs w:val="16"/>
        </w:rPr>
        <w:t>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62FF5">
        <w:rPr>
          <w:rFonts w:cs="Calibri"/>
          <w:color w:val="222222"/>
          <w:u w:val="single"/>
        </w:rPr>
        <w:t>If I then proceed by asking “But what is the pleasure of drinking the soda good for?” the discussion is likely to reach an awkward end. The reason is that the </w:t>
      </w:r>
      <w:r w:rsidRPr="00262FF5">
        <w:rPr>
          <w:rFonts w:cs="Calibri"/>
          <w:color w:val="222222"/>
          <w:u w:val="single"/>
          <w:shd w:val="clear" w:color="auto" w:fill="00FF00"/>
        </w:rPr>
        <w:t>pleasure is not good for anything further</w:t>
      </w:r>
      <w:r w:rsidRPr="00262FF5">
        <w:rPr>
          <w:rFonts w:cs="Calibri"/>
          <w:color w:val="222222"/>
          <w:u w:val="single"/>
        </w:rPr>
        <w:t>; it is simply that for which going to the convenience store and buying the soda is good.</w:t>
      </w:r>
      <w:r w:rsidRPr="00262FF5">
        <w:rPr>
          <w:rFonts w:cs="Calibri"/>
          <w:color w:val="222222"/>
          <w:sz w:val="16"/>
          <w:szCs w:val="16"/>
        </w:rPr>
        <w:t>3 As Aristotle observes</w:t>
      </w:r>
      <w:r w:rsidRPr="00262FF5">
        <w:rPr>
          <w:rFonts w:cs="Calibri"/>
          <w:color w:val="222222"/>
          <w:u w:val="single"/>
        </w:rPr>
        <w:t>: “We never ask [a man] what his end is in being pleased, because we assume that pleasure is choice worthy in itself.</w:t>
      </w:r>
      <w:r w:rsidRPr="00262FF5">
        <w:rPr>
          <w:rFonts w:cs="Calibri"/>
          <w:color w:val="222222"/>
          <w:sz w:val="16"/>
          <w:szCs w:val="16"/>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62FF5">
        <w:rPr>
          <w:rFonts w:cs="Calibri"/>
          <w:color w:val="222222"/>
          <w:u w:val="single"/>
          <w:shd w:val="clear" w:color="auto" w:fill="00FF00"/>
        </w:rPr>
        <w:t>pleasure and pain</w:t>
      </w:r>
      <w:r w:rsidRPr="00262FF5">
        <w:rPr>
          <w:rFonts w:cs="Calibri"/>
          <w:color w:val="222222"/>
          <w:u w:val="single"/>
        </w:rPr>
        <w:t> are </w:t>
      </w:r>
      <w:r w:rsidRPr="00262FF5">
        <w:rPr>
          <w:rFonts w:cs="Calibri"/>
          <w:color w:val="222222"/>
          <w:u w:val="single"/>
          <w:shd w:val="clear" w:color="auto" w:fill="00FF00"/>
        </w:rPr>
        <w:t>both</w:t>
      </w:r>
      <w:r w:rsidRPr="00262FF5">
        <w:rPr>
          <w:rFonts w:cs="Calibri"/>
          <w:color w:val="222222"/>
          <w:u w:val="single"/>
        </w:rPr>
        <w:t> places where we </w:t>
      </w:r>
      <w:r w:rsidRPr="00262FF5">
        <w:rPr>
          <w:rFonts w:cs="Calibri"/>
          <w:color w:val="222222"/>
          <w:u w:val="single"/>
          <w:shd w:val="clear" w:color="auto" w:fill="00FF00"/>
        </w:rPr>
        <w:t>reach the end of the line in matters of value.</w:t>
      </w:r>
    </w:p>
    <w:p w14:paraId="6CE2D8C5" w14:textId="77777777" w:rsidR="0090283E" w:rsidRDefault="0090283E" w:rsidP="0090283E">
      <w:pPr>
        <w:pStyle w:val="Heading4"/>
      </w:pPr>
      <w:r>
        <w:t>2] Governmental Necessity – governments have to aggregate since policymakers only know averages and aggregates. It’s impossible to satisfy all individuals in a society since there are so many, so we should try to maximize happiness instead of trying to please every individual person.</w:t>
      </w:r>
    </w:p>
    <w:p w14:paraId="55A2F2AE" w14:textId="77777777" w:rsidR="0090283E" w:rsidRDefault="0090283E" w:rsidP="0090283E">
      <w:pPr>
        <w:pStyle w:val="Heading4"/>
      </w:pPr>
      <w:r>
        <w:t>3] Respect for humans as ends justifies utilitarianism.</w:t>
      </w:r>
    </w:p>
    <w:p w14:paraId="6744D374" w14:textId="77777777" w:rsidR="0090283E" w:rsidRDefault="0090283E" w:rsidP="0090283E">
      <w:pPr>
        <w:rPr>
          <w:sz w:val="14"/>
          <w:szCs w:val="14"/>
        </w:rPr>
      </w:pPr>
      <w:r>
        <w:rPr>
          <w:b/>
          <w:sz w:val="26"/>
          <w:szCs w:val="26"/>
        </w:rPr>
        <w:t>Cummiskey 90</w:t>
      </w:r>
      <w:r>
        <w:rPr>
          <w:sz w:val="14"/>
          <w:szCs w:val="14"/>
        </w:rPr>
        <w:t xml:space="preserve"> (Cummiskey, David. Associate professor of philosophy at the University of Chicago. “Kantian Consequentiaism.” Ethics 100 (April 1990), University of Chicago. </w:t>
      </w:r>
      <w:hyperlink r:id="rId8">
        <w:r>
          <w:rPr>
            <w:color w:val="000000"/>
            <w:sz w:val="14"/>
            <w:szCs w:val="14"/>
          </w:rPr>
          <w:t>http://www.jstor.org/stable/2381810</w:t>
        </w:r>
      </w:hyperlink>
      <w:r>
        <w:rPr>
          <w:sz w:val="14"/>
          <w:szCs w:val="14"/>
        </w:rPr>
        <w:t>)</w:t>
      </w:r>
    </w:p>
    <w:p w14:paraId="5670E59A" w14:textId="3BD429A2" w:rsidR="0090283E" w:rsidRDefault="0090283E" w:rsidP="0090283E">
      <w:pPr>
        <w:spacing w:line="240" w:lineRule="auto"/>
        <w:rPr>
          <w:u w:val="single"/>
        </w:rPr>
      </w:pPr>
      <w:r w:rsidRPr="00050582">
        <w:rPr>
          <w:sz w:val="16"/>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r w:rsidRPr="00050582">
        <w:rPr>
          <w:u w:val="single"/>
        </w:rPr>
        <w:t>Nozick,</w:t>
      </w:r>
      <w:r w:rsidRPr="00050582">
        <w:rPr>
          <w:sz w:val="16"/>
        </w:rPr>
        <w:t xml:space="preserve"> for example, </w:t>
      </w:r>
      <w:r w:rsidRPr="00050582">
        <w:rPr>
          <w:u w:val="single"/>
        </w:rPr>
        <w:t>argues that “to use a person</w:t>
      </w:r>
      <w:r w:rsidRPr="00050582">
        <w:rPr>
          <w:sz w:val="16"/>
        </w:rPr>
        <w:t xml:space="preserve"> in this way </w:t>
      </w:r>
      <w:r w:rsidRPr="00050582">
        <w:rPr>
          <w:u w:val="single"/>
        </w:rPr>
        <w:t>does not sufficiently respect and take account of the fact that he is a separate person,</w:t>
      </w:r>
      <w:r w:rsidRPr="00050582">
        <w:rPr>
          <w:sz w:val="16"/>
        </w:rPr>
        <w:t xml:space="preserve"> that his is the only life he has.” </w:t>
      </w:r>
      <w:r w:rsidRPr="00050582">
        <w:rPr>
          <w:u w:val="single"/>
        </w:rPr>
        <w:t xml:space="preserve">But why is this not equally true of all those whom we do not save through our failure to act? </w:t>
      </w:r>
      <w:r w:rsidRPr="00050582">
        <w:rPr>
          <w:highlight w:val="green"/>
          <w:u w:val="single"/>
        </w:rPr>
        <w:t>By emphasizing solely the one who must bear the cost if we act, we fail to</w:t>
      </w:r>
      <w:r w:rsidRPr="00050582">
        <w:rPr>
          <w:u w:val="single"/>
        </w:rPr>
        <w:t xml:space="preserve"> </w:t>
      </w:r>
      <w:r w:rsidRPr="00050582">
        <w:rPr>
          <w:sz w:val="16"/>
        </w:rPr>
        <w:t>sufficiently</w:t>
      </w:r>
      <w:r w:rsidRPr="00050582">
        <w:rPr>
          <w:u w:val="single"/>
        </w:rPr>
        <w:t xml:space="preserve"> </w:t>
      </w:r>
      <w:r w:rsidRPr="00050582">
        <w:rPr>
          <w:highlight w:val="green"/>
          <w:u w:val="single"/>
        </w:rPr>
        <w:t>respect</w:t>
      </w:r>
      <w:r w:rsidRPr="00050582">
        <w:rPr>
          <w:u w:val="single"/>
        </w:rPr>
        <w:t xml:space="preserve"> </w:t>
      </w:r>
      <w:r w:rsidRPr="00050582">
        <w:rPr>
          <w:sz w:val="16"/>
        </w:rPr>
        <w:t>and take account of the many other separate</w:t>
      </w:r>
      <w:r w:rsidRPr="00050582">
        <w:rPr>
          <w:u w:val="single"/>
        </w:rPr>
        <w:t xml:space="preserve"> </w:t>
      </w:r>
      <w:r w:rsidRPr="00050582">
        <w:rPr>
          <w:highlight w:val="green"/>
          <w:u w:val="single"/>
        </w:rPr>
        <w:t>persons</w:t>
      </w:r>
      <w:r w:rsidRPr="00050582">
        <w:rPr>
          <w:u w:val="single"/>
        </w:rPr>
        <w:t xml:space="preserve">, </w:t>
      </w:r>
      <w:r w:rsidRPr="00050582">
        <w:rPr>
          <w:sz w:val="16"/>
        </w:rPr>
        <w:t>each with only one life</w:t>
      </w:r>
      <w:r w:rsidRPr="00050582">
        <w:rPr>
          <w:u w:val="single"/>
        </w:rPr>
        <w:t xml:space="preserve">, </w:t>
      </w:r>
      <w:r w:rsidRPr="00050582">
        <w:rPr>
          <w:highlight w:val="green"/>
          <w:u w:val="single"/>
        </w:rPr>
        <w:t>who will bear the cost of our inaction</w:t>
      </w:r>
      <w:r w:rsidRPr="00050582">
        <w:rPr>
          <w:sz w:val="16"/>
        </w:rPr>
        <w:t xml:space="preserve">. In such a situation, </w:t>
      </w:r>
      <w:r w:rsidRPr="00050582">
        <w:rPr>
          <w:u w:val="single"/>
        </w:rPr>
        <w:t>what would a conscientious Kantian agent</w:t>
      </w:r>
      <w:r w:rsidRPr="00050582">
        <w:rPr>
          <w:sz w:val="16"/>
        </w:rPr>
        <w:t xml:space="preserve">, an agent motivated by the unconditional value of rational beings, </w:t>
      </w:r>
      <w:r w:rsidRPr="00050582">
        <w:rPr>
          <w:u w:val="single"/>
        </w:rPr>
        <w:t>choose?</w:t>
      </w:r>
      <w:r w:rsidRPr="00050582">
        <w:rPr>
          <w:sz w:val="16"/>
        </w:rPr>
        <w:t xml:space="preserve"> A morally good agent recognizes that the basis of all particular duties is the principle that “rational nature exists as an end in itself”. Rational nature as such is the supreme objective end of all conduct. If one truly believes that all rational beings have an equal value, then </w:t>
      </w:r>
      <w:r w:rsidRPr="00050582">
        <w:rPr>
          <w:highlight w:val="green"/>
          <w:u w:val="single"/>
        </w:rPr>
        <w:t>the rational solution</w:t>
      </w:r>
      <w:r w:rsidRPr="00050582">
        <w:rPr>
          <w:u w:val="single"/>
        </w:rPr>
        <w:t xml:space="preserve"> to such a dilemma </w:t>
      </w:r>
      <w:r w:rsidRPr="00050582">
        <w:rPr>
          <w:highlight w:val="green"/>
          <w:u w:val="single"/>
        </w:rPr>
        <w:t>involves maximally promoting the lives</w:t>
      </w:r>
      <w:r w:rsidRPr="00050582">
        <w:rPr>
          <w:u w:val="single"/>
        </w:rPr>
        <w:t xml:space="preserve"> and liberties </w:t>
      </w:r>
      <w:r w:rsidRPr="00050582">
        <w:rPr>
          <w:highlight w:val="green"/>
          <w:u w:val="single"/>
        </w:rPr>
        <w:t>of as many rational beings as possible.</w:t>
      </w:r>
      <w:r w:rsidRPr="00050582">
        <w:rPr>
          <w:sz w:val="16"/>
          <w:highlight w:val="green"/>
        </w:rPr>
        <w:t xml:space="preserve"> I</w:t>
      </w:r>
      <w:r w:rsidRPr="00050582">
        <w:rPr>
          <w:sz w:val="16"/>
        </w:rPr>
        <w:t xml:space="preserve">n order to avoid this conclusion, </w:t>
      </w:r>
      <w:r w:rsidRPr="00050582">
        <w:rPr>
          <w:u w:val="single"/>
        </w:rPr>
        <w:t>the non-consequentialist Kantian needs to justify agent-centered constraints</w:t>
      </w:r>
      <w:r w:rsidRPr="00050582">
        <w:rPr>
          <w:sz w:val="16"/>
        </w:rPr>
        <w:t xml:space="preserve">. As we saw in chapter 1, however, even most Kantian deontologists recognize that agent-centered constraints require a non- value-based rationale. But we have seen that </w:t>
      </w:r>
      <w:r w:rsidRPr="00050582">
        <w:rPr>
          <w:u w:val="single"/>
        </w:rPr>
        <w:t>Kant’s normative theory is based on an unconditionally valuable end</w:t>
      </w:r>
      <w:r w:rsidRPr="00050582">
        <w:rPr>
          <w:sz w:val="16"/>
        </w:rPr>
        <w:t xml:space="preserve">.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050582">
        <w:rPr>
          <w:highlight w:val="green"/>
          <w:u w:val="single"/>
        </w:rPr>
        <w:t>Persons may have “dignity</w:t>
      </w:r>
      <w:r w:rsidRPr="00050582">
        <w:rPr>
          <w:u w:val="single"/>
        </w:rPr>
        <w:t>,</w:t>
      </w:r>
      <w:r w:rsidRPr="00050582">
        <w:rPr>
          <w:sz w:val="16"/>
        </w:rPr>
        <w:t xml:space="preserve"> that is, an unconditional and incomparable worth” that transcends any market value</w:t>
      </w:r>
      <w:r w:rsidRPr="00050582">
        <w:rPr>
          <w:u w:val="single"/>
        </w:rPr>
        <w:t xml:space="preserve">, </w:t>
      </w:r>
      <w:r w:rsidRPr="00050582">
        <w:rPr>
          <w:highlight w:val="green"/>
          <w:u w:val="single"/>
        </w:rPr>
        <w:t>but</w:t>
      </w:r>
      <w:r w:rsidRPr="00050582">
        <w:rPr>
          <w:u w:val="single"/>
        </w:rPr>
        <w:t xml:space="preserve"> </w:t>
      </w:r>
      <w:r w:rsidRPr="00050582">
        <w:rPr>
          <w:sz w:val="16"/>
        </w:rPr>
        <w:t xml:space="preserve">persons </w:t>
      </w:r>
      <w:r w:rsidRPr="00050582">
        <w:rPr>
          <w:highlight w:val="green"/>
          <w:u w:val="single"/>
        </w:rPr>
        <w:t>also</w:t>
      </w:r>
      <w:r w:rsidRPr="00050582">
        <w:rPr>
          <w:u w:val="single"/>
        </w:rPr>
        <w:t xml:space="preserve"> </w:t>
      </w:r>
      <w:r w:rsidRPr="00050582">
        <w:rPr>
          <w:sz w:val="16"/>
        </w:rPr>
        <w:t>have a fundamental</w:t>
      </w:r>
      <w:r w:rsidRPr="00050582">
        <w:rPr>
          <w:u w:val="single"/>
        </w:rPr>
        <w:t xml:space="preserve"> </w:t>
      </w:r>
      <w:r w:rsidRPr="00050582">
        <w:rPr>
          <w:highlight w:val="green"/>
          <w:u w:val="single"/>
        </w:rPr>
        <w:t>equality</w:t>
      </w:r>
      <w:r w:rsidRPr="00050582">
        <w:rPr>
          <w:sz w:val="16"/>
        </w:rPr>
        <w:t xml:space="preserve"> that dictates that some must sometimes give way for the sake of others. </w:t>
      </w:r>
      <w:r w:rsidRPr="00050582">
        <w:rPr>
          <w:u w:val="single"/>
        </w:rPr>
        <w:t>The concept of the end-in-itself does not support the view that we may never force another to bear some cost in order to benefit others.</w:t>
      </w:r>
    </w:p>
    <w:p w14:paraId="554DF2F6" w14:textId="219BB577" w:rsidR="0090283E" w:rsidRDefault="0090283E" w:rsidP="0090283E">
      <w:pPr>
        <w:spacing w:line="240" w:lineRule="auto"/>
        <w:rPr>
          <w:u w:val="single"/>
        </w:rPr>
      </w:pPr>
    </w:p>
    <w:p w14:paraId="64E92188" w14:textId="77777777" w:rsidR="0090283E" w:rsidRDefault="0090283E" w:rsidP="0090283E">
      <w:pPr>
        <w:pStyle w:val="Heading3"/>
      </w:pPr>
      <w:r>
        <w:t>1NC – DA</w:t>
      </w:r>
    </w:p>
    <w:p w14:paraId="5EB83A57" w14:textId="77777777" w:rsidR="0090283E" w:rsidRPr="0015676C" w:rsidRDefault="0090283E" w:rsidP="0090283E">
      <w:pPr>
        <w:pStyle w:val="Heading4"/>
      </w:pPr>
      <w:r>
        <w:t>Contention 1 is the economy.</w:t>
      </w:r>
    </w:p>
    <w:p w14:paraId="5CA316F0" w14:textId="77777777" w:rsidR="0090283E" w:rsidRPr="008D686A" w:rsidRDefault="0090283E" w:rsidP="0090283E">
      <w:pPr>
        <w:pStyle w:val="Heading4"/>
        <w:rPr>
          <w:rFonts w:cs="Arial"/>
        </w:rPr>
      </w:pPr>
      <w:r>
        <w:rPr>
          <w:rFonts w:cs="Arial"/>
        </w:rPr>
        <w:t>Economy recovery and business confidence are high now.</w:t>
      </w:r>
    </w:p>
    <w:p w14:paraId="77B3CE46" w14:textId="77777777" w:rsidR="0090283E" w:rsidRPr="008D686A" w:rsidRDefault="0090283E" w:rsidP="0090283E">
      <w:r>
        <w:rPr>
          <w:rStyle w:val="Style13ptBold"/>
        </w:rPr>
        <w:t xml:space="preserve">Michael Halloran writes on 9/14 </w:t>
      </w:r>
      <w:r w:rsidRPr="008D686A">
        <w:t>[Michael;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47FD5282" w14:textId="77777777" w:rsidR="0090283E" w:rsidRDefault="0090283E" w:rsidP="0090283E">
      <w:pPr>
        <w:rPr>
          <w:rStyle w:val="StyleUnderline"/>
        </w:rPr>
      </w:pPr>
      <w:r w:rsidRPr="0010407C">
        <w:rPr>
          <w:sz w:val="16"/>
        </w:rPr>
        <w:t xml:space="preserve">However, </w:t>
      </w:r>
      <w:r w:rsidRPr="00631C1A">
        <w:rPr>
          <w:rStyle w:val="StyleUnderline"/>
        </w:rPr>
        <w:t>we remain encouraged by the recovery that has been unfolding since the economy began reopening</w:t>
      </w:r>
      <w:r w:rsidRPr="0010407C">
        <w:rPr>
          <w:sz w:val="16"/>
        </w:rPr>
        <w:t xml:space="preserve">. </w:t>
      </w:r>
      <w:r w:rsidRPr="007E7C64">
        <w:rPr>
          <w:rStyle w:val="StyleUnderline"/>
          <w:highlight w:val="green"/>
        </w:rPr>
        <w:t>We continue to see improvement in important cyclical sectors of the economy</w:t>
      </w:r>
      <w:r w:rsidRPr="0010407C">
        <w:rPr>
          <w:sz w:val="16"/>
        </w:rPr>
        <w:t xml:space="preserve"> while </w:t>
      </w:r>
      <w:r w:rsidRPr="007E7C64">
        <w:rPr>
          <w:rStyle w:val="StyleUnderline"/>
          <w:highlight w:val="green"/>
        </w:rPr>
        <w:t>consumers</w:t>
      </w:r>
      <w:r w:rsidRPr="00631C1A">
        <w:rPr>
          <w:rStyle w:val="StyleUnderline"/>
        </w:rPr>
        <w:t xml:space="preserve"> are historically healthy and </w:t>
      </w:r>
      <w:r w:rsidRPr="007E7C64">
        <w:rPr>
          <w:rStyle w:val="StyleUnderline"/>
          <w:highlight w:val="green"/>
        </w:rPr>
        <w:t>still have pent-up demand</w:t>
      </w:r>
      <w:r w:rsidRPr="0010407C">
        <w:rPr>
          <w:sz w:val="16"/>
        </w:rPr>
        <w:t xml:space="preserve">. </w:t>
      </w:r>
      <w:r w:rsidRPr="007E7C64">
        <w:rPr>
          <w:rStyle w:val="StyleUnderline"/>
          <w:highlight w:val="green"/>
        </w:rPr>
        <w:t>Business confidence has rebounded with strong corporate profits that</w:t>
      </w:r>
      <w:r w:rsidRPr="00631C1A">
        <w:rPr>
          <w:rStyle w:val="StyleUnderline"/>
        </w:rPr>
        <w:t xml:space="preserve"> should </w:t>
      </w:r>
      <w:r w:rsidRPr="007E7C64">
        <w:rPr>
          <w:rStyle w:val="StyleUnderline"/>
          <w:highlight w:val="green"/>
        </w:rPr>
        <w:t>support</w:t>
      </w:r>
      <w:r w:rsidRPr="00631C1A">
        <w:rPr>
          <w:rStyle w:val="StyleUnderline"/>
        </w:rPr>
        <w:t xml:space="preserve"> further </w:t>
      </w:r>
      <w:r w:rsidRPr="007E7C64">
        <w:rPr>
          <w:rStyle w:val="StyleUnderline"/>
          <w:highlight w:val="green"/>
        </w:rPr>
        <w:t>capital spending</w:t>
      </w:r>
      <w:r w:rsidRPr="0010407C">
        <w:rPr>
          <w:sz w:val="16"/>
        </w:rPr>
        <w:t xml:space="preserve"> and hiring (there are now more job openings than there are unemployed people by a record amount). We expect to see </w:t>
      </w:r>
      <w:r w:rsidRPr="007E7C64">
        <w:rPr>
          <w:rStyle w:val="StyleUnderline"/>
          <w:highlight w:val="green"/>
        </w:rPr>
        <w:t>further improvement</w:t>
      </w:r>
      <w:r w:rsidRPr="00631C1A">
        <w:rPr>
          <w:rStyle w:val="StyleUnderline"/>
        </w:rPr>
        <w:t xml:space="preserve"> in the international backdrop, </w:t>
      </w:r>
      <w:r w:rsidRPr="007E7C64">
        <w:rPr>
          <w:rStyle w:val="StyleUnderline"/>
          <w:highlight w:val="green"/>
        </w:rPr>
        <w:t>supported by unprecedented fiscal and monetary stimulus</w:t>
      </w:r>
      <w:r w:rsidRPr="00631C1A">
        <w:rPr>
          <w:rStyle w:val="StyleUnderline"/>
        </w:rPr>
        <w:t xml:space="preserve"> and accelerating rates of vaccination</w:t>
      </w:r>
      <w:r w:rsidRPr="0010407C">
        <w:rPr>
          <w:sz w:val="16"/>
        </w:rPr>
        <w:t xml:space="preserve">. Although the impact of the Delta wave is still being felt, </w:t>
      </w:r>
      <w:r w:rsidRPr="00631C1A">
        <w:rPr>
          <w:rStyle w:val="StyleUnderline"/>
        </w:rPr>
        <w:t>recent evidence confirms the effectiveness of vaccines in limiting deaths</w:t>
      </w:r>
      <w:r w:rsidRPr="0010407C">
        <w:rPr>
          <w:sz w:val="16"/>
        </w:rPr>
        <w:t xml:space="preserve"> and hospitalizations. With the pace of vaccination now picking up in the areas most impacted by this wave—Asia and Australia—</w:t>
      </w:r>
      <w:r w:rsidRPr="00EF425D">
        <w:rPr>
          <w:rStyle w:val="StyleUnderline"/>
          <w:highlight w:val="green"/>
        </w:rPr>
        <w:t>the case for fading headwinds</w:t>
      </w:r>
      <w:r w:rsidRPr="00631C1A">
        <w:rPr>
          <w:rStyle w:val="StyleUnderline"/>
        </w:rPr>
        <w:t xml:space="preserve"> leading to improving economic growth later this year </w:t>
      </w:r>
      <w:r w:rsidRPr="00EF425D">
        <w:rPr>
          <w:rStyle w:val="StyleUnderline"/>
          <w:highlight w:val="green"/>
        </w:rPr>
        <w:t>remains positive</w:t>
      </w:r>
      <w:r w:rsidRPr="0010407C">
        <w:rPr>
          <w:sz w:val="16"/>
        </w:rPr>
        <w:t xml:space="preserve">. </w:t>
      </w:r>
      <w:r w:rsidRPr="00631C1A">
        <w:rPr>
          <w:rStyle w:val="StyleUnderline"/>
        </w:rPr>
        <w:t xml:space="preserve">The </w:t>
      </w:r>
      <w:r w:rsidRPr="00EF425D">
        <w:rPr>
          <w:rStyle w:val="StyleUnderline"/>
          <w:highlight w:val="green"/>
        </w:rPr>
        <w:t>signals from financial markets themselves remain positive</w:t>
      </w:r>
      <w:r w:rsidRPr="0010407C">
        <w:rPr>
          <w:sz w:val="16"/>
        </w:rPr>
        <w:t xml:space="preserve">. Despite consolidating last week, stocks remain near record highs while the 10-year Treasury remains well above the lows of earlier this summer when concerns about Delta first emerged. These factors support our view of a durable economic recovery from the pandemic that should continue supporting stock prices. </w:t>
      </w:r>
      <w:r w:rsidRPr="007E7C64">
        <w:rPr>
          <w:rStyle w:val="StyleUnderline"/>
        </w:rPr>
        <w:t>A healthy labor market is a critical element for a sustainable recovery that supports profit growth and last week’s news from the labor market remains encouraging.</w:t>
      </w:r>
    </w:p>
    <w:p w14:paraId="5C532176" w14:textId="77777777" w:rsidR="0090283E" w:rsidRDefault="0090283E" w:rsidP="0090283E">
      <w:pPr>
        <w:rPr>
          <w:rStyle w:val="StyleUnderline"/>
        </w:rPr>
      </w:pPr>
    </w:p>
    <w:p w14:paraId="7C379CB5" w14:textId="77777777" w:rsidR="0090283E" w:rsidRPr="006F7F3A" w:rsidRDefault="0090283E" w:rsidP="0090283E">
      <w:pPr>
        <w:pStyle w:val="Heading4"/>
      </w:pPr>
      <w:r>
        <w:t>And as Tenza notes in their 2020 case study on South Africa that strikes are harmful to the economy.</w:t>
      </w:r>
    </w:p>
    <w:p w14:paraId="7C83BAB8" w14:textId="77777777" w:rsidR="0090283E" w:rsidRDefault="0090283E" w:rsidP="0090283E">
      <w:pPr>
        <w:rPr>
          <w:rStyle w:val="StyleUnderline"/>
        </w:rPr>
      </w:pPr>
      <w:r w:rsidRPr="006F7F3A">
        <w:rPr>
          <w:b/>
          <w:bCs/>
          <w:sz w:val="26"/>
          <w:szCs w:val="26"/>
        </w:rPr>
        <w:t xml:space="preserve">Tenza </w:t>
      </w:r>
      <w:r>
        <w:rPr>
          <w:b/>
          <w:bCs/>
          <w:sz w:val="26"/>
          <w:szCs w:val="26"/>
        </w:rPr>
        <w:t>writes:</w:t>
      </w:r>
      <w:r>
        <w:t xml:space="preserve"> [Mlungisi Tenza (Senior Lecturer, University of KwaZulu-Natal). “The effects of violent strikes on the economy of a developing country: a case of South Africa.” Obiter vol.41 n.3 Port Elizabeth 2020. JDN. http://www.scielo.org.za/scielo.php?script=sci_arttext&amp;pid=S1682-58532020000300004]</w:t>
      </w:r>
    </w:p>
    <w:p w14:paraId="649F257E" w14:textId="77777777" w:rsidR="0090283E" w:rsidRPr="00174FE4" w:rsidRDefault="0090283E" w:rsidP="0090283E">
      <w:pPr>
        <w:rPr>
          <w:rStyle w:val="StyleUnderline"/>
        </w:rPr>
      </w:pPr>
      <w:r w:rsidRPr="00174FE4">
        <w:rPr>
          <w:sz w:val="16"/>
        </w:rPr>
        <w:t xml:space="preserve">When South Africa obtained democracy in 1994, there was a dream of a better country with a new vision for industrial relations.5 However, </w:t>
      </w:r>
      <w:r w:rsidRPr="00174FE4">
        <w:rPr>
          <w:rStyle w:val="StyleUnderline"/>
        </w:rPr>
        <w:t>the number of violent strikes that have bedevilled this country in recent years seems to have shattered-down the aspirations of a better South Africa</w:t>
      </w:r>
      <w:r w:rsidRPr="00174FE4">
        <w:rPr>
          <w:sz w:val="16"/>
        </w:rPr>
        <w:t xml:space="preserve">. </w:t>
      </w:r>
      <w:r w:rsidRPr="007A06B7">
        <w:rPr>
          <w:rStyle w:val="StyleUnderline"/>
          <w:highlight w:val="green"/>
        </w:rPr>
        <w:t>South Africa recorded 114 strikes in 2013 and 88 strikes in 2014</w:t>
      </w:r>
      <w:r w:rsidRPr="00174FE4">
        <w:rPr>
          <w:rStyle w:val="StyleUnderline"/>
        </w:rPr>
        <w:t xml:space="preserve">, </w:t>
      </w:r>
      <w:r w:rsidRPr="007A06B7">
        <w:rPr>
          <w:rStyle w:val="StyleUnderline"/>
          <w:highlight w:val="green"/>
        </w:rPr>
        <w:t>which cost the country about R6.1 billion</w:t>
      </w:r>
      <w:r w:rsidRPr="00174FE4">
        <w:rPr>
          <w:sz w:val="16"/>
        </w:rPr>
        <w:t xml:space="preserve"> according to the Department of Labour.6 </w:t>
      </w:r>
      <w:r w:rsidRPr="00174FE4">
        <w:rPr>
          <w:rStyle w:val="StyleUnderline"/>
        </w:rPr>
        <w:t>The impact of these strikes has been hugely felt by the mining sector</w:t>
      </w:r>
      <w:r w:rsidRPr="00174FE4">
        <w:rPr>
          <w:sz w:val="16"/>
        </w:rPr>
        <w:t xml:space="preserve">, particularly the platinum industry. </w:t>
      </w:r>
      <w:r w:rsidRPr="00174FE4">
        <w:rPr>
          <w:rStyle w:val="StyleUnderline"/>
        </w:rPr>
        <w:t>The biggest strike took place in the platinum sector where about 70 000 mineworkers' downed tools for better wages</w:t>
      </w:r>
      <w:r w:rsidRPr="00174FE4">
        <w:rPr>
          <w:sz w:val="16"/>
        </w:rPr>
        <w:t>. Three major platinum producers (Impala, Anglo American and Lonmin Platinum Mines) were affected. The strike started on 23 January 2014 and ended on 25 June 2014. Business Day reported that "</w:t>
      </w:r>
      <w:r w:rsidRPr="00174FE4">
        <w:rPr>
          <w:rStyle w:val="StyleUnderline"/>
        </w:rPr>
        <w:t>the five-month-long strike in the platinum sector pushed the economy to the brink of recession</w:t>
      </w:r>
      <w:r w:rsidRPr="00174FE4">
        <w:rPr>
          <w:sz w:val="16"/>
        </w:rPr>
        <w:t xml:space="preserve">".7 </w:t>
      </w:r>
      <w:r w:rsidRPr="00174FE4">
        <w:rPr>
          <w:rStyle w:val="StyleUnderline"/>
        </w:rPr>
        <w:t>This strike was closely followed by a four-week strike in the metal and engineering sector</w:t>
      </w:r>
      <w:r w:rsidRPr="00174FE4">
        <w:rPr>
          <w:sz w:val="16"/>
        </w:rPr>
        <w:t xml:space="preserve">. All these strikes (and those not mentioned here) were characterised with violence accompanied by damage to property, intimidation, assault and sometimes the killing of people.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While participating in a strike, </w:t>
      </w:r>
      <w:r w:rsidRPr="007A06B7">
        <w:rPr>
          <w:rStyle w:val="StyleUnderline"/>
          <w:highlight w:val="green"/>
        </w:rPr>
        <w:t>workers' stress levels leave them feeling frustrated</w:t>
      </w:r>
      <w:r w:rsidRPr="00174FE4">
        <w:rPr>
          <w:rStyle w:val="StyleUnderline"/>
        </w:rPr>
        <w:t xml:space="preserve"> at their seeming powerlessness, </w:t>
      </w:r>
      <w:r w:rsidRPr="007A06B7">
        <w:rPr>
          <w:rStyle w:val="StyleUnderline"/>
          <w:highlight w:val="green"/>
        </w:rPr>
        <w:t>which in turn provokes</w:t>
      </w:r>
      <w:r w:rsidRPr="00174FE4">
        <w:rPr>
          <w:rStyle w:val="StyleUnderline"/>
        </w:rPr>
        <w:t xml:space="preserve"> further </w:t>
      </w:r>
      <w:r w:rsidRPr="007A06B7">
        <w:rPr>
          <w:rStyle w:val="StyleUnderline"/>
          <w:highlight w:val="green"/>
        </w:rPr>
        <w:t>violent behaviour</w:t>
      </w:r>
      <w:r w:rsidRPr="00174FE4">
        <w:rPr>
          <w:sz w:val="16"/>
        </w:rPr>
        <w:t xml:space="preserve">.10 These strikes are not only violent but take long to resolve. Generally, </w:t>
      </w:r>
      <w:r w:rsidRPr="007A06B7">
        <w:rPr>
          <w:rStyle w:val="StyleUnderline"/>
          <w:highlight w:val="green"/>
        </w:rPr>
        <w:t>a lengthy strike has a negative effect on employment</w:t>
      </w:r>
      <w:r w:rsidRPr="00174FE4">
        <w:rPr>
          <w:sz w:val="16"/>
        </w:rPr>
        <w:t xml:space="preserve">, </w:t>
      </w:r>
      <w:r w:rsidRPr="007A06B7">
        <w:rPr>
          <w:rStyle w:val="StyleUnderline"/>
          <w:highlight w:val="green"/>
        </w:rPr>
        <w:t>reduces business confidence and increases the risk of economic stagflation</w:t>
      </w:r>
      <w:r w:rsidRPr="00174FE4">
        <w:rPr>
          <w:sz w:val="16"/>
        </w:rPr>
        <w:t xml:space="preserve">. In addition, </w:t>
      </w:r>
      <w:r w:rsidRPr="007A06B7">
        <w:rPr>
          <w:rStyle w:val="StyleUnderline"/>
          <w:highlight w:val="green"/>
        </w:rPr>
        <w:t>such strikes have a major setback on the growth of the economy and investment opportunities</w:t>
      </w:r>
      <w:r w:rsidRPr="00174FE4">
        <w:rPr>
          <w:sz w:val="16"/>
        </w:rPr>
        <w:t xml:space="preserve">. It is common knowledge that </w:t>
      </w:r>
      <w:r w:rsidRPr="007A06B7">
        <w:rPr>
          <w:rStyle w:val="StyleUnderline"/>
          <w:highlight w:val="green"/>
        </w:rPr>
        <w:t>consumer spending is directly linked to economic growth</w:t>
      </w:r>
      <w:r w:rsidRPr="00174FE4">
        <w:rPr>
          <w:sz w:val="16"/>
        </w:rPr>
        <w:t xml:space="preserve">. At the same time, </w:t>
      </w:r>
      <w:r w:rsidRPr="007A06B7">
        <w:rPr>
          <w:rStyle w:val="StyleUnderline"/>
          <w:highlight w:val="green"/>
        </w:rPr>
        <w:t>if the economy is not showing signs of growth</w:t>
      </w:r>
      <w:r w:rsidRPr="00174FE4">
        <w:rPr>
          <w:rStyle w:val="StyleUnderline"/>
        </w:rPr>
        <w:t xml:space="preserve">, </w:t>
      </w:r>
      <w:r w:rsidRPr="007A06B7">
        <w:rPr>
          <w:rStyle w:val="StyleUnderline"/>
          <w:highlight w:val="green"/>
        </w:rPr>
        <w:t>employment opportunities are shed</w:t>
      </w:r>
      <w:r w:rsidRPr="00174FE4">
        <w:rPr>
          <w:rStyle w:val="StyleUnderline"/>
        </w:rPr>
        <w:t xml:space="preserve">, and </w:t>
      </w:r>
      <w:r w:rsidRPr="007A06B7">
        <w:rPr>
          <w:rStyle w:val="StyleUnderline"/>
          <w:highlight w:val="green"/>
        </w:rPr>
        <w:t>poverty becomes the end result</w:t>
      </w:r>
      <w:r w:rsidRPr="00174FE4">
        <w:rPr>
          <w:sz w:val="16"/>
        </w:rPr>
        <w:t xml:space="preserve">. </w:t>
      </w:r>
      <w:r w:rsidRPr="00174FE4">
        <w:rPr>
          <w:rStyle w:val="StyleUnderline"/>
        </w:rPr>
        <w:t>The economy of South Africa is in need of rapid growth to enable it to deal with the high levels of unemployment and resultant poverty</w:t>
      </w:r>
      <w:r w:rsidRPr="00174FE4">
        <w:rPr>
          <w:sz w:val="16"/>
        </w:rPr>
        <w:t xml:space="preserve">. One of the measures that may boost the country's economic growth is by attracting potential investors to invest in the country. However, this might be difficult as investors would want to invest in a country where there is a likelihood of getting returns for their investments. </w:t>
      </w:r>
      <w:r w:rsidRPr="00174FE4">
        <w:rPr>
          <w:rStyle w:val="StyleUnderline"/>
        </w:rPr>
        <w:t xml:space="preserve">The wish of getting returns for investment may not materialise if the labour environment is not fertile for such investments as a result of, for example, unstable labour relations. Therefore, </w:t>
      </w:r>
      <w:r w:rsidRPr="007A06B7">
        <w:rPr>
          <w:rStyle w:val="StyleUnderline"/>
          <w:highlight w:val="green"/>
        </w:rPr>
        <w:t>investors may be reluctant to invest where there is an unstable or fragile labour relations environment</w:t>
      </w:r>
      <w:r w:rsidRPr="00174FE4">
        <w:rPr>
          <w:rStyle w:val="StyleUnderline"/>
        </w:rPr>
        <w:t>.</w:t>
      </w:r>
    </w:p>
    <w:p w14:paraId="486E4E54" w14:textId="77777777" w:rsidR="0090283E" w:rsidRDefault="0090283E" w:rsidP="0090283E">
      <w:pPr>
        <w:rPr>
          <w:sz w:val="16"/>
        </w:rPr>
      </w:pPr>
    </w:p>
    <w:p w14:paraId="4ABFDA83" w14:textId="77777777" w:rsidR="0090283E" w:rsidRDefault="0090283E" w:rsidP="0090283E">
      <w:pPr>
        <w:pStyle w:val="Heading4"/>
      </w:pPr>
      <w:r>
        <w:t>Reduced economic growth negatively harms the quality of life for all involved long term, particularly workers and the bottom line. The Economic Policy Institute writes in 2009:</w:t>
      </w:r>
    </w:p>
    <w:p w14:paraId="3D2E9FF1" w14:textId="77777777" w:rsidR="0090283E" w:rsidRPr="00191FB2" w:rsidRDefault="0090283E" w:rsidP="0090283E">
      <w:pPr>
        <w:rPr>
          <w:rFonts w:asciiTheme="minorHAnsi" w:hAnsiTheme="minorHAnsi" w:cstheme="minorHAnsi"/>
        </w:rPr>
      </w:pPr>
      <w:r w:rsidRPr="00AD062D">
        <w:rPr>
          <w:rFonts w:eastAsiaTheme="majorEastAsia" w:cstheme="majorBidi"/>
          <w:b/>
          <w:iCs/>
          <w:sz w:val="26"/>
        </w:rPr>
        <w:t>EPI 09</w:t>
      </w:r>
      <w:r>
        <w:t xml:space="preserve"> [</w:t>
      </w:r>
      <w:r w:rsidRPr="00191FB2">
        <w:rPr>
          <w:rFonts w:asciiTheme="minorHAnsi" w:hAnsiTheme="minorHAnsi" w:cstheme="minorHAnsi"/>
        </w:rPr>
        <w:t>Economic Policy Institute, 9-30-2009, "Economic scarring: The long-term impacts of the recession," https://www.epi.org/publication/bp243/</w:t>
      </w:r>
      <w:r>
        <w:rPr>
          <w:rFonts w:asciiTheme="minorHAnsi" w:hAnsiTheme="minorHAnsi" w:cstheme="minorHAnsi"/>
        </w:rPr>
        <w:t>]</w:t>
      </w:r>
    </w:p>
    <w:p w14:paraId="40BABDE9" w14:textId="6C167BC1" w:rsidR="0090283E" w:rsidRDefault="0090283E" w:rsidP="0090283E">
      <w:pPr>
        <w:rPr>
          <w:u w:val="single"/>
        </w:rPr>
      </w:pPr>
      <w:r w:rsidRPr="00191FB2">
        <w:rPr>
          <w:highlight w:val="green"/>
          <w:u w:val="single"/>
        </w:rPr>
        <w:t>Economic recessions</w:t>
      </w:r>
      <w:r w:rsidRPr="00AD062D">
        <w:rPr>
          <w:u w:val="single"/>
        </w:rPr>
        <w:t xml:space="preserve"> </w:t>
      </w:r>
      <w:r w:rsidRPr="009D3725">
        <w:rPr>
          <w:sz w:val="16"/>
        </w:rPr>
        <w:t xml:space="preserve">are often portrayed as short-term events. </w:t>
      </w:r>
      <w:r w:rsidRPr="00AD062D">
        <w:rPr>
          <w:u w:val="single"/>
        </w:rPr>
        <w:t xml:space="preserve">However, as a substantial body of economic literature </w:t>
      </w:r>
      <w:r w:rsidRPr="003B302D">
        <w:rPr>
          <w:u w:val="single"/>
        </w:rPr>
        <w:t>shows, the consequences of high unemployment, falling incomes, and reduced economic activity can have lasting consequences</w:t>
      </w:r>
      <w:r w:rsidRPr="003B302D">
        <w:rPr>
          <w:sz w:val="16"/>
        </w:rPr>
        <w:t>. For example</w:t>
      </w:r>
      <w:r w:rsidRPr="009D3725">
        <w:rPr>
          <w:sz w:val="16"/>
        </w:rPr>
        <w:t xml:space="preserv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w:t>
      </w:r>
      <w:r w:rsidRPr="00AD062D">
        <w:rPr>
          <w:u w:val="single"/>
        </w:rPr>
        <w:t xml:space="preserve">an economic recession can </w:t>
      </w:r>
      <w:r w:rsidRPr="00191FB2">
        <w:rPr>
          <w:highlight w:val="green"/>
          <w:u w:val="single"/>
        </w:rPr>
        <w:t>lead to “scarring</w:t>
      </w:r>
      <w:r w:rsidRPr="00AD062D">
        <w:rPr>
          <w:u w:val="single"/>
        </w:rPr>
        <w:t xml:space="preserve">”—that is, </w:t>
      </w:r>
      <w:r w:rsidRPr="00191FB2">
        <w:rPr>
          <w:highlight w:val="green"/>
          <w:u w:val="single"/>
        </w:rPr>
        <w:t>long-lasting damage to individuals’</w:t>
      </w:r>
      <w:r w:rsidRPr="00AD062D">
        <w:rPr>
          <w:u w:val="single"/>
        </w:rPr>
        <w:t xml:space="preserve"> economic situations </w:t>
      </w:r>
      <w:r w:rsidRPr="00191FB2">
        <w:rPr>
          <w:highlight w:val="green"/>
          <w:u w:val="single"/>
        </w:rPr>
        <w:t>and the economy</w:t>
      </w:r>
      <w:r w:rsidRPr="00AD062D">
        <w:rPr>
          <w:u w:val="single"/>
        </w:rPr>
        <w:t xml:space="preserve"> more broadly.</w:t>
      </w:r>
      <w:r w:rsidRPr="009D3725">
        <w:rPr>
          <w:sz w:val="16"/>
        </w:rPr>
        <w:t xml:space="preserve"> This report examines some of the evidence demonstrating the long-run consequences of recessions. Findings include: </w:t>
      </w:r>
      <w:r w:rsidRPr="00AD062D">
        <w:rPr>
          <w:u w:val="single"/>
        </w:rPr>
        <w:t>Educational achievement:</w:t>
      </w:r>
      <w:r>
        <w:rPr>
          <w:u w:val="single"/>
        </w:rPr>
        <w:t xml:space="preserve"> </w:t>
      </w:r>
      <w:r w:rsidRPr="00191FB2">
        <w:rPr>
          <w:highlight w:val="green"/>
          <w:u w:val="single"/>
        </w:rPr>
        <w:t>Unemployment and income losses can reduce educational achievement by threatening early childhood nutrition</w:t>
      </w:r>
      <w:r w:rsidRPr="00AD062D">
        <w:rPr>
          <w:u w:val="single"/>
        </w:rPr>
        <w:t xml:space="preserve">; </w:t>
      </w:r>
      <w:r w:rsidRPr="00191FB2">
        <w:rPr>
          <w:highlight w:val="green"/>
          <w:u w:val="single"/>
        </w:rPr>
        <w:t>reducing</w:t>
      </w:r>
      <w:r w:rsidRPr="00AD062D">
        <w:rPr>
          <w:u w:val="single"/>
        </w:rPr>
        <w:t xml:space="preserve"> families’ abilities to provide a supportive </w:t>
      </w:r>
      <w:r w:rsidRPr="00191FB2">
        <w:rPr>
          <w:highlight w:val="green"/>
          <w:u w:val="single"/>
        </w:rPr>
        <w:t>learning environment</w:t>
      </w:r>
      <w:r w:rsidRPr="00AD062D">
        <w:rPr>
          <w:u w:val="single"/>
        </w:rPr>
        <w:t xml:space="preserve"> (including adequate health care, summer activities, and stable housing); and by </w:t>
      </w:r>
      <w:r w:rsidRPr="000B0751">
        <w:rPr>
          <w:highlight w:val="green"/>
          <w:u w:val="single"/>
        </w:rPr>
        <w:t>forcing</w:t>
      </w:r>
      <w:r w:rsidRPr="00AD062D">
        <w:rPr>
          <w:u w:val="single"/>
        </w:rPr>
        <w:t xml:space="preserve"> a delay or </w:t>
      </w:r>
      <w:r w:rsidRPr="00191FB2">
        <w:rPr>
          <w:highlight w:val="green"/>
          <w:u w:val="single"/>
        </w:rPr>
        <w:t>abandonment of college plans</w:t>
      </w:r>
      <w:r w:rsidRPr="00AD062D">
        <w:rPr>
          <w:u w:val="single"/>
        </w:rPr>
        <w:t>.</w:t>
      </w:r>
      <w:r>
        <w:rPr>
          <w:u w:val="single"/>
        </w:rPr>
        <w:t xml:space="preserve"> </w:t>
      </w:r>
      <w:r w:rsidRPr="00AD062D">
        <w:rPr>
          <w:u w:val="single"/>
        </w:rPr>
        <w:t>Opportunity:</w:t>
      </w:r>
      <w:r>
        <w:rPr>
          <w:u w:val="single"/>
        </w:rPr>
        <w:t xml:space="preserve"> </w:t>
      </w:r>
      <w:r w:rsidRPr="00191FB2">
        <w:rPr>
          <w:highlight w:val="green"/>
          <w:u w:val="single"/>
        </w:rPr>
        <w:t>Recession-induced job and income losses</w:t>
      </w:r>
      <w:r w:rsidRPr="00AD062D">
        <w:rPr>
          <w:u w:val="single"/>
        </w:rPr>
        <w:t xml:space="preserve"> can have lasting consequences on individuals and families.</w:t>
      </w:r>
      <w:r w:rsidRPr="009D3725">
        <w:rPr>
          <w:sz w:val="16"/>
        </w:rPr>
        <w:t xml:space="preserve"> The increase in poverty that will occur as a result of the recession, for example, will have </w:t>
      </w:r>
      <w:r w:rsidRPr="00AD062D">
        <w:rPr>
          <w:u w:val="single"/>
        </w:rPr>
        <w:t xml:space="preserve">lasting consequences for kids, and will </w:t>
      </w:r>
      <w:r w:rsidRPr="00191FB2">
        <w:rPr>
          <w:highlight w:val="green"/>
          <w:u w:val="single"/>
        </w:rPr>
        <w:t>impose long-lasting costs on the economy</w:t>
      </w:r>
      <w:r w:rsidRPr="00AD062D">
        <w:rPr>
          <w:u w:val="single"/>
        </w:rPr>
        <w:t>.</w:t>
      </w:r>
      <w:r w:rsidRPr="009D3725">
        <w:rPr>
          <w:sz w:val="16"/>
        </w:rPr>
        <w:t xml:space="preserve"> Private investment: Total non-residential investment is down by 20% from peak levels through the second quarter of 2009. </w:t>
      </w:r>
      <w:r w:rsidRPr="00AD062D">
        <w:rPr>
          <w:u w:val="single"/>
        </w:rPr>
        <w:t xml:space="preserve">The </w:t>
      </w:r>
      <w:r w:rsidRPr="00191FB2">
        <w:rPr>
          <w:highlight w:val="green"/>
          <w:u w:val="single"/>
        </w:rPr>
        <w:t>reduction in investment</w:t>
      </w:r>
      <w:r w:rsidRPr="00AD062D">
        <w:rPr>
          <w:u w:val="single"/>
        </w:rPr>
        <w:t xml:space="preserve"> will lead to </w:t>
      </w:r>
      <w:r w:rsidRPr="00191FB2">
        <w:rPr>
          <w:highlight w:val="green"/>
          <w:u w:val="single"/>
        </w:rPr>
        <w:t>reduced production capacity for years to come</w:t>
      </w:r>
      <w:r w:rsidRPr="00AD062D">
        <w:rPr>
          <w:u w:val="single"/>
        </w:rPr>
        <w:t>. Furthermore, since technology is often embedded in new capital equipment, the investment slowdown can also be expected to reduce the adoption of new innovations</w:t>
      </w:r>
      <w:r w:rsidRPr="009D3725">
        <w:rPr>
          <w:sz w:val="16"/>
        </w:rPr>
        <w:t xml:space="preserve">. Entrepreneurial activity and business formation: </w:t>
      </w:r>
      <w:r w:rsidRPr="00191FB2">
        <w:rPr>
          <w:highlight w:val="green"/>
          <w:u w:val="single"/>
        </w:rPr>
        <w:t>New and small businesses are often at the forefront of technological advancement</w:t>
      </w:r>
      <w:r w:rsidRPr="009D3725">
        <w:rPr>
          <w:sz w:val="16"/>
        </w:rPr>
        <w:t xml:space="preserve">. With the credit crunch and the reduction in consumer demand, </w:t>
      </w:r>
      <w:r w:rsidRPr="00191FB2">
        <w:rPr>
          <w:highlight w:val="green"/>
          <w:u w:val="single"/>
        </w:rPr>
        <w:t>small businesses are seeing a double squeeze.</w:t>
      </w:r>
      <w:r w:rsidRPr="00AD062D">
        <w:rPr>
          <w:u w:val="single"/>
        </w:rPr>
        <w:t xml:space="preserve"> For example, in 2008, 43,500 businesses filed for bankruptcy, up from 28,300 businesses in 2007 and more than double the 19,700 filings in 2006. Only 21 active firms had an initial public offering in 2008, down from an average of 163 in the four years prior</w:t>
      </w:r>
      <w:r w:rsidRPr="009D3725">
        <w:rPr>
          <w:sz w:val="16"/>
        </w:rPr>
        <w:t xml:space="preserve">. There is also </w:t>
      </w:r>
      <w:r w:rsidRPr="00191FB2">
        <w:rPr>
          <w:highlight w:val="green"/>
          <w:u w:val="single"/>
        </w:rPr>
        <w:t>substantial evidence that economic outcomes are passed across generations</w:t>
      </w:r>
      <w:r w:rsidRPr="00AD062D">
        <w:rPr>
          <w:u w:val="single"/>
        </w:rPr>
        <w:t>. As such, economic hardships for parents will mean more economic hurdles for their children</w:t>
      </w:r>
      <w:r w:rsidRPr="009D3725">
        <w:rPr>
          <w:sz w:val="16"/>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w:t>
      </w:r>
      <w:r w:rsidRPr="000B0751">
        <w:rPr>
          <w:highlight w:val="green"/>
          <w:u w:val="single"/>
        </w:rPr>
        <w:t>A rece</w:t>
      </w:r>
      <w:r w:rsidRPr="00191FB2">
        <w:rPr>
          <w:highlight w:val="green"/>
          <w:u w:val="single"/>
        </w:rPr>
        <w:t>ssion, therefore,</w:t>
      </w:r>
      <w:r w:rsidRPr="00AD062D">
        <w:rPr>
          <w:u w:val="single"/>
        </w:rPr>
        <w:t xml:space="preserve"> should not be thought of as a one-time event that stresses individuals and families for a couple of years. Rather, economic downturns </w:t>
      </w:r>
      <w:r w:rsidRPr="00191FB2">
        <w:rPr>
          <w:highlight w:val="green"/>
          <w:u w:val="single"/>
        </w:rPr>
        <w:t>will impact the future prospects of all family members, including children, and will have consequences for years to come</w:t>
      </w:r>
      <w:r w:rsidRPr="00AD062D">
        <w:rPr>
          <w:u w:val="single"/>
        </w:rPr>
        <w:t>.</w:t>
      </w:r>
    </w:p>
    <w:p w14:paraId="35968061" w14:textId="0BF6DD35" w:rsidR="0090283E" w:rsidRDefault="0090283E" w:rsidP="0090283E">
      <w:pPr>
        <w:rPr>
          <w:u w:val="single"/>
        </w:rPr>
      </w:pPr>
    </w:p>
    <w:p w14:paraId="1890F2FA" w14:textId="466BE23D" w:rsidR="004C46EC" w:rsidRDefault="004C46EC" w:rsidP="004C46EC">
      <w:pPr>
        <w:pStyle w:val="Heading3"/>
      </w:pPr>
      <w:r>
        <w:t>1NC – CP</w:t>
      </w:r>
    </w:p>
    <w:p w14:paraId="6FBFF445" w14:textId="77777777" w:rsidR="0090283E" w:rsidRPr="00A737FD" w:rsidRDefault="0090283E" w:rsidP="0090283E">
      <w:pPr>
        <w:pStyle w:val="Heading4"/>
      </w:pPr>
      <w:r>
        <w:t>CP Text – A just government ought to provide an unconditional right to strike except for Ambulance and Paramedic workers.</w:t>
      </w:r>
    </w:p>
    <w:p w14:paraId="320AEC82" w14:textId="77777777" w:rsidR="0090283E" w:rsidRDefault="0090283E" w:rsidP="0090283E">
      <w:pPr>
        <w:pStyle w:val="Heading4"/>
      </w:pPr>
      <w:r>
        <w:t>There are large paramedic Shortages right now, this is exacerbated in rural areas where health services are most needed</w:t>
      </w:r>
    </w:p>
    <w:p w14:paraId="6820115D" w14:textId="77777777" w:rsidR="0090283E" w:rsidRPr="00F51FF0" w:rsidRDefault="0090283E" w:rsidP="0090283E">
      <w:r w:rsidRPr="00F51FF0">
        <w:t xml:space="preserve">Kate </w:t>
      </w:r>
      <w:r w:rsidRPr="00F51FF0">
        <w:rPr>
          <w:rStyle w:val="Style13ptBold"/>
        </w:rPr>
        <w:t>Rogers</w:t>
      </w:r>
      <w:r w:rsidRPr="00F51FF0">
        <w:t xml:space="preserve">, FEB 1 </w:t>
      </w:r>
      <w:r w:rsidRPr="00F51FF0">
        <w:rPr>
          <w:rStyle w:val="Style13ptBold"/>
        </w:rPr>
        <w:t>2019</w:t>
      </w:r>
      <w:r w:rsidRPr="00F51FF0">
        <w:t xml:space="preserve">, “The need for EMTs and paramedics is growing, but finding people to fill the jobs isn’t easy,” CNBC, </w:t>
      </w:r>
      <w:hyperlink r:id="rId9" w:history="1">
        <w:r w:rsidRPr="00E5018E">
          <w:rPr>
            <w:rStyle w:val="Hyperlink"/>
          </w:rPr>
          <w:t>https://www.cnbc.com/2019/02/01/the-need-for-paramedics-is-growing-but-strong-labor-market-makes-hiring-hard.html</w:t>
        </w:r>
      </w:hyperlink>
      <w:r>
        <w:t xml:space="preserve"> | DD JH</w:t>
      </w:r>
    </w:p>
    <w:p w14:paraId="7108C17A" w14:textId="75C1126E" w:rsidR="0090283E" w:rsidRPr="000C26AA" w:rsidRDefault="0090283E" w:rsidP="000C26AA">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F51FF0">
        <w:rPr>
          <w:highlight w:val="cyan"/>
          <w:u w:val="single"/>
        </w:rPr>
        <w:t>some 170 people work in emergency medical services and transport, but the system is currently about 10 percent understaffed</w:t>
      </w:r>
      <w:r w:rsidRPr="00F51FF0">
        <w:rPr>
          <w:sz w:val="14"/>
        </w:rPr>
        <w:t xml:space="preserve">. Challenges are many in hiring — </w:t>
      </w:r>
      <w:r w:rsidRPr="00F51FF0">
        <w:rPr>
          <w:u w:val="single"/>
        </w:rPr>
        <w:t>the community is rural, and while the pay and benefits can be competitive, the job itself is a big commitment, requiring sometimes up to two years of training</w:t>
      </w:r>
      <w:r w:rsidRPr="00F51FF0">
        <w:rPr>
          <w:sz w:val="14"/>
        </w:rPr>
        <w:t xml:space="preserve">, recertification and continuing education. </w:t>
      </w:r>
      <w:r w:rsidRPr="00F51FF0">
        <w:rPr>
          <w:u w:val="single"/>
        </w:rPr>
        <w:t xml:space="preserve">Roughly </w:t>
      </w:r>
      <w:r w:rsidRPr="00F51FF0">
        <w:rPr>
          <w:highlight w:val="cyan"/>
          <w:u w:val="single"/>
        </w:rPr>
        <w:t>five years ago, there were 15 to 20 applicants per open position,</w:t>
      </w:r>
      <w:r w:rsidRPr="00F51FF0">
        <w:rPr>
          <w:u w:val="single"/>
        </w:rPr>
        <w:t xml:space="preserve"> says Joe Kellner, vice president of emergency services</w:t>
      </w:r>
      <w:r w:rsidRPr="00F51FF0">
        <w:rPr>
          <w:sz w:val="14"/>
        </w:rPr>
        <w:t xml:space="preserve"> and community programs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10"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stepping stone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11"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w:t>
      </w:r>
      <w:r w:rsidRPr="00F51FF0">
        <w:rPr>
          <w:highlight w:val="cyan"/>
          <w:u w:val="single"/>
        </w:rPr>
        <w:t>If people really want to feel confident that they can call 911 and someone will come, they need to support their community so it will provide that kind of service,</w:t>
      </w:r>
      <w:r w:rsidRPr="00F51FF0">
        <w:rPr>
          <w:u w:val="single"/>
        </w:rPr>
        <w:t>” says Kathy Robinson, program manager for the National Association of State EMS Officials.</w:t>
      </w:r>
      <w:r>
        <w:rPr>
          <w:u w:val="single"/>
        </w:rPr>
        <w:t xml:space="preserve"> </w:t>
      </w:r>
      <w:r w:rsidRPr="00F51FF0">
        <w:rPr>
          <w:sz w:val="14"/>
        </w:rPr>
        <w:t xml:space="preserve">Health-care hiring boom The need for EMT and paramedic workers comes as the health-care sector continues to boom. “The strong economy definitely has an impact,” says Ani Turner, co-director of sustainable health spending strategies at nonprofit research organization Altarum.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fastest-growing occupations through 2026, per BLS, </w:t>
      </w:r>
      <w:hyperlink r:id="rId12" w:tgtFrame="_blank" w:history="1">
        <w:r w:rsidRPr="00F51FF0">
          <w:rPr>
            <w:rStyle w:val="Hyperlink"/>
            <w:sz w:val="14"/>
          </w:rPr>
          <w:t>nearly half fall under the health-care category</w:t>
        </w:r>
      </w:hyperlink>
      <w:r w:rsidRPr="00F51FF0">
        <w:rPr>
          <w:sz w:val="14"/>
        </w:rPr>
        <w:t xml:space="preserve">, and analysts say there’s likely no slowing down ahead. </w:t>
      </w:r>
      <w:r w:rsidRPr="00F51FF0">
        <w:rPr>
          <w:highlight w:val="cyan"/>
          <w:u w:val="single"/>
        </w:rPr>
        <w:t>The workforce continues to age, as does the population in need of care, the opioid epidemic persists, and the pool of skilled labor remains tight</w:t>
      </w:r>
      <w:r w:rsidRPr="00F51FF0">
        <w:rPr>
          <w:sz w:val="14"/>
        </w:rPr>
        <w:t>. With all that growth, there’s no doubt demand will continue within systems like Northern Light, where trained professionals like Mailman are ready to answer the call. “I love my job. I can’t imagine doing anything different than what I do,” Mailman said.</w:t>
      </w:r>
    </w:p>
    <w:p w14:paraId="4B630747" w14:textId="16BF1355" w:rsidR="0090283E" w:rsidRDefault="0090283E" w:rsidP="0090283E">
      <w:pPr>
        <w:pStyle w:val="Heading3"/>
      </w:pPr>
      <w:r>
        <w:t>Case</w:t>
      </w:r>
    </w:p>
    <w:p w14:paraId="548949C8" w14:textId="5224073D" w:rsidR="0090283E" w:rsidRDefault="0090283E" w:rsidP="0090283E">
      <w:pPr>
        <w:pStyle w:val="Heading4"/>
      </w:pPr>
      <w:r>
        <w:t>Their concerns about democracy fading are completely unfounded – more than half of the countries on the planet are democratic and the number of democracies has been increasing since the end of the Cold War – their Freedom House study doesn’t account for Biden getting reelected.</w:t>
      </w:r>
    </w:p>
    <w:p w14:paraId="31E0594B" w14:textId="77777777" w:rsidR="0090283E" w:rsidRPr="002B0514" w:rsidRDefault="0090283E" w:rsidP="0090283E">
      <w:r w:rsidRPr="002B0514">
        <w:rPr>
          <w:b/>
          <w:bCs/>
          <w:sz w:val="26"/>
          <w:szCs w:val="26"/>
        </w:rPr>
        <w:t>DeSilver 19</w:t>
      </w:r>
      <w:r w:rsidRPr="002B0514">
        <w:t xml:space="preserve"> [DeSilver, Drew. “Despite Global Concerns about Democracy, More than Half of Countries Are Democratic.” Pew Research Center, Pew Research Center, 14 May 2019, </w:t>
      </w:r>
      <w:hyperlink r:id="rId13" w:history="1">
        <w:r w:rsidRPr="00BD4B5B">
          <w:rPr>
            <w:rStyle w:val="Hyperlink"/>
          </w:rPr>
          <w:t>www.pewresearch.org/fact-tank/2019/05/14/more-than-half-of-countries-are-democratic/</w:t>
        </w:r>
      </w:hyperlink>
      <w:r w:rsidRPr="002B0514">
        <w:t>.]</w:t>
      </w:r>
      <w:r>
        <w:t xml:space="preserve"> //DD PT</w:t>
      </w:r>
    </w:p>
    <w:p w14:paraId="06CE71B5" w14:textId="5443C345" w:rsidR="0090283E" w:rsidRDefault="0090283E" w:rsidP="0090283E">
      <w:pPr>
        <w:rPr>
          <w:sz w:val="16"/>
        </w:rPr>
      </w:pPr>
      <w:r w:rsidRPr="00344AF7">
        <w:rPr>
          <w:sz w:val="16"/>
        </w:rPr>
        <w:t xml:space="preserve">Concern has been growing for the past several years about the </w:t>
      </w:r>
      <w:hyperlink r:id="rId14" w:history="1">
        <w:r w:rsidRPr="00344AF7">
          <w:rPr>
            <w:rStyle w:val="Hyperlink"/>
            <w:sz w:val="16"/>
          </w:rPr>
          <w:t>future of democracy</w:t>
        </w:r>
      </w:hyperlink>
      <w:r w:rsidRPr="00344AF7">
        <w:rPr>
          <w:sz w:val="16"/>
        </w:rPr>
        <w:t xml:space="preserve">, and there is considerable </w:t>
      </w:r>
      <w:hyperlink r:id="rId15" w:history="1">
        <w:r w:rsidRPr="00344AF7">
          <w:rPr>
            <w:rStyle w:val="Hyperlink"/>
            <w:sz w:val="16"/>
          </w:rPr>
          <w:t>dissatisfaction in many countries</w:t>
        </w:r>
      </w:hyperlink>
      <w:r w:rsidRPr="00344AF7">
        <w:rPr>
          <w:sz w:val="16"/>
        </w:rPr>
        <w:t xml:space="preserve"> with how democracy is working in practice. But public support for democratic ideals </w:t>
      </w:r>
      <w:hyperlink r:id="rId16" w:history="1">
        <w:r w:rsidRPr="00344AF7">
          <w:rPr>
            <w:rStyle w:val="Hyperlink"/>
            <w:sz w:val="16"/>
          </w:rPr>
          <w:t>remains strong</w:t>
        </w:r>
      </w:hyperlink>
      <w:r w:rsidRPr="00344AF7">
        <w:rPr>
          <w:sz w:val="16"/>
        </w:rPr>
        <w:t xml:space="preserve">, and by one measure, global democracy is at or near a modern-day high. </w:t>
      </w:r>
      <w:r w:rsidRPr="00344AF7">
        <w:rPr>
          <w:rStyle w:val="StyleUnderline"/>
        </w:rPr>
        <w:t>As of the end of 2017</w:t>
      </w:r>
      <w:r w:rsidRPr="00344AF7">
        <w:rPr>
          <w:sz w:val="16"/>
        </w:rPr>
        <w:t xml:space="preserve">, </w:t>
      </w:r>
      <w:r w:rsidRPr="00344AF7">
        <w:rPr>
          <w:rStyle w:val="StyleUnderline"/>
          <w:highlight w:val="green"/>
        </w:rPr>
        <w:t>96 out of 167 countries</w:t>
      </w:r>
      <w:r w:rsidRPr="00344AF7">
        <w:rPr>
          <w:rStyle w:val="StyleUnderline"/>
        </w:rPr>
        <w:t xml:space="preserve"> with populations of at least 500,000</w:t>
      </w:r>
      <w:r w:rsidRPr="00344AF7">
        <w:rPr>
          <w:sz w:val="16"/>
        </w:rPr>
        <w:t xml:space="preserve"> (57%) </w:t>
      </w:r>
      <w:r w:rsidRPr="00344AF7">
        <w:rPr>
          <w:rStyle w:val="StyleUnderline"/>
          <w:highlight w:val="green"/>
        </w:rPr>
        <w:t>were democracies of some kind</w:t>
      </w:r>
      <w:r w:rsidRPr="00344AF7">
        <w:rPr>
          <w:sz w:val="16"/>
        </w:rPr>
        <w:t xml:space="preserve">, and </w:t>
      </w:r>
      <w:r w:rsidRPr="00344AF7">
        <w:rPr>
          <w:rStyle w:val="StyleUnderline"/>
          <w:highlight w:val="green"/>
        </w:rPr>
        <w:t>only</w:t>
      </w:r>
      <w:r w:rsidRPr="00344AF7">
        <w:rPr>
          <w:rStyle w:val="StyleUnderline"/>
        </w:rPr>
        <w:t xml:space="preserve"> 21 (</w:t>
      </w:r>
      <w:r w:rsidRPr="00344AF7">
        <w:rPr>
          <w:rStyle w:val="StyleUnderline"/>
          <w:highlight w:val="green"/>
        </w:rPr>
        <w:t>13%</w:t>
      </w:r>
      <w:r w:rsidRPr="00344AF7">
        <w:rPr>
          <w:rStyle w:val="StyleUnderline"/>
        </w:rPr>
        <w:t xml:space="preserve">) </w:t>
      </w:r>
      <w:r w:rsidRPr="00344AF7">
        <w:rPr>
          <w:rStyle w:val="StyleUnderline"/>
          <w:highlight w:val="green"/>
        </w:rPr>
        <w:t>were autocracie</w:t>
      </w:r>
      <w:r w:rsidRPr="00344AF7">
        <w:rPr>
          <w:rStyle w:val="StyleUnderline"/>
        </w:rPr>
        <w:t>s</w:t>
      </w:r>
      <w:r w:rsidRPr="00344AF7">
        <w:rPr>
          <w:sz w:val="16"/>
        </w:rPr>
        <w:t xml:space="preserve">. </w:t>
      </w:r>
      <w:r w:rsidRPr="00344AF7">
        <w:rPr>
          <w:rStyle w:val="StyleUnderline"/>
        </w:rPr>
        <w:t xml:space="preserve">Nearly </w:t>
      </w:r>
      <w:r w:rsidRPr="00344AF7">
        <w:rPr>
          <w:rStyle w:val="StyleUnderline"/>
          <w:highlight w:val="green"/>
        </w:rPr>
        <w:t>four dozen other countries</w:t>
      </w:r>
      <w:r w:rsidRPr="00344AF7">
        <w:rPr>
          <w:rStyle w:val="StyleUnderline"/>
        </w:rPr>
        <w:t xml:space="preserve"> – 46, or 28% – </w:t>
      </w:r>
      <w:r w:rsidRPr="00344AF7">
        <w:rPr>
          <w:rStyle w:val="StyleUnderline"/>
          <w:highlight w:val="green"/>
        </w:rPr>
        <w:t>exhibited elements of</w:t>
      </w:r>
      <w:r w:rsidRPr="00344AF7">
        <w:rPr>
          <w:rStyle w:val="StyleUnderline"/>
        </w:rPr>
        <w:t xml:space="preserve"> both </w:t>
      </w:r>
      <w:r w:rsidRPr="00344AF7">
        <w:rPr>
          <w:rStyle w:val="StyleUnderline"/>
          <w:highlight w:val="green"/>
        </w:rPr>
        <w:t>democracy</w:t>
      </w:r>
      <w:r w:rsidRPr="00344AF7">
        <w:rPr>
          <w:rStyle w:val="StyleUnderline"/>
        </w:rPr>
        <w:t xml:space="preserve"> and autocracy</w:t>
      </w:r>
      <w:r w:rsidRPr="00344AF7">
        <w:rPr>
          <w:sz w:val="16"/>
        </w:rPr>
        <w:t>. Broadly speaking</w:t>
      </w:r>
      <w:r w:rsidRPr="00344AF7">
        <w:rPr>
          <w:rStyle w:val="StyleUnderline"/>
        </w:rPr>
        <w:t xml:space="preserve">, </w:t>
      </w:r>
      <w:r w:rsidRPr="00344AF7">
        <w:rPr>
          <w:rStyle w:val="StyleUnderline"/>
          <w:highlight w:val="green"/>
        </w:rPr>
        <w:t>the share of democracies among the world’s governments has been on an upward trend since the mid-1970s</w:t>
      </w:r>
      <w:r w:rsidRPr="00344AF7">
        <w:rPr>
          <w:sz w:val="16"/>
        </w:rPr>
        <w:t xml:space="preserve">, and now sits just shy of its post-World War II record (58% in 2016). To track the spread of democracy around the globe, </w:t>
      </w:r>
      <w:r w:rsidRPr="00344AF7">
        <w:rPr>
          <w:rStyle w:val="StyleUnderline"/>
        </w:rPr>
        <w:t>we used the ratings contained in the Center for Systemic Peace’s</w:t>
      </w:r>
      <w:r>
        <w:rPr>
          <w:rStyle w:val="StyleUnderline"/>
        </w:rPr>
        <w:t xml:space="preserve"> </w:t>
      </w:r>
      <w:hyperlink r:id="rId17" w:tgtFrame="_blank" w:history="1">
        <w:r w:rsidRPr="00344AF7">
          <w:rPr>
            <w:rStyle w:val="StyleUnderline"/>
          </w:rPr>
          <w:t>Polity IV dataset</w:t>
        </w:r>
      </w:hyperlink>
      <w:r w:rsidRPr="00344AF7">
        <w:rPr>
          <w:sz w:val="16"/>
        </w:rPr>
        <w:t xml:space="preserve">. </w:t>
      </w:r>
      <w:r w:rsidRPr="00344AF7">
        <w:rPr>
          <w:rStyle w:val="StyleUnderline"/>
        </w:rPr>
        <w:t>Polity is a widely used resource in political science that analyzes and codes how political authority is gained</w:t>
      </w:r>
      <w:r w:rsidRPr="00344AF7">
        <w:rPr>
          <w:sz w:val="16"/>
        </w:rPr>
        <w:t xml:space="preserve"> and used in every fully independent state with a population of 500,000 or more (167 of the world’s 200 or so sovereign states in the current version). Polity assesses six key factors, from </w:t>
      </w:r>
      <w:r w:rsidRPr="00344AF7">
        <w:rPr>
          <w:rStyle w:val="StyleUnderline"/>
        </w:rPr>
        <w:t>openness of political participation to constraints on the chief executive</w:t>
      </w:r>
      <w:r w:rsidRPr="00344AF7">
        <w:rPr>
          <w:sz w:val="16"/>
        </w:rPr>
        <w:t xml:space="preserve">, </w:t>
      </w:r>
      <w:r w:rsidRPr="00344AF7">
        <w:rPr>
          <w:rStyle w:val="StyleUnderline"/>
        </w:rPr>
        <w:t>to place each country on a 21-point scale ranging from +10</w:t>
      </w:r>
      <w:r w:rsidRPr="00344AF7">
        <w:rPr>
          <w:sz w:val="16"/>
        </w:rPr>
        <w:t xml:space="preserve"> (“consolidated democracy”) </w:t>
      </w:r>
      <w:r w:rsidRPr="00344AF7">
        <w:rPr>
          <w:rStyle w:val="StyleUnderline"/>
        </w:rPr>
        <w:t>to –10</w:t>
      </w:r>
      <w:r w:rsidRPr="00344AF7">
        <w:rPr>
          <w:sz w:val="16"/>
        </w:rPr>
        <w:t xml:space="preserve"> (“hereditary monarchy”). It doesn’t rate countries whose central government has collapsed or those subject to foreign intervention or occupation. In 2017, there were three countries in the former group (Libya, Yemen and South Sudan) and one in the latter (Bosnia and Herzegovina). Following the Polity guidelines, </w:t>
      </w:r>
      <w:r w:rsidRPr="00344AF7">
        <w:rPr>
          <w:rStyle w:val="StyleUnderline"/>
        </w:rPr>
        <w:t>we categorized all countries scoring from +6 to +10 as democracies, those from –6 to –10 as autocracies and everything in between as “mixed.”</w:t>
      </w:r>
      <w:r w:rsidRPr="00344AF7">
        <w:rPr>
          <w:sz w:val="16"/>
        </w:rPr>
        <w:t xml:space="preserve"> </w:t>
      </w:r>
      <w:r w:rsidRPr="00344AF7">
        <w:rPr>
          <w:rStyle w:val="StyleUnderline"/>
        </w:rPr>
        <w:t>We then tracked the changing prevalence of democracy and autocracy over the seven decades since the end of the Second World War.</w:t>
      </w:r>
      <w:r>
        <w:rPr>
          <w:rStyle w:val="StyleUnderline"/>
        </w:rPr>
        <w:t xml:space="preserve"> </w:t>
      </w:r>
      <w:r w:rsidRPr="00344AF7">
        <w:rPr>
          <w:sz w:val="16"/>
        </w:rPr>
        <w:t xml:space="preserve">In 2017, </w:t>
      </w:r>
      <w:r w:rsidRPr="00344AF7">
        <w:rPr>
          <w:rStyle w:val="StyleUnderline"/>
        </w:rPr>
        <w:t>33 countries were considered fully consolidated democracies, with a Polity rating of +10</w:t>
      </w:r>
      <w:r w:rsidRPr="00344AF7">
        <w:rPr>
          <w:sz w:val="16"/>
        </w:rPr>
        <w:t xml:space="preserve">. The peak postwar year for consolidated democracies was 2006, when there were 35; since then, two (Belgium and the United States) have slipped from the top tier. Belgium fell 2 points, to +8, following its June 2007 parliamentary election, which deepened divisions between the country’s French- and Flemish-speaking communities and sparked a long-running political crisis that at times threatened to split the country. The United States was docked 2 points in 2016 due to an increase in “factional competition,” and now also sits at +8. The Polity researchers noted that “political discourse in the United States had become increasingly partisan” during Barack Obama’s administration, and that Donald Trump “used combative rhetoric to excite ‘populist’ support and seize the Republican Party nomination.” Trump’s “surprise” Electoral College victory, they added, “polarized political competition into ‘anti-establishment’ and ‘anti-Trump’ factions.” </w:t>
      </w:r>
      <w:r w:rsidRPr="00344AF7">
        <w:rPr>
          <w:rStyle w:val="StyleUnderline"/>
          <w:highlight w:val="green"/>
        </w:rPr>
        <w:t>In 1977</w:t>
      </w:r>
      <w:r w:rsidRPr="00344AF7">
        <w:rPr>
          <w:sz w:val="16"/>
        </w:rPr>
        <w:t xml:space="preserve">, only </w:t>
      </w:r>
      <w:r w:rsidRPr="00344AF7">
        <w:rPr>
          <w:rStyle w:val="StyleUnderline"/>
          <w:highlight w:val="green"/>
        </w:rPr>
        <w:t>35 of the 143 countries rated</w:t>
      </w:r>
      <w:r w:rsidRPr="006E0992">
        <w:rPr>
          <w:rStyle w:val="StyleUnderline"/>
        </w:rPr>
        <w:t xml:space="preserve"> by Polity</w:t>
      </w:r>
      <w:r w:rsidRPr="00344AF7">
        <w:rPr>
          <w:sz w:val="16"/>
        </w:rPr>
        <w:t xml:space="preserve"> (24%) </w:t>
      </w:r>
      <w:r w:rsidRPr="00344AF7">
        <w:rPr>
          <w:rStyle w:val="StyleUnderline"/>
          <w:highlight w:val="green"/>
        </w:rPr>
        <w:t>qualified as democracies</w:t>
      </w:r>
      <w:r w:rsidRPr="00344AF7">
        <w:rPr>
          <w:sz w:val="16"/>
        </w:rPr>
        <w:t xml:space="preserve">, </w:t>
      </w:r>
      <w:r w:rsidRPr="006E0992">
        <w:rPr>
          <w:rStyle w:val="StyleUnderline"/>
        </w:rPr>
        <w:t xml:space="preserve">while </w:t>
      </w:r>
      <w:r w:rsidRPr="00344AF7">
        <w:rPr>
          <w:rStyle w:val="StyleUnderline"/>
          <w:highlight w:val="green"/>
        </w:rPr>
        <w:t>89</w:t>
      </w:r>
      <w:r w:rsidRPr="006E0992">
        <w:rPr>
          <w:rStyle w:val="StyleUnderline"/>
        </w:rPr>
        <w:t xml:space="preserve"> (62%) </w:t>
      </w:r>
      <w:r w:rsidRPr="00344AF7">
        <w:rPr>
          <w:rStyle w:val="StyleUnderline"/>
          <w:highlight w:val="green"/>
        </w:rPr>
        <w:t>were</w:t>
      </w:r>
      <w:r w:rsidRPr="006E0992">
        <w:rPr>
          <w:rStyle w:val="StyleUnderline"/>
        </w:rPr>
        <w:t xml:space="preserve"> classified as </w:t>
      </w:r>
      <w:r w:rsidRPr="00344AF7">
        <w:rPr>
          <w:rStyle w:val="StyleUnderline"/>
          <w:highlight w:val="green"/>
        </w:rPr>
        <w:t>autocracies</w:t>
      </w:r>
      <w:r w:rsidRPr="00344AF7">
        <w:rPr>
          <w:sz w:val="16"/>
        </w:rPr>
        <w:t xml:space="preserve"> of one stripe or another (including nine absolute hereditary monarchies). Although the number of democracies began edging higher in subsequent years and </w:t>
      </w:r>
      <w:r w:rsidRPr="00344AF7">
        <w:rPr>
          <w:rStyle w:val="StyleUnderline"/>
        </w:rPr>
        <w:t xml:space="preserve">the </w:t>
      </w:r>
      <w:r w:rsidRPr="00344AF7">
        <w:rPr>
          <w:rStyle w:val="StyleUnderline"/>
          <w:highlight w:val="green"/>
        </w:rPr>
        <w:t>number of autocracies gradually fell</w:t>
      </w:r>
      <w:r w:rsidRPr="00344AF7">
        <w:rPr>
          <w:sz w:val="16"/>
        </w:rPr>
        <w:t xml:space="preserve">, half of the Polity-rated countries were still considered autocracies as recently as 1988. But </w:t>
      </w:r>
      <w:r w:rsidRPr="00344AF7">
        <w:rPr>
          <w:rStyle w:val="StyleUnderline"/>
          <w:highlight w:val="green"/>
        </w:rPr>
        <w:t>democracy spread rapidly as the Cold War ended</w:t>
      </w:r>
      <w:r w:rsidRPr="00344AF7">
        <w:rPr>
          <w:rStyle w:val="StyleUnderline"/>
        </w:rPr>
        <w:t xml:space="preserve"> and </w:t>
      </w:r>
      <w:r w:rsidRPr="00344AF7">
        <w:rPr>
          <w:rStyle w:val="StyleUnderline"/>
          <w:highlight w:val="green"/>
        </w:rPr>
        <w:t>the Soviet</w:t>
      </w:r>
      <w:r w:rsidRPr="00344AF7">
        <w:rPr>
          <w:rStyle w:val="StyleUnderline"/>
        </w:rPr>
        <w:t xml:space="preserve">-led </w:t>
      </w:r>
      <w:r w:rsidRPr="00344AF7">
        <w:rPr>
          <w:rStyle w:val="StyleUnderline"/>
          <w:highlight w:val="green"/>
        </w:rPr>
        <w:t>bloc</w:t>
      </w:r>
      <w:r w:rsidRPr="00344AF7">
        <w:rPr>
          <w:sz w:val="16"/>
        </w:rPr>
        <w:t xml:space="preserve"> – </w:t>
      </w:r>
      <w:r w:rsidRPr="00344AF7">
        <w:rPr>
          <w:rStyle w:val="StyleUnderline"/>
        </w:rPr>
        <w:t>and</w:t>
      </w:r>
      <w:r w:rsidRPr="00344AF7">
        <w:rPr>
          <w:sz w:val="16"/>
        </w:rPr>
        <w:t xml:space="preserve"> eventually </w:t>
      </w:r>
      <w:r w:rsidRPr="00344AF7">
        <w:rPr>
          <w:rStyle w:val="StyleUnderline"/>
        </w:rPr>
        <w:t>the Soviet Union itself</w:t>
      </w:r>
      <w:r w:rsidRPr="00344AF7">
        <w:rPr>
          <w:sz w:val="16"/>
        </w:rPr>
        <w:t xml:space="preserve"> – </w:t>
      </w:r>
      <w:r w:rsidRPr="00344AF7">
        <w:rPr>
          <w:rStyle w:val="StyleUnderline"/>
          <w:highlight w:val="green"/>
        </w:rPr>
        <w:t>crumbled</w:t>
      </w:r>
      <w:r w:rsidRPr="00344AF7">
        <w:rPr>
          <w:sz w:val="16"/>
        </w:rPr>
        <w:t xml:space="preserve"> between 1989 and 1991. </w:t>
      </w:r>
      <w:r w:rsidRPr="00344AF7">
        <w:rPr>
          <w:rStyle w:val="StyleUnderline"/>
        </w:rPr>
        <w:t xml:space="preserve">Of </w:t>
      </w:r>
      <w:r w:rsidRPr="00344AF7">
        <w:rPr>
          <w:rStyle w:val="StyleUnderline"/>
          <w:highlight w:val="green"/>
        </w:rPr>
        <w:t>the 75 countries rated as autocracies in 1987</w:t>
      </w:r>
      <w:r w:rsidRPr="00344AF7">
        <w:rPr>
          <w:sz w:val="16"/>
        </w:rPr>
        <w:t xml:space="preserve">, </w:t>
      </w:r>
      <w:r w:rsidRPr="00344AF7">
        <w:rPr>
          <w:rStyle w:val="StyleUnderline"/>
          <w:highlight w:val="green"/>
        </w:rPr>
        <w:t>only 15</w:t>
      </w:r>
      <w:r w:rsidRPr="00344AF7">
        <w:rPr>
          <w:sz w:val="16"/>
        </w:rPr>
        <w:t xml:space="preserve"> (20%) </w:t>
      </w:r>
      <w:r w:rsidRPr="00344AF7">
        <w:rPr>
          <w:rStyle w:val="StyleUnderline"/>
        </w:rPr>
        <w:t>w</w:t>
      </w:r>
      <w:r w:rsidRPr="00344AF7">
        <w:rPr>
          <w:rStyle w:val="StyleUnderline"/>
          <w:highlight w:val="green"/>
        </w:rPr>
        <w:t>ere still rated that way three decades later</w:t>
      </w:r>
      <w:r w:rsidRPr="00344AF7">
        <w:rPr>
          <w:sz w:val="16"/>
        </w:rPr>
        <w:t xml:space="preserve">. </w:t>
      </w:r>
      <w:r w:rsidRPr="00344AF7">
        <w:rPr>
          <w:rStyle w:val="StyleUnderline"/>
          <w:highlight w:val="green"/>
        </w:rPr>
        <w:t>More than a third</w:t>
      </w:r>
      <w:r w:rsidRPr="00344AF7">
        <w:rPr>
          <w:sz w:val="16"/>
        </w:rPr>
        <w:t xml:space="preserve"> (27) </w:t>
      </w:r>
      <w:r w:rsidRPr="00344AF7">
        <w:rPr>
          <w:rStyle w:val="StyleUnderline"/>
        </w:rPr>
        <w:t xml:space="preserve">had </w:t>
      </w:r>
      <w:r w:rsidRPr="00344AF7">
        <w:rPr>
          <w:rStyle w:val="StyleUnderline"/>
          <w:highlight w:val="green"/>
        </w:rPr>
        <w:t>become democracies</w:t>
      </w:r>
      <w:r w:rsidRPr="00344AF7">
        <w:rPr>
          <w:rStyle w:val="StyleUnderline"/>
        </w:rPr>
        <w:t xml:space="preserve">, and most of </w:t>
      </w:r>
      <w:r w:rsidRPr="00344AF7">
        <w:rPr>
          <w:rStyle w:val="StyleUnderline"/>
          <w:highlight w:val="green"/>
        </w:rPr>
        <w:t>the rest had mixed ratings</w:t>
      </w:r>
      <w:r w:rsidRPr="00344AF7">
        <w:rPr>
          <w:sz w:val="16"/>
        </w:rPr>
        <w:t xml:space="preserve">. (One, Libya, was not rated in 2017 because of regime instability, and five other states had ceased to exist.) Among 30 new nations formed since 1987, 17 were rated as democracies in 2017, six were autocracies, four were mixed and three were not rated due to instability or foreign intervention. Polity’s democracy ratings are by no means the only ones out there, though because of differing methodologies they tell somewhat different stories. </w:t>
      </w:r>
      <w:hyperlink r:id="rId18" w:history="1">
        <w:r w:rsidRPr="00344AF7">
          <w:rPr>
            <w:rStyle w:val="StyleUnderline"/>
            <w:highlight w:val="green"/>
          </w:rPr>
          <w:t>Freedom House</w:t>
        </w:r>
      </w:hyperlink>
      <w:r w:rsidRPr="00344AF7">
        <w:rPr>
          <w:sz w:val="16"/>
        </w:rPr>
        <w:t xml:space="preserve">, for instance, </w:t>
      </w:r>
      <w:r w:rsidRPr="00344AF7">
        <w:rPr>
          <w:rStyle w:val="StyleUnderline"/>
          <w:highlight w:val="green"/>
        </w:rPr>
        <w:t>rates 86 out of 195 countries</w:t>
      </w:r>
      <w:r w:rsidRPr="00344AF7">
        <w:rPr>
          <w:rStyle w:val="StyleUnderline"/>
        </w:rPr>
        <w:t xml:space="preserve"> (44%) </w:t>
      </w:r>
      <w:r w:rsidRPr="00344AF7">
        <w:rPr>
          <w:rStyle w:val="StyleUnderline"/>
          <w:highlight w:val="green"/>
        </w:rPr>
        <w:t>as “free,”</w:t>
      </w:r>
      <w:r w:rsidRPr="00344AF7">
        <w:rPr>
          <w:sz w:val="16"/>
        </w:rPr>
        <w:t xml:space="preserve"> using criteria that include both political and civil rights. And though </w:t>
      </w:r>
      <w:r w:rsidRPr="00344AF7">
        <w:rPr>
          <w:rStyle w:val="StyleUnderline"/>
          <w:highlight w:val="green"/>
        </w:rPr>
        <w:t>nearly half of the 167 countries in the</w:t>
      </w:r>
      <w:r w:rsidRPr="00344AF7">
        <w:rPr>
          <w:rStyle w:val="StyleUnderline"/>
        </w:rPr>
        <w:t xml:space="preserve"> </w:t>
      </w:r>
      <w:r w:rsidRPr="00344AF7">
        <w:rPr>
          <w:rStyle w:val="StyleUnderline"/>
          <w:highlight w:val="green"/>
        </w:rPr>
        <w:t xml:space="preserve">Economist Intelligence Unit’s </w:t>
      </w:r>
      <w:hyperlink r:id="rId19" w:history="1">
        <w:r w:rsidRPr="00344AF7">
          <w:rPr>
            <w:rStyle w:val="StyleUnderline"/>
            <w:highlight w:val="green"/>
          </w:rPr>
          <w:t>Democracy Index</w:t>
        </w:r>
      </w:hyperlink>
      <w:r w:rsidRPr="00344AF7">
        <w:rPr>
          <w:rStyle w:val="StyleUnderline"/>
          <w:highlight w:val="green"/>
        </w:rPr>
        <w:t xml:space="preserve"> are</w:t>
      </w:r>
      <w:r w:rsidRPr="00344AF7">
        <w:rPr>
          <w:rStyle w:val="StyleUnderline"/>
        </w:rPr>
        <w:t xml:space="preserve"> considered to be </w:t>
      </w:r>
      <w:r w:rsidRPr="00344AF7">
        <w:rPr>
          <w:rStyle w:val="StyleUnderline"/>
          <w:highlight w:val="green"/>
        </w:rPr>
        <w:t>some form of democracy</w:t>
      </w:r>
      <w:r w:rsidRPr="00344AF7">
        <w:rPr>
          <w:sz w:val="16"/>
        </w:rPr>
        <w:t xml:space="preserve">, only 12% (20) are rated as “full democracies”; nearly a third (55 countries) are counted as “flawed democracies” – including the U.S. Although our analysis of the Polity data indicates that more countries are democratic than not, at least formally, that doesn’t mean people are happy with democracy in action. In a Pew Research Center survey of 27 countries conducted last year, a global median of </w:t>
      </w:r>
      <w:hyperlink r:id="rId20" w:history="1">
        <w:r w:rsidRPr="00344AF7">
          <w:rPr>
            <w:rStyle w:val="Hyperlink"/>
            <w:sz w:val="16"/>
          </w:rPr>
          <w:t>51% said they were dissatisfied</w:t>
        </w:r>
      </w:hyperlink>
      <w:r w:rsidRPr="00344AF7">
        <w:rPr>
          <w:sz w:val="16"/>
        </w:rPr>
        <w:t xml:space="preserve"> with how democracy is working in their country, while 45% said they were satisfied. (All but one of the 27 countries in the Center’s survey are considered democratic by the Polity IV methodology; the exception is Russia, which is in the “mixed” category.) Of the countries surveyed, Sweden and the Philippines were among those with the highest levels of popular satisfaction with democracy: 69% in each nation said they were satisfied. (Indonesia, South Korea and the Netherlands weren’t far behind.) At the other end, people in Mexico, Greece, Brazil and Spain expressed the most dissatisfaction with the state of democracy in their countries.</w:t>
      </w:r>
    </w:p>
    <w:p w14:paraId="46A712FF" w14:textId="12908DD1" w:rsidR="0090283E" w:rsidRDefault="0090283E" w:rsidP="0090283E">
      <w:pPr>
        <w:rPr>
          <w:sz w:val="16"/>
        </w:rPr>
      </w:pPr>
    </w:p>
    <w:p w14:paraId="01F40125" w14:textId="77777777" w:rsidR="0090283E" w:rsidRDefault="0090283E" w:rsidP="0090283E">
      <w:pPr>
        <w:pStyle w:val="Heading4"/>
        <w:rPr>
          <w:rFonts w:eastAsia="Times New Roman"/>
        </w:rPr>
      </w:pPr>
      <w:r>
        <w:rPr>
          <w:rFonts w:eastAsia="Times New Roman"/>
        </w:rPr>
        <w:t xml:space="preserve">2] Climate strikes are ineffective at substantially enacting climate reform </w:t>
      </w:r>
      <w:r w:rsidRPr="0059716F">
        <w:rPr>
          <w:rFonts w:eastAsia="Times New Roman"/>
          <w:bCs/>
        </w:rPr>
        <w:t>policies</w:t>
      </w:r>
      <w:r>
        <w:rPr>
          <w:rFonts w:eastAsia="Times New Roman"/>
        </w:rPr>
        <w:t>.</w:t>
      </w:r>
    </w:p>
    <w:p w14:paraId="08DC9DB8" w14:textId="77777777" w:rsidR="0090283E" w:rsidRPr="00626321" w:rsidRDefault="0090283E" w:rsidP="0090283E">
      <w:r>
        <w:rPr>
          <w:b/>
          <w:bCs/>
          <w:sz w:val="26"/>
          <w:szCs w:val="26"/>
        </w:rPr>
        <w:t xml:space="preserve">Dolsak and Prakash 19 </w:t>
      </w:r>
      <w:r w:rsidRPr="00626321">
        <w:t>[Dolsak, Nives, and Aseem Prakash. “Climate Strikes: What They Accomplish And How They Could Have More Impact.” Forbes, Forbes Magazine, 14 Sept. 2019, www.forbes.com/sites/prakashdolsak/2019/09/14/climate-strikes-what-they-accomplish-and-how-they-could-have-more-impact/?sh=3c0e867e5eed.]</w:t>
      </w:r>
    </w:p>
    <w:p w14:paraId="129B54F2" w14:textId="77777777" w:rsidR="0090283E" w:rsidRDefault="0090283E" w:rsidP="0090283E">
      <w:pPr>
        <w:rPr>
          <w:rStyle w:val="Emphasis"/>
          <w:rFonts w:ascii="Georgia" w:hAnsi="Georgia"/>
        </w:rPr>
      </w:pPr>
      <w:r w:rsidRPr="00414B3D">
        <w:rPr>
          <w:sz w:val="16"/>
        </w:rPr>
        <w:t xml:space="preserve">On September 20th and September 27th, </w:t>
      </w:r>
      <w:hyperlink r:id="rId21" w:anchor="faq" w:tgtFrame="_blank" w:history="1">
        <w:r w:rsidRPr="00414B3D">
          <w:rPr>
            <w:rStyle w:val="Hyperlink"/>
            <w:sz w:val="16"/>
          </w:rPr>
          <w:t>climate strike</w:t>
        </w:r>
      </w:hyperlink>
      <w:r w:rsidRPr="00414B3D">
        <w:rPr>
          <w:sz w:val="16"/>
        </w:rPr>
        <w:t xml:space="preserve">s are planned across </w:t>
      </w:r>
      <w:hyperlink r:id="rId22" w:tgtFrame="_blank" w:history="1">
        <w:r w:rsidRPr="00414B3D">
          <w:rPr>
            <w:rStyle w:val="Hyperlink"/>
            <w:sz w:val="16"/>
          </w:rPr>
          <w:t>117 countries</w:t>
        </w:r>
      </w:hyperlink>
      <w:r w:rsidRPr="00414B3D">
        <w:rPr>
          <w:sz w:val="16"/>
        </w:rPr>
        <w:t>. These events are the brainchild of Greta Thunberg, who states that “</w:t>
      </w:r>
      <w:hyperlink r:id="rId23" w:tgtFrame="_blank" w:history="1">
        <w:r w:rsidRPr="00414B3D">
          <w:rPr>
            <w:rStyle w:val="Hyperlink"/>
            <w:sz w:val="16"/>
          </w:rPr>
          <w:t>we are striking to disrupt the system</w:t>
        </w:r>
      </w:hyperlink>
      <w:r w:rsidRPr="00414B3D">
        <w:rPr>
          <w:sz w:val="16"/>
        </w:rPr>
        <w:t xml:space="preserve">.” Greta started striking last year. She skipped her school every day (later, every Friday) and stood in front of the Swedish Parliament holding a placard (Skolstrejk för Klimatet) that demanded action on climate change. Greta’s Friday protests have spread across countries in the form of the #FridaysForFuture movement. </w:t>
      </w:r>
      <w:r w:rsidRPr="00414B3D">
        <w:rPr>
          <w:rStyle w:val="StyleUnderline"/>
        </w:rPr>
        <w:t xml:space="preserve">The September </w:t>
      </w:r>
      <w:r w:rsidRPr="00414B3D">
        <w:rPr>
          <w:rStyle w:val="StyleUnderline"/>
          <w:highlight w:val="green"/>
        </w:rPr>
        <w:t>2019 climate strikes seek to</w:t>
      </w:r>
      <w:r w:rsidRPr="00414B3D">
        <w:rPr>
          <w:rStyle w:val="StyleUnderline"/>
        </w:rPr>
        <w:t xml:space="preserve"> “</w:t>
      </w:r>
      <w:hyperlink r:id="rId24" w:anchor="faq" w:tgtFrame="_blank" w:history="1">
        <w:r w:rsidRPr="00414B3D">
          <w:rPr>
            <w:rStyle w:val="StyleUnderline"/>
            <w:highlight w:val="green"/>
          </w:rPr>
          <w:t>sound the alarm and show</w:t>
        </w:r>
        <w:r w:rsidRPr="00414B3D">
          <w:rPr>
            <w:rStyle w:val="StyleUnderline"/>
          </w:rPr>
          <w:t xml:space="preserve"> our </w:t>
        </w:r>
        <w:r w:rsidRPr="00414B3D">
          <w:rPr>
            <w:rStyle w:val="StyleUnderline"/>
            <w:highlight w:val="green"/>
          </w:rPr>
          <w:t>politicians</w:t>
        </w:r>
        <w:r w:rsidRPr="00414B3D">
          <w:rPr>
            <w:rStyle w:val="StyleUnderline"/>
          </w:rPr>
          <w:t xml:space="preserve"> that business, as usual, is no longer an option</w:t>
        </w:r>
      </w:hyperlink>
      <w:r w:rsidRPr="00414B3D">
        <w:rPr>
          <w:rStyle w:val="StyleUnderline"/>
        </w:rPr>
        <w:t xml:space="preserve">.” </w:t>
      </w:r>
      <w:r w:rsidRPr="00414B3D">
        <w:rPr>
          <w:sz w:val="16"/>
        </w:rPr>
        <w:t xml:space="preserve">While students will be at the forefront, </w:t>
      </w:r>
      <w:r w:rsidRPr="00414B3D">
        <w:rPr>
          <w:rStyle w:val="StyleUnderline"/>
        </w:rPr>
        <w:t>the organizers want everyone to participate by walking out of their “</w:t>
      </w:r>
      <w:hyperlink r:id="rId25" w:anchor="faq" w:tgtFrame="_blank" w:history="1">
        <w:r w:rsidRPr="00414B3D">
          <w:rPr>
            <w:rStyle w:val="StyleUnderline"/>
          </w:rPr>
          <w:t>homes, their offices, their farms, their factories</w:t>
        </w:r>
      </w:hyperlink>
      <w:r w:rsidRPr="00414B3D">
        <w:rPr>
          <w:rStyle w:val="StyleUnderline"/>
        </w:rPr>
        <w:t xml:space="preserve">.” </w:t>
      </w:r>
      <w:r w:rsidRPr="00414B3D">
        <w:rPr>
          <w:sz w:val="16"/>
        </w:rPr>
        <w:t xml:space="preserve">Strikes and collective action The word "strike" is a tricky one. As we see it, </w:t>
      </w:r>
      <w:r w:rsidRPr="00414B3D">
        <w:rPr>
          <w:rStyle w:val="StyleUnderline"/>
          <w:highlight w:val="green"/>
        </w:rPr>
        <w:t>a strike is more than a mass protest</w:t>
      </w:r>
      <w:r w:rsidRPr="00414B3D">
        <w:rPr>
          <w:sz w:val="16"/>
        </w:rPr>
        <w:t xml:space="preserve"> because, in addition to expressing a public sentiment</w:t>
      </w:r>
      <w:r w:rsidRPr="00414B3D">
        <w:rPr>
          <w:sz w:val="16"/>
          <w:highlight w:val="green"/>
        </w:rPr>
        <w:t xml:space="preserve">, </w:t>
      </w:r>
      <w:r w:rsidRPr="00414B3D">
        <w:rPr>
          <w:rStyle w:val="StyleUnderline"/>
          <w:highlight w:val="green"/>
        </w:rPr>
        <w:t>it disrupts everyday life</w:t>
      </w:r>
      <w:r w:rsidRPr="00414B3D">
        <w:rPr>
          <w:sz w:val="16"/>
        </w:rPr>
        <w:t xml:space="preserve">. It is this disruption that imposes economic and political costs on firms and policymakers. If so, while the September events aim to disrupt the system, they are more like mass protests. While </w:t>
      </w:r>
      <w:r w:rsidRPr="00414B3D">
        <w:rPr>
          <w:rStyle w:val="StyleUnderline"/>
          <w:highlight w:val="green"/>
        </w:rPr>
        <w:t>strikes</w:t>
      </w:r>
      <w:r w:rsidRPr="00414B3D">
        <w:rPr>
          <w:rStyle w:val="StyleUnderline"/>
        </w:rPr>
        <w:t xml:space="preserve"> and protests </w:t>
      </w:r>
      <w:r w:rsidRPr="00414B3D">
        <w:rPr>
          <w:rStyle w:val="StyleUnderline"/>
          <w:highlight w:val="green"/>
        </w:rPr>
        <w:t xml:space="preserve">build </w:t>
      </w:r>
      <w:hyperlink r:id="rId26" w:anchor="page_scan_tab_contents" w:tgtFrame="_blank" w:history="1">
        <w:r w:rsidRPr="00414B3D">
          <w:rPr>
            <w:rStyle w:val="StyleUnderline"/>
            <w:highlight w:val="green"/>
          </w:rPr>
          <w:t>solidarity</w:t>
        </w:r>
      </w:hyperlink>
      <w:r w:rsidRPr="00414B3D">
        <w:rPr>
          <w:rStyle w:val="StyleUnderline"/>
          <w:highlight w:val="green"/>
        </w:rPr>
        <w:t xml:space="preserve"> among</w:t>
      </w:r>
      <w:r w:rsidRPr="00414B3D">
        <w:rPr>
          <w:rStyle w:val="StyleUnderline"/>
        </w:rPr>
        <w:t xml:space="preserve"> their </w:t>
      </w:r>
      <w:r w:rsidRPr="00414B3D">
        <w:rPr>
          <w:rStyle w:val="StyleUnderline"/>
          <w:highlight w:val="green"/>
        </w:rPr>
        <w:t>supporters</w:t>
      </w:r>
      <w:r w:rsidRPr="00414B3D">
        <w:rPr>
          <w:sz w:val="16"/>
        </w:rPr>
        <w:t xml:space="preserve">, </w:t>
      </w:r>
      <w:r w:rsidRPr="00414B3D">
        <w:rPr>
          <w:rStyle w:val="StyleUnderline"/>
          <w:highlight w:val="green"/>
        </w:rPr>
        <w:t>they are susceptible to collective action problems</w:t>
      </w:r>
      <w:r w:rsidRPr="00414B3D">
        <w:rPr>
          <w:sz w:val="16"/>
        </w:rPr>
        <w:t xml:space="preserve">. This is because </w:t>
      </w:r>
      <w:r w:rsidRPr="00414B3D">
        <w:rPr>
          <w:rStyle w:val="StyleUnderline"/>
          <w:highlight w:val="green"/>
        </w:rPr>
        <w:t>the goals</w:t>
      </w:r>
      <w:r w:rsidRPr="00414B3D">
        <w:rPr>
          <w:sz w:val="16"/>
        </w:rPr>
        <w:t xml:space="preserve"> that </w:t>
      </w:r>
      <w:r w:rsidRPr="00414B3D">
        <w:rPr>
          <w:rStyle w:val="StyleUnderline"/>
          <w:highlight w:val="green"/>
        </w:rPr>
        <w:t>strikers pursue</w:t>
      </w:r>
      <w:r w:rsidRPr="00414B3D">
        <w:rPr>
          <w:sz w:val="16"/>
        </w:rPr>
        <w:t xml:space="preserve"> tend to </w:t>
      </w:r>
      <w:r w:rsidRPr="00414B3D">
        <w:rPr>
          <w:rStyle w:val="StyleUnderline"/>
          <w:highlight w:val="green"/>
        </w:rPr>
        <w:t>create non-excludable benefits</w:t>
      </w:r>
      <w:r w:rsidRPr="00414B3D">
        <w:rPr>
          <w:sz w:val="16"/>
        </w:rPr>
        <w:t xml:space="preserve">. That is, </w:t>
      </w:r>
      <w:r w:rsidRPr="00414B3D">
        <w:rPr>
          <w:rStyle w:val="StyleUnderline"/>
          <w:highlight w:val="green"/>
        </w:rPr>
        <w:t>benefits</w:t>
      </w:r>
      <w:r w:rsidRPr="00414B3D">
        <w:rPr>
          <w:rStyle w:val="StyleUnderline"/>
        </w:rPr>
        <w:t xml:space="preserve"> such as climate protection </w:t>
      </w:r>
      <w:r w:rsidRPr="00414B3D">
        <w:rPr>
          <w:rStyle w:val="StyleUnderline"/>
          <w:highlight w:val="green"/>
        </w:rPr>
        <w:t>can be enjoyed by</w:t>
      </w:r>
      <w:r w:rsidRPr="00414B3D">
        <w:rPr>
          <w:rStyle w:val="StyleUnderline"/>
        </w:rPr>
        <w:t xml:space="preserve"> </w:t>
      </w:r>
      <w:r w:rsidRPr="00414B3D">
        <w:rPr>
          <w:sz w:val="16"/>
        </w:rPr>
        <w:t xml:space="preserve">both </w:t>
      </w:r>
      <w:r w:rsidRPr="00414B3D">
        <w:rPr>
          <w:rStyle w:val="StyleUnderline"/>
          <w:highlight w:val="green"/>
        </w:rPr>
        <w:t>strikers and non-strikers</w:t>
      </w:r>
      <w:r w:rsidRPr="00414B3D">
        <w:rPr>
          <w:sz w:val="16"/>
        </w:rPr>
        <w:t xml:space="preserve">. Thus, </w:t>
      </w:r>
      <w:r w:rsidRPr="00414B3D">
        <w:rPr>
          <w:rStyle w:val="StyleUnderline"/>
        </w:rPr>
        <w:t>large participation in climate strikes</w:t>
      </w:r>
      <w:r w:rsidRPr="00414B3D">
        <w:rPr>
          <w:sz w:val="16"/>
        </w:rPr>
        <w:t xml:space="preserve"> will </w:t>
      </w:r>
      <w:r w:rsidRPr="00414B3D">
        <w:rPr>
          <w:rStyle w:val="StyleUnderline"/>
        </w:rPr>
        <w:t>reveal that</w:t>
      </w:r>
      <w:r w:rsidRPr="00414B3D">
        <w:rPr>
          <w:sz w:val="16"/>
        </w:rPr>
        <w:t xml:space="preserve"> in spite of free-riding problems, </w:t>
      </w:r>
      <w:r w:rsidRPr="00414B3D">
        <w:rPr>
          <w:rStyle w:val="StyleUnderline"/>
          <w:highlight w:val="green"/>
        </w:rPr>
        <w:t>a large number of people have a</w:t>
      </w:r>
      <w:r w:rsidRPr="00414B3D">
        <w:rPr>
          <w:rStyle w:val="StyleUnderline"/>
        </w:rPr>
        <w:t xml:space="preserve"> strong </w:t>
      </w:r>
      <w:r w:rsidRPr="00414B3D">
        <w:rPr>
          <w:rStyle w:val="StyleUnderline"/>
          <w:highlight w:val="green"/>
        </w:rPr>
        <w:t>preference for climate action</w:t>
      </w:r>
      <w:r w:rsidRPr="00414B3D">
        <w:rPr>
          <w:rStyle w:val="StyleUnderline"/>
        </w:rPr>
        <w:t xml:space="preserve">. </w:t>
      </w:r>
      <w:r w:rsidRPr="00414B3D">
        <w:rPr>
          <w:sz w:val="16"/>
        </w:rPr>
        <w:t xml:space="preserve">But </w:t>
      </w:r>
      <w:r w:rsidRPr="00414B3D">
        <w:rPr>
          <w:rStyle w:val="StyleUnderline"/>
          <w:highlight w:val="green"/>
        </w:rPr>
        <w:t>strikers must have</w:t>
      </w:r>
      <w:r w:rsidRPr="00414B3D">
        <w:rPr>
          <w:rStyle w:val="StyleUnderline"/>
        </w:rPr>
        <w:t xml:space="preserve"> the </w:t>
      </w:r>
      <w:r w:rsidRPr="00414B3D">
        <w:rPr>
          <w:rStyle w:val="StyleUnderline"/>
          <w:highlight w:val="green"/>
        </w:rPr>
        <w:t>leverage to accomplish</w:t>
      </w:r>
      <w:r w:rsidRPr="00414B3D">
        <w:rPr>
          <w:rStyle w:val="StyleUnderline"/>
        </w:rPr>
        <w:t xml:space="preserve"> their </w:t>
      </w:r>
      <w:r w:rsidRPr="00414B3D">
        <w:rPr>
          <w:rStyle w:val="StyleUnderline"/>
          <w:highlight w:val="green"/>
        </w:rPr>
        <w:t>goals</w:t>
      </w:r>
      <w:r w:rsidRPr="00414B3D">
        <w:rPr>
          <w:rStyle w:val="StyleUnderline"/>
        </w:rPr>
        <w:t xml:space="preserve"> Strikers </w:t>
      </w:r>
      <w:r w:rsidRPr="00414B3D">
        <w:rPr>
          <w:sz w:val="16"/>
        </w:rPr>
        <w:t xml:space="preserve">represent the </w:t>
      </w:r>
      <w:r w:rsidRPr="00414B3D">
        <w:rPr>
          <w:rStyle w:val="StyleUnderline"/>
        </w:rPr>
        <w:t>demand</w:t>
      </w:r>
      <w:r w:rsidRPr="00414B3D">
        <w:rPr>
          <w:sz w:val="16"/>
        </w:rPr>
        <w:t xml:space="preserve"> for </w:t>
      </w:r>
      <w:r w:rsidRPr="00414B3D">
        <w:rPr>
          <w:rStyle w:val="StyleUnderline"/>
        </w:rPr>
        <w:t>climate action</w:t>
      </w:r>
      <w:r w:rsidRPr="00414B3D">
        <w:rPr>
          <w:sz w:val="16"/>
        </w:rPr>
        <w:t xml:space="preserve">. But </w:t>
      </w:r>
      <w:r w:rsidRPr="00414B3D">
        <w:rPr>
          <w:rStyle w:val="StyleUnderline"/>
          <w:highlight w:val="green"/>
        </w:rPr>
        <w:t>who will supply these policies</w:t>
      </w:r>
      <w:r w:rsidRPr="00414B3D">
        <w:rPr>
          <w:rStyle w:val="StyleUnderline"/>
        </w:rPr>
        <w:t xml:space="preserve"> and </w:t>
      </w:r>
      <w:r w:rsidRPr="00414B3D">
        <w:rPr>
          <w:rStyle w:val="StyleUnderline"/>
          <w:highlight w:val="green"/>
        </w:rPr>
        <w:t>what leverage do strikers have</w:t>
      </w:r>
      <w:r w:rsidRPr="00414B3D">
        <w:rPr>
          <w:sz w:val="16"/>
        </w:rPr>
        <w:t xml:space="preserve"> over these policymakers? </w:t>
      </w:r>
      <w:r w:rsidRPr="00414B3D">
        <w:rPr>
          <w:rStyle w:val="StyleUnderline"/>
          <w:highlight w:val="green"/>
        </w:rPr>
        <w:t>This is where climate strikes</w:t>
      </w:r>
      <w:r w:rsidRPr="00414B3D">
        <w:rPr>
          <w:sz w:val="16"/>
        </w:rPr>
        <w:t xml:space="preserve"> could </w:t>
      </w:r>
      <w:r w:rsidRPr="00414B3D">
        <w:rPr>
          <w:rStyle w:val="StyleUnderline"/>
          <w:highlight w:val="green"/>
        </w:rPr>
        <w:t>run into a problem</w:t>
      </w:r>
      <w:r w:rsidRPr="00414B3D">
        <w:rPr>
          <w:rStyle w:val="StyleUnderline"/>
        </w:rPr>
        <w:t xml:space="preserve">. </w:t>
      </w:r>
      <w:r w:rsidRPr="00414B3D">
        <w:rPr>
          <w:rStyle w:val="StyleUnderline"/>
          <w:highlight w:val="green"/>
        </w:rPr>
        <w:t>Strikers have leverage when their absence</w:t>
      </w:r>
      <w:r w:rsidRPr="00414B3D">
        <w:rPr>
          <w:sz w:val="16"/>
        </w:rPr>
        <w:t xml:space="preserve"> from work </w:t>
      </w:r>
      <w:r w:rsidRPr="00414B3D">
        <w:rPr>
          <w:rStyle w:val="StyleUnderline"/>
        </w:rPr>
        <w:t>d</w:t>
      </w:r>
      <w:r w:rsidRPr="00414B3D">
        <w:rPr>
          <w:rStyle w:val="StyleUnderline"/>
          <w:highlight w:val="green"/>
        </w:rPr>
        <w:t>isrupts activities that are valuable to policymakers</w:t>
      </w:r>
      <w:r w:rsidRPr="00414B3D">
        <w:rPr>
          <w:rStyle w:val="StyleUnderline"/>
        </w:rPr>
        <w:t>.</w:t>
      </w:r>
      <w:r w:rsidRPr="00414B3D">
        <w:rPr>
          <w:sz w:val="16"/>
        </w:rPr>
        <w:t xml:space="preserve"> </w:t>
      </w:r>
      <w:r w:rsidRPr="00414B3D">
        <w:rPr>
          <w:rStyle w:val="StyleUnderline"/>
        </w:rPr>
        <w:t>If railway workers go on strike</w:t>
      </w:r>
      <w:r w:rsidRPr="00414B3D">
        <w:rPr>
          <w:sz w:val="16"/>
        </w:rPr>
        <w:t xml:space="preserve">, </w:t>
      </w:r>
      <w:r w:rsidRPr="00414B3D">
        <w:rPr>
          <w:rStyle w:val="StyleUnderline"/>
        </w:rPr>
        <w:t>trains cannot run and the public is upset</w:t>
      </w:r>
      <w:r w:rsidRPr="00414B3D">
        <w:rPr>
          <w:sz w:val="16"/>
        </w:rPr>
        <w:t xml:space="preserve">. When </w:t>
      </w:r>
      <w:hyperlink r:id="rId27" w:tgtFrame="_blank" w:history="1">
        <w:r w:rsidRPr="00414B3D">
          <w:rPr>
            <w:rStyle w:val="Hyperlink"/>
            <w:sz w:val="16"/>
          </w:rPr>
          <w:t>airline pilots go on strike</w:t>
        </w:r>
      </w:hyperlink>
      <w:r w:rsidRPr="00414B3D">
        <w:rPr>
          <w:sz w:val="16"/>
        </w:rPr>
        <w:t xml:space="preserve">, people cannot fly, and airlines lose revenue. By some accounts, </w:t>
      </w:r>
      <w:hyperlink r:id="rId28" w:tgtFrame="_blank" w:history="1">
        <w:r w:rsidRPr="00414B3D">
          <w:rPr>
            <w:rStyle w:val="Hyperlink"/>
            <w:sz w:val="16"/>
          </w:rPr>
          <w:t>the 48-hour strike of British Airways pilots (regarding a pay dispute) in September 2019 will cost the company about £100 million.</w:t>
        </w:r>
      </w:hyperlink>
      <w:r w:rsidRPr="00414B3D">
        <w:rPr>
          <w:sz w:val="16"/>
        </w:rPr>
        <w:t xml:space="preserve"> </w:t>
      </w:r>
      <w:r w:rsidRPr="00414B3D">
        <w:rPr>
          <w:rStyle w:val="StyleUnderline"/>
        </w:rPr>
        <w:t>What leverage do the climate strikers have</w:t>
      </w:r>
      <w:r w:rsidRPr="00414B3D">
        <w:rPr>
          <w:sz w:val="16"/>
        </w:rPr>
        <w:t xml:space="preserve">? Assuming </w:t>
      </w:r>
      <w:r w:rsidRPr="00414B3D">
        <w:rPr>
          <w:rStyle w:val="StyleUnderline"/>
          <w:highlight w:val="green"/>
        </w:rPr>
        <w:t>most</w:t>
      </w:r>
      <w:r w:rsidRPr="00414B3D">
        <w:rPr>
          <w:sz w:val="16"/>
        </w:rPr>
        <w:t xml:space="preserve"> of the </w:t>
      </w:r>
      <w:r w:rsidRPr="00414B3D">
        <w:rPr>
          <w:rStyle w:val="StyleUnderline"/>
          <w:highlight w:val="green"/>
        </w:rPr>
        <w:t>strikers are students</w:t>
      </w:r>
      <w:r w:rsidRPr="00414B3D">
        <w:rPr>
          <w:sz w:val="16"/>
        </w:rPr>
        <w:t xml:space="preserve">, </w:t>
      </w:r>
      <w:r w:rsidRPr="00414B3D">
        <w:rPr>
          <w:rStyle w:val="StyleUnderline"/>
        </w:rPr>
        <w:t>what costs might their strikes impose on the actors that need to change their climate policies</w:t>
      </w:r>
      <w:r w:rsidRPr="00414B3D">
        <w:rPr>
          <w:sz w:val="16"/>
        </w:rPr>
        <w:t xml:space="preserve"> (namely, governments and fossil fuel firms)? Student </w:t>
      </w:r>
      <w:r w:rsidRPr="00414B3D">
        <w:rPr>
          <w:rStyle w:val="StyleUnderline"/>
          <w:highlight w:val="green"/>
        </w:rPr>
        <w:t>strikes</w:t>
      </w:r>
      <w:r w:rsidRPr="00414B3D">
        <w:rPr>
          <w:rStyle w:val="StyleUnderline"/>
        </w:rPr>
        <w:t xml:space="preserve"> probably </w:t>
      </w:r>
      <w:r w:rsidRPr="00414B3D">
        <w:rPr>
          <w:rStyle w:val="StyleUnderline"/>
          <w:highlight w:val="green"/>
        </w:rPr>
        <w:t>do not disrupt the government or fossil fuel firms</w:t>
      </w:r>
      <w:r w:rsidRPr="00414B3D">
        <w:rPr>
          <w:sz w:val="16"/>
        </w:rPr>
        <w:t xml:space="preserve">. </w:t>
      </w:r>
      <w:r w:rsidRPr="00414B3D">
        <w:rPr>
          <w:rStyle w:val="StyleUnderline"/>
        </w:rPr>
        <w:t>The main bearer of these costs are the conscientious teachers</w:t>
      </w:r>
      <w:r w:rsidRPr="00414B3D">
        <w:rPr>
          <w:sz w:val="16"/>
        </w:rPr>
        <w:t xml:space="preserve"> who need to figure out how they are going to make up for the lost teaching time. Will the strikers target the swing voters in swing states? Even though </w:t>
      </w:r>
      <w:r w:rsidRPr="00414B3D">
        <w:rPr>
          <w:rStyle w:val="StyleUnderline"/>
        </w:rPr>
        <w:t xml:space="preserve">climate </w:t>
      </w:r>
      <w:r w:rsidRPr="00414B3D">
        <w:rPr>
          <w:rStyle w:val="StyleUnderline"/>
          <w:highlight w:val="green"/>
        </w:rPr>
        <w:t>strikes will not</w:t>
      </w:r>
      <w:r w:rsidRPr="00414B3D">
        <w:rPr>
          <w:sz w:val="16"/>
        </w:rPr>
        <w:t xml:space="preserve"> likely </w:t>
      </w:r>
      <w:r w:rsidRPr="00414B3D">
        <w:rPr>
          <w:rStyle w:val="StyleUnderline"/>
          <w:highlight w:val="green"/>
        </w:rPr>
        <w:t>impose huge costs on firms or policymakers</w:t>
      </w:r>
      <w:r w:rsidRPr="00414B3D">
        <w:rPr>
          <w:sz w:val="16"/>
        </w:rPr>
        <w:t xml:space="preserve">, they will reveal public preferences on the subject of climate change. And if policymakers care about the public sentiment, they will supply appropriate policies. Here again, </w:t>
      </w:r>
      <w:r w:rsidRPr="00414B3D">
        <w:rPr>
          <w:rStyle w:val="StyleUnderline"/>
        </w:rPr>
        <w:t xml:space="preserve">the issue of </w:t>
      </w:r>
      <w:r w:rsidRPr="00414B3D">
        <w:rPr>
          <w:rStyle w:val="StyleUnderline"/>
          <w:highlight w:val="green"/>
        </w:rPr>
        <w:t>leverage is important</w:t>
      </w:r>
      <w:r w:rsidRPr="00414B3D">
        <w:rPr>
          <w:sz w:val="16"/>
        </w:rPr>
        <w:t xml:space="preserve">. </w:t>
      </w:r>
      <w:r w:rsidRPr="00414B3D">
        <w:rPr>
          <w:rStyle w:val="StyleUnderline"/>
        </w:rPr>
        <w:t>Not all publics have equal leverage with policymakers</w:t>
      </w:r>
      <w:r w:rsidRPr="00414B3D">
        <w:rPr>
          <w:sz w:val="16"/>
        </w:rPr>
        <w:t xml:space="preserve">. At least in the US, </w:t>
      </w:r>
      <w:r w:rsidRPr="00414B3D">
        <w:rPr>
          <w:rStyle w:val="StyleUnderline"/>
          <w:highlight w:val="green"/>
        </w:rPr>
        <w:t xml:space="preserve">national-level climate policies will get enacted if policymakers see them </w:t>
      </w:r>
      <w:hyperlink r:id="rId29" w:anchor="2e555eb05f54" w:tgtFrame="_self" w:history="1">
        <w:r w:rsidRPr="00414B3D">
          <w:rPr>
            <w:rStyle w:val="StyleUnderline"/>
            <w:highlight w:val="green"/>
          </w:rPr>
          <w:t>appealing to swing voters</w:t>
        </w:r>
      </w:hyperlink>
      <w:r w:rsidRPr="00414B3D">
        <w:rPr>
          <w:rStyle w:val="StyleUnderline"/>
        </w:rPr>
        <w:t xml:space="preserve">, especially in swing states. </w:t>
      </w:r>
      <w:r w:rsidRPr="00414B3D">
        <w:rPr>
          <w:sz w:val="16"/>
        </w:rPr>
        <w:t xml:space="preserve">Are climate strikes focused on these constituencies? We should track how widespread these strikes are in Purple states and in semi-urban and rural areas. </w:t>
      </w:r>
      <w:r w:rsidRPr="00414B3D">
        <w:rPr>
          <w:rStyle w:val="StyleUnderline"/>
          <w:highlight w:val="green"/>
        </w:rPr>
        <w:t>Climate strikes in Seattle</w:t>
      </w:r>
      <w:r w:rsidRPr="00414B3D">
        <w:rPr>
          <w:rStyle w:val="StyleUnderline"/>
        </w:rPr>
        <w:t>, San Francisco, Los Angeles, New York, and Boston</w:t>
      </w:r>
      <w:r w:rsidRPr="00414B3D">
        <w:rPr>
          <w:sz w:val="16"/>
        </w:rPr>
        <w:t xml:space="preserve"> probably </w:t>
      </w:r>
      <w:r w:rsidRPr="00414B3D">
        <w:rPr>
          <w:rStyle w:val="StyleUnderline"/>
          <w:highlight w:val="green"/>
        </w:rPr>
        <w:t>accomplish little in flipping climate policy preferences</w:t>
      </w:r>
      <w:r w:rsidRPr="00414B3D">
        <w:rPr>
          <w:rStyle w:val="StyleUnderline"/>
        </w:rPr>
        <w:t xml:space="preserve"> of actors who are blocking national-level policy change</w:t>
      </w:r>
      <w:r w:rsidRPr="00414B3D">
        <w:rPr>
          <w:sz w:val="16"/>
        </w:rPr>
        <w:t xml:space="preserve">. </w:t>
      </w:r>
      <w:r w:rsidRPr="00414B3D">
        <w:rPr>
          <w:rStyle w:val="Emphasis"/>
          <w:rFonts w:ascii="Georgia" w:hAnsi="Georgia"/>
          <w:b w:val="0"/>
          <w:bCs/>
        </w:rPr>
        <w:t xml:space="preserve">The </w:t>
      </w:r>
      <w:r w:rsidRPr="00414B3D">
        <w:rPr>
          <w:rStyle w:val="Emphasis"/>
          <w:rFonts w:ascii="Georgia" w:hAnsi="Georgia"/>
          <w:b w:val="0"/>
          <w:bCs/>
          <w:highlight w:val="green"/>
        </w:rPr>
        <w:t>policy elites of Blue states</w:t>
      </w:r>
      <w:r w:rsidRPr="00414B3D">
        <w:rPr>
          <w:sz w:val="16"/>
        </w:rPr>
        <w:t xml:space="preserve"> and coastal cities </w:t>
      </w:r>
      <w:r w:rsidRPr="00414B3D">
        <w:rPr>
          <w:rStyle w:val="Emphasis"/>
          <w:rFonts w:ascii="Georgia" w:hAnsi="Georgia"/>
          <w:b w:val="0"/>
          <w:bCs/>
          <w:highlight w:val="green"/>
        </w:rPr>
        <w:t>need no persuasion</w:t>
      </w:r>
      <w:r w:rsidRPr="00414B3D">
        <w:rPr>
          <w:rStyle w:val="Emphasis"/>
          <w:rFonts w:ascii="Georgia" w:hAnsi="Georgia"/>
        </w:rPr>
        <w:t xml:space="preserve"> </w:t>
      </w:r>
    </w:p>
    <w:p w14:paraId="4E9D41D9" w14:textId="77777777" w:rsidR="0090283E" w:rsidRDefault="0090283E" w:rsidP="0090283E">
      <w:pPr>
        <w:rPr>
          <w:sz w:val="16"/>
        </w:rPr>
      </w:pPr>
    </w:p>
    <w:p w14:paraId="3B555ACD" w14:textId="77777777" w:rsidR="0090283E" w:rsidRPr="0090283E" w:rsidRDefault="0090283E" w:rsidP="0090283E"/>
    <w:p w14:paraId="44252454" w14:textId="77777777" w:rsidR="0090283E" w:rsidRDefault="0090283E" w:rsidP="0090283E"/>
    <w:p w14:paraId="5FEF8D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66090" w14:textId="77777777" w:rsidR="00404D44" w:rsidRDefault="00404D44" w:rsidP="0090283E">
      <w:pPr>
        <w:spacing w:after="0" w:line="240" w:lineRule="auto"/>
      </w:pPr>
      <w:r>
        <w:separator/>
      </w:r>
    </w:p>
  </w:endnote>
  <w:endnote w:type="continuationSeparator" w:id="0">
    <w:p w14:paraId="1F8F4F82" w14:textId="77777777" w:rsidR="00404D44" w:rsidRDefault="00404D44" w:rsidP="00902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A8BBD" w14:textId="77777777" w:rsidR="00404D44" w:rsidRDefault="00404D44" w:rsidP="0090283E">
      <w:pPr>
        <w:spacing w:after="0" w:line="240" w:lineRule="auto"/>
      </w:pPr>
      <w:r>
        <w:separator/>
      </w:r>
    </w:p>
  </w:footnote>
  <w:footnote w:type="continuationSeparator" w:id="0">
    <w:p w14:paraId="4F367558" w14:textId="77777777" w:rsidR="00404D44" w:rsidRDefault="00404D44" w:rsidP="0090283E">
      <w:pPr>
        <w:spacing w:after="0" w:line="240" w:lineRule="auto"/>
      </w:pPr>
      <w:r>
        <w:continuationSeparator/>
      </w:r>
    </w:p>
  </w:footnote>
  <w:footnote w:id="1">
    <w:p w14:paraId="1A4F5716" w14:textId="77777777" w:rsidR="0090283E" w:rsidRDefault="0090283E" w:rsidP="0090283E">
      <w:pPr>
        <w:pStyle w:val="FootnoteText"/>
      </w:pPr>
      <w:r>
        <w:rPr>
          <w:rStyle w:val="FootnoteReference"/>
        </w:rPr>
        <w:footnoteRef/>
      </w:r>
    </w:p>
    <w:p w14:paraId="70CCAFAC" w14:textId="77777777" w:rsidR="0090283E" w:rsidRDefault="0090283E" w:rsidP="0090283E">
      <w:pPr>
        <w:pStyle w:val="FootnoteText"/>
      </w:pPr>
      <w:r w:rsidRPr="006043F6">
        <w:t>https://www.google.com/search?q=morality+definition&amp;rlz=1C1CHBF_enUS920US920&amp;oq=morality+definition&amp;aqs=chrome..69i57j0i512l9.3854j1j7&amp;sourceid=chrome&amp;ie=UTF-8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FA30AF"/>
    <w:rsid w:val="000139A3"/>
    <w:rsid w:val="000C26AA"/>
    <w:rsid w:val="00100833"/>
    <w:rsid w:val="00104529"/>
    <w:rsid w:val="00105942"/>
    <w:rsid w:val="00107396"/>
    <w:rsid w:val="00127D45"/>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4D44"/>
    <w:rsid w:val="00407037"/>
    <w:rsid w:val="004605D6"/>
    <w:rsid w:val="004C46EC"/>
    <w:rsid w:val="004C60E8"/>
    <w:rsid w:val="004D78C9"/>
    <w:rsid w:val="004E3579"/>
    <w:rsid w:val="004E728B"/>
    <w:rsid w:val="004F39E0"/>
    <w:rsid w:val="00537BD5"/>
    <w:rsid w:val="0057268A"/>
    <w:rsid w:val="005D2912"/>
    <w:rsid w:val="006065BD"/>
    <w:rsid w:val="00645FA9"/>
    <w:rsid w:val="00647866"/>
    <w:rsid w:val="00665003"/>
    <w:rsid w:val="006A2AD0"/>
    <w:rsid w:val="006C2375"/>
    <w:rsid w:val="006D3C70"/>
    <w:rsid w:val="006D4ECC"/>
    <w:rsid w:val="00722258"/>
    <w:rsid w:val="007243E5"/>
    <w:rsid w:val="00766EA0"/>
    <w:rsid w:val="007A2226"/>
    <w:rsid w:val="007F5B66"/>
    <w:rsid w:val="00823A1C"/>
    <w:rsid w:val="00845B9D"/>
    <w:rsid w:val="00860984"/>
    <w:rsid w:val="008B3ECB"/>
    <w:rsid w:val="008B4E85"/>
    <w:rsid w:val="008B659F"/>
    <w:rsid w:val="008C1B2E"/>
    <w:rsid w:val="0090283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F7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30AF"/>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E8A8"/>
  <w15:chartTrackingRefBased/>
  <w15:docId w15:val="{D9DAA2E0-C968-40FA-A2F5-7298BB5C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30AF"/>
  </w:style>
  <w:style w:type="paragraph" w:styleId="Heading1">
    <w:name w:val="heading 1"/>
    <w:aliases w:val="Pocket"/>
    <w:basedOn w:val="Normal"/>
    <w:next w:val="Normal"/>
    <w:link w:val="Heading1Char"/>
    <w:qFormat/>
    <w:rsid w:val="00FA30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30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30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FA30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30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30AF"/>
  </w:style>
  <w:style w:type="character" w:customStyle="1" w:styleId="Heading1Char">
    <w:name w:val="Heading 1 Char"/>
    <w:aliases w:val="Pocket Char"/>
    <w:basedOn w:val="DefaultParagraphFont"/>
    <w:link w:val="Heading1"/>
    <w:rsid w:val="00FA30A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FA30A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FA30AF"/>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FA30AF"/>
    <w:rPr>
      <w:rFonts w:eastAsiaTheme="majorEastAsia"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FA30A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30A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FA30AF"/>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FA30AF"/>
    <w:rPr>
      <w:color w:val="auto"/>
      <w:u w:val="none"/>
    </w:rPr>
  </w:style>
  <w:style w:type="character" w:styleId="FollowedHyperlink">
    <w:name w:val="FollowedHyperlink"/>
    <w:basedOn w:val="DefaultParagraphFont"/>
    <w:uiPriority w:val="99"/>
    <w:semiHidden/>
    <w:unhideWhenUsed/>
    <w:rsid w:val="00FA30AF"/>
    <w:rPr>
      <w:color w:val="auto"/>
      <w:u w:val="none"/>
    </w:rPr>
  </w:style>
  <w:style w:type="paragraph" w:styleId="FootnoteText">
    <w:name w:val="footnote text"/>
    <w:basedOn w:val="Normal"/>
    <w:link w:val="FootnoteTextChar"/>
    <w:uiPriority w:val="99"/>
    <w:semiHidden/>
    <w:unhideWhenUsed/>
    <w:rsid w:val="009028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83E"/>
    <w:rPr>
      <w:sz w:val="20"/>
      <w:szCs w:val="20"/>
    </w:rPr>
  </w:style>
  <w:style w:type="character" w:styleId="FootnoteReference">
    <w:name w:val="footnote reference"/>
    <w:basedOn w:val="DefaultParagraphFont"/>
    <w:uiPriority w:val="99"/>
    <w:semiHidden/>
    <w:unhideWhenUsed/>
    <w:rsid w:val="0090283E"/>
    <w:rPr>
      <w:vertAlign w:val="superscript"/>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ca,Note Level 21"/>
    <w:basedOn w:val="Heading1"/>
    <w:link w:val="Hyperlink"/>
    <w:autoRedefine/>
    <w:uiPriority w:val="99"/>
    <w:qFormat/>
    <w:rsid w:val="0090283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cstheme="majorHAnsi"/>
      <w:b w:val="0"/>
      <w:sz w:val="22"/>
      <w:szCs w:val="22"/>
    </w:rPr>
  </w:style>
  <w:style w:type="paragraph" w:customStyle="1" w:styleId="textbold">
    <w:name w:val="text bold"/>
    <w:basedOn w:val="Normal"/>
    <w:link w:val="Emphasis"/>
    <w:uiPriority w:val="7"/>
    <w:qFormat/>
    <w:rsid w:val="0090283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381810" TargetMode="External"/><Relationship Id="rId13" Type="http://schemas.openxmlformats.org/officeDocument/2006/relationships/hyperlink" Target="http://www.pewresearch.org/fact-tank/2019/05/14/more-than-half-of-countries-are-democratic/" TargetMode="External"/><Relationship Id="rId18" Type="http://schemas.openxmlformats.org/officeDocument/2006/relationships/hyperlink" Target="https://freedomhouse.org/sites/default/files/Feb2019_FH_FITW_2019_Report_ForWeb-compressed.pdf" TargetMode="External"/><Relationship Id="rId26" Type="http://schemas.openxmlformats.org/officeDocument/2006/relationships/hyperlink" Target="https://www.jstor.org/stable/2110212?seq=1" TargetMode="External"/><Relationship Id="rId3" Type="http://schemas.openxmlformats.org/officeDocument/2006/relationships/styles" Target="styles.xml"/><Relationship Id="rId21" Type="http://schemas.openxmlformats.org/officeDocument/2006/relationships/hyperlink" Target="https://globalclimatestrike.net/" TargetMode="External"/><Relationship Id="rId7" Type="http://schemas.openxmlformats.org/officeDocument/2006/relationships/endnotes" Target="endnotes.xml"/><Relationship Id="rId12" Type="http://schemas.openxmlformats.org/officeDocument/2006/relationships/hyperlink" Target="https://www.bls.gov/ooh/fastest-growing.htm" TargetMode="External"/><Relationship Id="rId17" Type="http://schemas.openxmlformats.org/officeDocument/2006/relationships/hyperlink" Target="http://www.systemicpeace.org/polityproject.html" TargetMode="External"/><Relationship Id="rId25" Type="http://schemas.openxmlformats.org/officeDocument/2006/relationships/hyperlink" Target="https://globalclimatestrike.net/" TargetMode="External"/><Relationship Id="rId2" Type="http://schemas.openxmlformats.org/officeDocument/2006/relationships/numbering" Target="numbering.xml"/><Relationship Id="rId16" Type="http://schemas.openxmlformats.org/officeDocument/2006/relationships/hyperlink" Target="https://www.pewresearch.org/global/2019/04/29/many-across-the-globe-are-dissatisfied-with-how-democracy-is-working/" TargetMode="External"/><Relationship Id="rId20" Type="http://schemas.openxmlformats.org/officeDocument/2006/relationships/hyperlink" Target="https://www.pewresearch.org/global/2019/04/29/many-across-the-globe-are-dissatisfied-with-how-democracy-is-working/" TargetMode="External"/><Relationship Id="rId29" Type="http://schemas.openxmlformats.org/officeDocument/2006/relationships/hyperlink" Target="https://www.forbes.com/sites/prakashdolsak/2019/07/14/jobs-and-climate-change-americas-rust-belt-and-road-initiativ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s.gov/ooh/healthcare/emts-and-paramedics.htm" TargetMode="External"/><Relationship Id="rId24" Type="http://schemas.openxmlformats.org/officeDocument/2006/relationships/hyperlink" Target="https://globalclimatestrike.net/" TargetMode="External"/><Relationship Id="rId5" Type="http://schemas.openxmlformats.org/officeDocument/2006/relationships/webSettings" Target="webSettings.xml"/><Relationship Id="rId15" Type="http://schemas.openxmlformats.org/officeDocument/2006/relationships/hyperlink" Target="https://www.pewresearch.org/global/2019/04/29/many-across-the-globe-are-dissatisfied-with-how-democracy-is-working/" TargetMode="External"/><Relationship Id="rId23" Type="http://schemas.openxmlformats.org/officeDocument/2006/relationships/hyperlink" Target="https://www.democracynow.org/2019/9/11/greta_thunberg_swedish_activist_climate_crisis" TargetMode="External"/><Relationship Id="rId28" Type="http://schemas.openxmlformats.org/officeDocument/2006/relationships/hyperlink" Target="https://www.independent.co.uk/travel/news-and-advice/ba-strike-today-british-airways-flight-cancelled-latest-heathrow-gatwick-airport-refund-a9097036.html" TargetMode="External"/><Relationship Id="rId10" Type="http://schemas.openxmlformats.org/officeDocument/2006/relationships/hyperlink" Target="https://www.cnbc.com/2019/02/01/nonfarm-payrolls-january-2019.html" TargetMode="External"/><Relationship Id="rId19" Type="http://schemas.openxmlformats.org/officeDocument/2006/relationships/hyperlink" Target="https://www.eiu.com/topic/democracy-inde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nbc.com/2019/02/01/the-need-for-paramedics-is-growing-but-strong-labor-market-makes-hiring-hard.html" TargetMode="External"/><Relationship Id="rId14" Type="http://schemas.openxmlformats.org/officeDocument/2006/relationships/hyperlink" Target="https://www.journalofdemocracy.org/sites/default/files/Howe-28-4.pdf" TargetMode="External"/><Relationship Id="rId22" Type="http://schemas.openxmlformats.org/officeDocument/2006/relationships/hyperlink" Target="https://blog.ucsusa.org/erika-spanger-siegfried/what-is-the-climate-strike-an-adults-guide" TargetMode="External"/><Relationship Id="rId27" Type="http://schemas.openxmlformats.org/officeDocument/2006/relationships/hyperlink" Target="https://www.independent.co.uk/travel/news-and-advice/british-airways-strike-ba-pilot-heathrow-airport-gatwick-flights-latest-a9099801.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4973</Words>
  <Characters>28352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3</cp:revision>
  <dcterms:created xsi:type="dcterms:W3CDTF">2021-11-11T23:15:00Z</dcterms:created>
  <dcterms:modified xsi:type="dcterms:W3CDTF">2021-11-11T23:32:00Z</dcterms:modified>
</cp:coreProperties>
</file>