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B9580" w14:textId="77777777" w:rsidR="00170269" w:rsidRDefault="00170269" w:rsidP="00170269">
      <w:pPr>
        <w:pStyle w:val="Heading3"/>
      </w:pPr>
      <w:bookmarkStart w:id="0" w:name="_Hlk93071916"/>
      <w:r>
        <w:t>1AC – Framework</w:t>
      </w:r>
    </w:p>
    <w:p w14:paraId="0FA32839" w14:textId="77777777" w:rsidR="00170269" w:rsidRPr="0094014A" w:rsidRDefault="00170269" w:rsidP="00170269">
      <w:pPr>
        <w:pStyle w:val="Heading4"/>
        <w:rPr>
          <w:rFonts w:cs="Calibri"/>
        </w:rPr>
      </w:pPr>
      <w:r w:rsidRPr="005F04F4">
        <w:rPr>
          <w:rFonts w:cs="Calibri"/>
        </w:rPr>
        <w:t>Agents must be practical reasoners –  </w:t>
      </w:r>
    </w:p>
    <w:p w14:paraId="014AB939" w14:textId="77777777" w:rsidR="00170269" w:rsidRPr="00557A09" w:rsidRDefault="00170269" w:rsidP="00170269"/>
    <w:p w14:paraId="2AB0811F" w14:textId="77777777" w:rsidR="00170269" w:rsidRDefault="00170269" w:rsidP="00170269">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0564BB1" w14:textId="77777777" w:rsidR="00170269" w:rsidRPr="008D5108" w:rsidRDefault="00170269" w:rsidP="00170269"/>
    <w:p w14:paraId="19A2AAF2" w14:textId="77777777" w:rsidR="00170269" w:rsidRPr="00D728DC" w:rsidRDefault="00170269" w:rsidP="00170269">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1084B56C" w14:textId="77777777" w:rsidR="00170269" w:rsidRPr="008D5108" w:rsidRDefault="00170269" w:rsidP="00170269"/>
    <w:p w14:paraId="4E30A9DB" w14:textId="77777777" w:rsidR="00170269" w:rsidRPr="005F04F4" w:rsidRDefault="00170269" w:rsidP="00170269">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BF1042F" w14:textId="77777777" w:rsidR="00170269" w:rsidRDefault="00170269" w:rsidP="00170269">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283A5FCF" w14:textId="77777777" w:rsidR="00170269" w:rsidRDefault="00170269" w:rsidP="00170269">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627A4EC8" w14:textId="77777777" w:rsidR="00170269" w:rsidRPr="008D5108" w:rsidRDefault="00170269" w:rsidP="00170269">
      <w:pPr>
        <w:spacing w:after="120"/>
        <w:rPr>
          <w:sz w:val="16"/>
        </w:rPr>
      </w:pPr>
    </w:p>
    <w:p w14:paraId="092D2C8C" w14:textId="77777777" w:rsidR="00170269" w:rsidRPr="008D5108" w:rsidRDefault="00170269" w:rsidP="00170269">
      <w:pPr>
        <w:pStyle w:val="Heading4"/>
        <w:rPr>
          <w:bCs/>
        </w:rPr>
      </w:pPr>
      <w:r>
        <w:t xml:space="preserve">[4] </w:t>
      </w:r>
      <w:r w:rsidRPr="00A234B5">
        <w:rPr>
          <w:u w:val="single"/>
        </w:rPr>
        <w:t>Epistemology</w:t>
      </w:r>
      <w:r w:rsidRPr="005F04F4">
        <w:t xml:space="preserve"> – ethics must begin a priori, meaning they can’t be derived from our experience. </w:t>
      </w:r>
    </w:p>
    <w:p w14:paraId="25129AD4" w14:textId="77777777" w:rsidR="00170269" w:rsidRPr="008D5108" w:rsidRDefault="00170269" w:rsidP="00170269">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55CA71AF" w14:textId="77777777" w:rsidR="00170269" w:rsidRPr="007A30D9" w:rsidRDefault="00170269" w:rsidP="00170269">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52782907" w14:textId="77777777" w:rsidR="00170269" w:rsidRPr="005F04F4" w:rsidRDefault="00170269" w:rsidP="00170269"/>
    <w:p w14:paraId="66CAE54E" w14:textId="77777777" w:rsidR="00170269" w:rsidRDefault="00170269" w:rsidP="00170269">
      <w:pPr>
        <w:pStyle w:val="Heading4"/>
      </w:pPr>
      <w:r>
        <w:t>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will incompatible ends since it logically entails justifying willing a violation of your own freedom.</w:t>
      </w:r>
    </w:p>
    <w:p w14:paraId="10CBD388" w14:textId="77777777" w:rsidR="00170269" w:rsidRPr="005F04F4" w:rsidRDefault="00170269" w:rsidP="00170269"/>
    <w:p w14:paraId="767EB4FC" w14:textId="77777777" w:rsidR="00170269" w:rsidRPr="005F04F4" w:rsidRDefault="00170269" w:rsidP="00170269">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75F22AAB" w14:textId="77777777" w:rsidR="00170269" w:rsidRPr="005F04F4" w:rsidRDefault="00170269" w:rsidP="00170269"/>
    <w:p w14:paraId="665BDD87" w14:textId="77777777" w:rsidR="00170269" w:rsidRPr="001C6C52" w:rsidRDefault="00170269" w:rsidP="00170269">
      <w:pPr>
        <w:pStyle w:val="Heading4"/>
        <w:rPr>
          <w:rFonts w:cs="Calibri"/>
        </w:rPr>
      </w:pPr>
      <w:r w:rsidRPr="005F04F4">
        <w:rPr>
          <w:rFonts w:cs="Calibri"/>
        </w:rPr>
        <w:t xml:space="preserve">Impact calc – </w:t>
      </w:r>
    </w:p>
    <w:p w14:paraId="6D4E642C" w14:textId="77777777" w:rsidR="00170269" w:rsidRPr="005F04F4" w:rsidRDefault="00170269" w:rsidP="00170269">
      <w:pPr>
        <w:pStyle w:val="Heading4"/>
      </w:pPr>
      <w:r w:rsidRPr="005F04F4">
        <w:t xml:space="preserve">[1] Only the </w:t>
      </w:r>
      <w:proofErr w:type="spellStart"/>
      <w:r>
        <w:t>omnilateral</w:t>
      </w:r>
      <w:proofErr w:type="spellEnd"/>
      <w:r>
        <w:t xml:space="preserve"> will</w:t>
      </w:r>
      <w:r w:rsidRPr="005F04F4">
        <w:t xml:space="preserve"> can motivate action – it’s external to wills of agents so it can obligate them all to follow certain rules – unilateral wills fail since they would involve one person coercing other people under their will and there would be no obligation to follow a person.</w:t>
      </w:r>
    </w:p>
    <w:p w14:paraId="7365EDE8" w14:textId="2E4A9550" w:rsidR="00170269" w:rsidRDefault="00170269" w:rsidP="00170269">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68A29592" w14:textId="77777777" w:rsidR="00170269" w:rsidRDefault="00170269" w:rsidP="00170269">
      <w:pPr>
        <w:pStyle w:val="Heading3"/>
      </w:pPr>
      <w:bookmarkStart w:id="1" w:name="_Hlk93071925"/>
      <w:r>
        <w:t>1AC – Offense</w:t>
      </w:r>
    </w:p>
    <w:p w14:paraId="4050FB33" w14:textId="77777777" w:rsidR="00170269" w:rsidRPr="00EF3BB6" w:rsidRDefault="00170269" w:rsidP="00170269">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7DC1A259" w14:textId="77777777" w:rsidR="00170269" w:rsidRPr="00D728DC" w:rsidRDefault="00170269" w:rsidP="00170269">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w:t>
      </w:r>
      <w:r>
        <w:rPr>
          <w:rFonts w:cs="Calibri"/>
        </w:rPr>
        <w:t xml:space="preserve"> PICs don’t negate – they don’t disprove the general thesis of the affirmative.</w:t>
      </w:r>
    </w:p>
    <w:p w14:paraId="087E33D6" w14:textId="77777777" w:rsidR="00170269" w:rsidRPr="00CB7CC3" w:rsidRDefault="00170269" w:rsidP="00170269">
      <w:pPr>
        <w:pStyle w:val="Heading4"/>
      </w:pPr>
      <w:r>
        <w:t>[1] Property is an external right – it is something that we don’t innately have a right to by virtue of existing, but acquire once we exercise our freedom. However, this is impossible when there is no state to create property divisions.</w:t>
      </w:r>
    </w:p>
    <w:p w14:paraId="6C9743D3" w14:textId="77777777" w:rsidR="00170269" w:rsidRDefault="00170269" w:rsidP="00170269">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211E081" w14:textId="77777777" w:rsidR="00170269" w:rsidRPr="00DB7D02" w:rsidRDefault="00170269" w:rsidP="00170269">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actually take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r w:rsidRPr="00ED2E79">
        <w:rPr>
          <w:sz w:val="14"/>
        </w:rPr>
        <w:t>a</w:t>
      </w:r>
      <w:proofErr w:type="spell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02DE693E" w14:textId="77777777" w:rsidR="00170269" w:rsidRDefault="00170269" w:rsidP="00170269">
      <w:pPr>
        <w:pStyle w:val="Heading4"/>
      </w:pPr>
      <w:r>
        <w:t>[2] In outer space, there is no governing authority and thus claiming property imposes your will over others.</w:t>
      </w:r>
    </w:p>
    <w:p w14:paraId="297821BB" w14:textId="77777777" w:rsidR="00170269" w:rsidRDefault="00170269" w:rsidP="00170269">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0B2C1DF" w14:textId="77777777" w:rsidR="00170269" w:rsidRDefault="00170269" w:rsidP="00170269">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64C44A06" w14:textId="77777777" w:rsidR="00170269" w:rsidRDefault="00170269" w:rsidP="00170269">
      <w:pPr>
        <w:pStyle w:val="Heading4"/>
      </w:pPr>
      <w:r>
        <w:t>[3] In the state of nature, everyone is an equal arbitrator of justice – that makes rights violations impossible to resolve.</w:t>
      </w:r>
    </w:p>
    <w:p w14:paraId="5958A2FE" w14:textId="77777777" w:rsidR="00170269" w:rsidRPr="00122E01" w:rsidRDefault="00170269" w:rsidP="00170269">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871D546" w14:textId="020FA098" w:rsidR="00170269" w:rsidRDefault="00170269" w:rsidP="00170269">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r w:rsidRPr="00E55CDD">
        <w:rPr>
          <w:rStyle w:val="Emphasis"/>
          <w:highlight w:val="green"/>
        </w:rPr>
        <w:t>as long as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r w:rsidRPr="00C052FA">
        <w:rPr>
          <w:rStyle w:val="Emphasis"/>
        </w:rPr>
        <w:t xml:space="preserve">So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actually respected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2C90A99B" w14:textId="7AD9C0FF" w:rsidR="00170269" w:rsidRDefault="00170269" w:rsidP="00170269">
      <w:pPr>
        <w:pStyle w:val="Heading3"/>
      </w:pPr>
      <w:r>
        <w:t xml:space="preserve">1AC – </w:t>
      </w:r>
      <w:proofErr w:type="spellStart"/>
      <w:r>
        <w:t>Underview</w:t>
      </w:r>
      <w:proofErr w:type="spellEnd"/>
    </w:p>
    <w:p w14:paraId="1F831BC9" w14:textId="323AEFCF" w:rsidR="001A7540" w:rsidRDefault="001A7540" w:rsidP="001A7540">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w:t>
      </w:r>
      <w:bookmarkStart w:id="5" w:name="_Hlk13734666"/>
      <w:r w:rsidRPr="00AD4C5F">
        <w:t>g) voters – fairness because debate’s a game that needs rules to evaluate it and education since it gives us portable skills for life like research and thinking.</w:t>
      </w:r>
      <w:bookmarkEnd w:id="2"/>
      <w:bookmarkEnd w:id="5"/>
    </w:p>
    <w:p w14:paraId="77A19DEA" w14:textId="686B4BCB" w:rsidR="00B37B0F" w:rsidRPr="00C32E73" w:rsidRDefault="00B37B0F" w:rsidP="00B37B0F">
      <w:pPr>
        <w:pStyle w:val="Heading4"/>
      </w:pPr>
      <w:bookmarkStart w:id="6" w:name="_Hlk93072013"/>
      <w:r>
        <w:t>2] Ideal theory is good and inevitable.</w:t>
      </w:r>
    </w:p>
    <w:p w14:paraId="0E3420BB" w14:textId="77777777" w:rsidR="00B37B0F" w:rsidRPr="0036278C" w:rsidRDefault="00B37B0F" w:rsidP="00B37B0F">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1A0EA4DA" w14:textId="76D27792" w:rsidR="00B37B0F" w:rsidRDefault="00B37B0F" w:rsidP="00B37B0F">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particular </w:t>
      </w:r>
      <w:r w:rsidRPr="00E55CDD">
        <w:rPr>
          <w:rStyle w:val="StyleUnderline"/>
          <w:highlight w:val="green"/>
        </w:rPr>
        <w:t>individuals</w:t>
      </w:r>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minor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bookmarkEnd w:id="6"/>
    </w:p>
    <w:p w14:paraId="0B392F8A" w14:textId="77777777" w:rsidR="00F26255" w:rsidRPr="00EA22B2" w:rsidRDefault="00F26255" w:rsidP="00F26255">
      <w:pPr>
        <w:pStyle w:val="Heading4"/>
      </w:pPr>
      <w:r>
        <w:t xml:space="preserve">3] </w:t>
      </w:r>
      <w:r w:rsidRPr="00EA22B2">
        <w:t>Psychoanalysis is unfalsifiable – their politics fail</w:t>
      </w:r>
    </w:p>
    <w:p w14:paraId="2BE1858B" w14:textId="77777777" w:rsidR="00F26255" w:rsidRDefault="00F26255" w:rsidP="00F26255">
      <w:r w:rsidRPr="00DC42B4">
        <w:rPr>
          <w:rStyle w:val="Style13ptBold"/>
        </w:rPr>
        <w:t>Robinson 4</w:t>
      </w:r>
      <w:r>
        <w:t xml:space="preserve"> (Andrew Robinson is a political theorist at </w:t>
      </w:r>
      <w:r w:rsidRPr="00DC42B4">
        <w:t>The British Journal of Politics &amp; International Relations</w:t>
      </w:r>
      <w:r>
        <w:t xml:space="preserve">, “The Politics of Lack”, BJPIR: 2004 VOL 6) </w:t>
      </w:r>
      <w:proofErr w:type="spellStart"/>
      <w:r>
        <w:t>AqN</w:t>
      </w:r>
      <w:proofErr w:type="spellEnd"/>
      <w:r>
        <w:t xml:space="preserve"> *modified for ableist language*</w:t>
      </w:r>
    </w:p>
    <w:p w14:paraId="03420A1D" w14:textId="04CD6774" w:rsidR="00F26255" w:rsidRPr="00F26255" w:rsidRDefault="00F26255" w:rsidP="00F26255">
      <w:pPr>
        <w:rPr>
          <w:sz w:val="12"/>
        </w:rPr>
      </w:pPr>
      <w:r w:rsidRPr="007A6577">
        <w:rPr>
          <w:rStyle w:val="StyleUnderline"/>
          <w:highlight w:val="green"/>
        </w:rPr>
        <w:t xml:space="preserve">For </w:t>
      </w:r>
      <w:proofErr w:type="spellStart"/>
      <w:r w:rsidRPr="007A6577">
        <w:rPr>
          <w:rStyle w:val="StyleUnderline"/>
          <w:highlight w:val="green"/>
        </w:rPr>
        <w:t>Lacanians</w:t>
      </w:r>
      <w:proofErr w:type="spellEnd"/>
      <w:r w:rsidRPr="007A6577">
        <w:rPr>
          <w:rStyle w:val="StyleUnderline"/>
          <w:highlight w:val="green"/>
        </w:rPr>
        <w:t>, the return of the Real is</w:t>
      </w:r>
      <w:r w:rsidRPr="00EA22B2">
        <w:rPr>
          <w:rStyle w:val="StyleUnderline"/>
        </w:rPr>
        <w:t xml:space="preserve"> always </w:t>
      </w:r>
      <w:r w:rsidRPr="007A6577">
        <w:rPr>
          <w:rStyle w:val="StyleUnderline"/>
          <w:highlight w:val="green"/>
        </w:rPr>
        <w:t>a</w:t>
      </w:r>
      <w:r w:rsidRPr="00EA22B2">
        <w:rPr>
          <w:rStyle w:val="StyleUnderline"/>
        </w:rPr>
        <w:t xml:space="preserve"> disruptive, almost </w:t>
      </w:r>
      <w:r w:rsidRPr="007A6577">
        <w:rPr>
          <w:rStyle w:val="StyleUnderline"/>
          <w:highlight w:val="green"/>
        </w:rPr>
        <w:t>revolutionary event which shatters the entire social totality constructed around its exclusion.</w:t>
      </w:r>
      <w:r w:rsidRPr="00EA22B2">
        <w:rPr>
          <w:rStyle w:val="StyleUnderline"/>
        </w:rPr>
        <w:t xml:space="preserve"> </w:t>
      </w:r>
      <w:r w:rsidRPr="00DA78DA">
        <w:rPr>
          <w:sz w:val="12"/>
        </w:rPr>
        <w:t xml:space="preserve">Every social order, therefore, has a single touchy ‘nodal point’ which it must maintain, or else it will collapse. Since the exclusion of a Real element is supposed to be necessary, </w:t>
      </w:r>
      <w:proofErr w:type="spellStart"/>
      <w:r w:rsidRPr="00DA78DA">
        <w:rPr>
          <w:sz w:val="12"/>
        </w:rPr>
        <w:t>Lacanians</w:t>
      </w:r>
      <w:proofErr w:type="spellEnd"/>
      <w:r w:rsidRPr="00DA78DA">
        <w:rPr>
          <w:sz w:val="12"/>
        </w:rPr>
        <w:t xml:space="preserve"> urge that one reconcile oneself to the inevitability of lack. </w:t>
      </w:r>
      <w:r w:rsidRPr="007A6577">
        <w:rPr>
          <w:rStyle w:val="StyleUnderline"/>
          <w:highlight w:val="green"/>
        </w:rPr>
        <w:t>Lacanian politics is therefore about coming to terms with violence, exclusion and antagonism, not about</w:t>
      </w:r>
      <w:r w:rsidRPr="00EA22B2">
        <w:rPr>
          <w:rStyle w:val="StyleUnderline"/>
        </w:rPr>
        <w:t xml:space="preserve"> resolving or </w:t>
      </w:r>
      <w:r w:rsidRPr="007A6577">
        <w:rPr>
          <w:rStyle w:val="StyleUnderline"/>
          <w:highlight w:val="green"/>
        </w:rPr>
        <w:t>removing these</w:t>
      </w:r>
      <w:r w:rsidRPr="00EA22B2">
        <w:rPr>
          <w:rStyle w:val="StyleUnderline"/>
        </w:rPr>
        <w:t>.</w:t>
      </w:r>
      <w:r w:rsidRPr="00DA78DA">
        <w:rPr>
          <w:sz w:val="12"/>
        </w:rPr>
        <w:t xml:space="preserve"> The acceptance of lack takes the form of an Act or Event, in which the myth of subjective completeness is rejected and the incompleteness of the self is embraced. </w:t>
      </w:r>
      <w:r w:rsidRPr="00EA22B2">
        <w:rPr>
          <w:rStyle w:val="StyleUnderline"/>
        </w:rPr>
        <w:t xml:space="preserve">The primary ethical imperative in </w:t>
      </w:r>
      <w:r w:rsidRPr="007A6577">
        <w:rPr>
          <w:rStyle w:val="StyleUnderline"/>
          <w:highlight w:val="green"/>
        </w:rPr>
        <w:t>Lacanian politics</w:t>
      </w:r>
      <w:r w:rsidRPr="00EA22B2">
        <w:rPr>
          <w:rStyle w:val="StyleUnderline"/>
        </w:rPr>
        <w:t xml:space="preserve"> is to ‘</w:t>
      </w:r>
      <w:r w:rsidRPr="007A6577">
        <w:rPr>
          <w:rStyle w:val="StyleUnderline"/>
          <w:highlight w:val="green"/>
        </w:rPr>
        <w:t>accept’ the primacy of antagonism</w:t>
      </w:r>
      <w:r w:rsidRPr="00EA22B2">
        <w:rPr>
          <w:rStyle w:val="StyleUnderline"/>
        </w:rPr>
        <w:t>, i.e. the central ontological claim of the Lacanian edifice itself</w:t>
      </w:r>
      <w:r w:rsidRPr="00DA78DA">
        <w:rPr>
          <w:sz w:val="12"/>
        </w:rPr>
        <w:t xml:space="preserve">. </w:t>
      </w:r>
      <w:proofErr w:type="spellStart"/>
      <w:r w:rsidRPr="00DA78DA">
        <w:rPr>
          <w:sz w:val="12"/>
        </w:rPr>
        <w:t>Mouffe</w:t>
      </w:r>
      <w:proofErr w:type="spellEnd"/>
      <w:r w:rsidRPr="00DA78DA">
        <w:rPr>
          <w:sz w:val="12"/>
        </w:rPr>
        <w:t xml:space="preserve">, for instance, demands that one accept ‘an element of hostility among human beings’ as something akin to a fact of human nature (2000, 130–132). She attacks deconstructive and dialogical approaches to ethics for being ‘unable to come to terms with “the political” in its antagonistic dimension’. Such approaches lack ‘a proper reflection on the moment of “decision” which </w:t>
      </w:r>
      <w:proofErr w:type="spellStart"/>
      <w:r w:rsidRPr="00DA78DA">
        <w:rPr>
          <w:sz w:val="12"/>
        </w:rPr>
        <w:t>characterises</w:t>
      </w:r>
      <w:proofErr w:type="spellEnd"/>
      <w:r w:rsidRPr="00DA78DA">
        <w:rPr>
          <w:sz w:val="12"/>
        </w:rPr>
        <w:t xml:space="preserve"> the field of politics’ and which necessarily ‘entail[s] an element of force and violence’ (ibid., 129–130). </w:t>
      </w:r>
      <w:proofErr w:type="spellStart"/>
      <w:r w:rsidRPr="00DA78DA">
        <w:rPr>
          <w:sz w:val="12"/>
        </w:rPr>
        <w:t>Mouffe’s</w:t>
      </w:r>
      <w:proofErr w:type="spellEnd"/>
      <w:r w:rsidRPr="00DA78DA">
        <w:rPr>
          <w:sz w:val="12"/>
        </w:rPr>
        <w:t xml:space="preserve"> alternative involves a politics which ‘acknowledges the real nature of [the] frontiers [of the social] and the forms of exclusion that they entail instead of trying to disguise them under the veil of rationality or morality’ (ibid., 105). She celebrates democracy, but her version of democracy depends on ‘the possibility of drawing a frontier between “us” and “them”’ and ‘always entails relations of inclusion–exclusion’ (ibid., 43). The derivation of such views is unclear from the text, but seems to be that, since everyone needs a master-signifier as an element in their psyche, and since such a signifier arises through the machinations of ‘the political’, therefore the exclusionary and violent operations of coercive state apparatuses must be accepted as an absolute necessity for any kind of social life. This is Hobbesian statism updated for a post-modern era. As should by now be clear, </w:t>
      </w:r>
      <w:r w:rsidRPr="007A6577">
        <w:rPr>
          <w:rStyle w:val="StyleUnderline"/>
          <w:highlight w:val="green"/>
        </w:rPr>
        <w:t>the central claims of Lacanian theory are ontological rather than political</w:t>
      </w:r>
      <w:r w:rsidRPr="00EA22B2">
        <w:rPr>
          <w:rStyle w:val="StyleUnderline"/>
        </w:rPr>
        <w:t xml:space="preserve">. Indeed, since Lacan’s work deals with politics only very occasionally, </w:t>
      </w:r>
      <w:r w:rsidRPr="007A6577">
        <w:rPr>
          <w:rStyle w:val="StyleUnderline"/>
          <w:highlight w:val="green"/>
        </w:rPr>
        <w:t>the entire project</w:t>
      </w:r>
      <w:r w:rsidRPr="00EA22B2">
        <w:rPr>
          <w:rStyle w:val="StyleUnderline"/>
        </w:rPr>
        <w:t xml:space="preserve"> of using Lacan politically </w:t>
      </w:r>
      <w:r w:rsidRPr="007A6577">
        <w:rPr>
          <w:rStyle w:val="StyleUnderline"/>
          <w:highlight w:val="green"/>
        </w:rPr>
        <w:t>is fraught with hazards.</w:t>
      </w:r>
      <w:r w:rsidRPr="00EA22B2">
        <w:rPr>
          <w:rStyle w:val="StyleUnderline"/>
        </w:rPr>
        <w:t xml:space="preserve"> With rare exceptions, </w:t>
      </w:r>
      <w:r w:rsidRPr="007A6577">
        <w:rPr>
          <w:rStyle w:val="StyleUnderline"/>
          <w:highlight w:val="green"/>
        </w:rPr>
        <w:t>Lacanian theorists put ontology in the driving seat</w:t>
      </w:r>
      <w:r w:rsidRPr="00EA22B2">
        <w:rPr>
          <w:rStyle w:val="StyleUnderline"/>
        </w:rPr>
        <w:t xml:space="preserve">, allowing it </w:t>
      </w:r>
      <w:r w:rsidRPr="007A6577">
        <w:rPr>
          <w:rStyle w:val="StyleUnderline"/>
          <w:highlight w:val="green"/>
        </w:rPr>
        <w:t xml:space="preserve">to guide their political </w:t>
      </w:r>
      <w:proofErr w:type="spellStart"/>
      <w:r w:rsidRPr="007A6577">
        <w:rPr>
          <w:rStyle w:val="StyleUnderline"/>
          <w:highlight w:val="green"/>
        </w:rPr>
        <w:t>theorising</w:t>
      </w:r>
      <w:proofErr w:type="spellEnd"/>
      <w:r w:rsidRPr="007A6577">
        <w:rPr>
          <w:sz w:val="12"/>
          <w:highlight w:val="green"/>
        </w:rPr>
        <w:t xml:space="preserve">. </w:t>
      </w:r>
      <w:r w:rsidRPr="007A6577">
        <w:rPr>
          <w:rStyle w:val="StyleUnderline"/>
          <w:highlight w:val="green"/>
        </w:rPr>
        <w:t>Political discourse and events are subsumed</w:t>
      </w:r>
      <w:r w:rsidRPr="00EA22B2">
        <w:rPr>
          <w:rStyle w:val="StyleUnderline"/>
        </w:rPr>
        <w:t xml:space="preserve"> into a prior theoretical framework in a manner more reminiscent of an attempt </w:t>
      </w:r>
      <w:r w:rsidRPr="007A6577">
        <w:rPr>
          <w:rStyle w:val="StyleUnderline"/>
          <w:highlight w:val="green"/>
        </w:rPr>
        <w:t>to confirm already-accepted assumptions</w:t>
      </w:r>
      <w:r w:rsidRPr="00EA22B2">
        <w:rPr>
          <w:rStyle w:val="StyleUnderline"/>
        </w:rPr>
        <w:t xml:space="preserve"> than of an attempt </w:t>
      </w:r>
      <w:r w:rsidRPr="007A6577">
        <w:rPr>
          <w:rStyle w:val="StyleUnderline"/>
          <w:highlight w:val="green"/>
        </w:rPr>
        <w:t>to assess the theory itself</w:t>
      </w:r>
      <w:r w:rsidRPr="00EA22B2">
        <w:rPr>
          <w:rStyle w:val="StyleUnderline"/>
        </w:rPr>
        <w:t xml:space="preserve">. </w:t>
      </w:r>
      <w:r w:rsidRPr="00DA78DA">
        <w:rPr>
          <w:sz w:val="12"/>
        </w:rPr>
        <w:t xml:space="preserve">Among the authors discussed here, Zizek takes this the furthest: the stuff of theory is ‘notions’, which have a reality above and beyond any referent, so that, if reality does not conform to the notions, it is ‘so much the worse for reality’ (in Butler, </w:t>
      </w:r>
      <w:proofErr w:type="spellStart"/>
      <w:r w:rsidRPr="00DA78DA">
        <w:rPr>
          <w:sz w:val="12"/>
        </w:rPr>
        <w:t>Laclau</w:t>
      </w:r>
      <w:proofErr w:type="spellEnd"/>
      <w:r w:rsidRPr="00DA78DA">
        <w:rPr>
          <w:sz w:val="12"/>
        </w:rPr>
        <w:t xml:space="preserve"> and Zizek 2000, 244). </w:t>
      </w:r>
      <w:r w:rsidRPr="007A6577">
        <w:rPr>
          <w:rStyle w:val="StyleUnderline"/>
          <w:highlight w:val="green"/>
        </w:rPr>
        <w:t>The selection</w:t>
      </w:r>
      <w:r w:rsidRPr="00EA22B2">
        <w:rPr>
          <w:rStyle w:val="StyleUnderline"/>
        </w:rPr>
        <w:t xml:space="preserve"> and interpretation </w:t>
      </w:r>
      <w:r w:rsidRPr="007A6577">
        <w:rPr>
          <w:rStyle w:val="StyleUnderline"/>
          <w:highlight w:val="green"/>
        </w:rPr>
        <w:t>of examples,</w:t>
      </w:r>
      <w:r w:rsidRPr="00EA22B2">
        <w:rPr>
          <w:rStyle w:val="StyleUnderline"/>
        </w:rPr>
        <w:t xml:space="preserve"> whether in concrete analysis of political discourse or in theoretical exegesis, </w:t>
      </w:r>
      <w:r w:rsidRPr="007A6577">
        <w:rPr>
          <w:rStyle w:val="StyleUnderline"/>
          <w:highlight w:val="green"/>
        </w:rPr>
        <w:t>is often selective in a way which appears to confirm the general theory only because inconvenient counterexamples are ignored.</w:t>
      </w:r>
      <w:r w:rsidRPr="007A6577">
        <w:rPr>
          <w:sz w:val="12"/>
          <w:highlight w:val="green"/>
        </w:rPr>
        <w:t xml:space="preserve"> </w:t>
      </w:r>
      <w:r w:rsidRPr="007A6577">
        <w:rPr>
          <w:rStyle w:val="StyleUnderline"/>
          <w:highlight w:val="green"/>
        </w:rPr>
        <w:t>The</w:t>
      </w:r>
      <w:r w:rsidRPr="00EA22B2">
        <w:rPr>
          <w:rStyle w:val="StyleUnderline"/>
        </w:rPr>
        <w:t xml:space="preserve"> entire </w:t>
      </w:r>
      <w:r w:rsidRPr="007A6577">
        <w:rPr>
          <w:rStyle w:val="StyleUnderline"/>
          <w:highlight w:val="green"/>
        </w:rPr>
        <w:t>edifice</w:t>
      </w:r>
      <w:r w:rsidRPr="00EA22B2">
        <w:rPr>
          <w:rStyle w:val="StyleUnderline"/>
        </w:rPr>
        <w:t xml:space="preserve"> often </w:t>
      </w:r>
      <w:r w:rsidRPr="007A6577">
        <w:rPr>
          <w:rStyle w:val="StyleUnderline"/>
          <w:highlight w:val="green"/>
        </w:rPr>
        <w:t>appears</w:t>
      </w:r>
      <w:r w:rsidRPr="00EA22B2">
        <w:rPr>
          <w:rStyle w:val="StyleUnderline"/>
        </w:rPr>
        <w:t xml:space="preserve"> wholly a priori and </w:t>
      </w:r>
      <w:r w:rsidRPr="007A6577">
        <w:rPr>
          <w:rStyle w:val="StyleUnderline"/>
          <w:highlight w:val="green"/>
        </w:rPr>
        <w:t>non-falsifiable</w:t>
      </w:r>
      <w:r w:rsidRPr="00EA22B2">
        <w:rPr>
          <w:rStyle w:val="StyleUnderline"/>
        </w:rPr>
        <w:t xml:space="preserve">, and the case for its acceptance is extremely vague. Most often, the imperative </w:t>
      </w:r>
      <w:r w:rsidRPr="003E7882">
        <w:rPr>
          <w:rStyle w:val="StyleUnderline"/>
        </w:rPr>
        <w:t>to adopt a Lacanian</w:t>
      </w:r>
      <w:r w:rsidRPr="00EA22B2">
        <w:rPr>
          <w:rStyle w:val="StyleUnderline"/>
        </w:rPr>
        <w:t xml:space="preserve"> as opposed to (say) a Rawlsian or an orthodox Marxist approach is couched in terms of dogmatically-posited </w:t>
      </w:r>
      <w:r w:rsidRPr="007A6577">
        <w:rPr>
          <w:rStyle w:val="StyleUnderline"/>
          <w:highlight w:val="green"/>
        </w:rPr>
        <w:t>demands that one accept the idea of constitutive lack</w:t>
      </w:r>
      <w:r w:rsidRPr="00EA22B2">
        <w:rPr>
          <w:rStyle w:val="StyleUnderline"/>
        </w:rPr>
        <w:t>. A failure to do so is simply denounced as ‘shirking’, ‘</w:t>
      </w:r>
      <w:r w:rsidRPr="003E7882">
        <w:rPr>
          <w:rStyle w:val="StyleUnderline"/>
          <w:strike/>
        </w:rPr>
        <w:t>blindness’</w:t>
      </w:r>
      <w:r>
        <w:rPr>
          <w:rStyle w:val="StyleUnderline"/>
        </w:rPr>
        <w:t xml:space="preserve"> [stunning],</w:t>
      </w:r>
      <w:r w:rsidRPr="00EA22B2">
        <w:rPr>
          <w:rStyle w:val="StyleUnderline"/>
        </w:rPr>
        <w:t xml:space="preserve"> ‘inability to accept’ and so on. In this way, </w:t>
      </w:r>
      <w:r w:rsidRPr="007A6577">
        <w:rPr>
          <w:rStyle w:val="StyleUnderline"/>
          <w:highlight w:val="green"/>
        </w:rPr>
        <w:t>Lacanian theory renders itself almost immune to analytical critique</w:t>
      </w:r>
      <w:r w:rsidRPr="00EA22B2">
        <w:rPr>
          <w:rStyle w:val="StyleUnderline"/>
        </w:rPr>
        <w:t xml:space="preserve"> on terms it would find acceptable. Furthermore, a slippage frequently emerges between the external ‘acceptance’ of antagonism and its subjective encouragement. For instance, Ernesto </w:t>
      </w:r>
      <w:proofErr w:type="spellStart"/>
      <w:r w:rsidRPr="00EA22B2">
        <w:rPr>
          <w:rStyle w:val="StyleUnderline"/>
        </w:rPr>
        <w:t>Laclau</w:t>
      </w:r>
      <w:proofErr w:type="spellEnd"/>
      <w:r w:rsidRPr="00EA22B2">
        <w:rPr>
          <w:rStyle w:val="StyleUnderline"/>
        </w:rPr>
        <w:t xml:space="preserve"> calls for a ‘</w:t>
      </w:r>
      <w:proofErr w:type="spellStart"/>
      <w:r w:rsidRPr="00EA22B2">
        <w:rPr>
          <w:rStyle w:val="StyleUnderline"/>
        </w:rPr>
        <w:t>symbolisation</w:t>
      </w:r>
      <w:proofErr w:type="spellEnd"/>
      <w:r w:rsidRPr="00EA22B2">
        <w:rPr>
          <w:rStyle w:val="StyleUnderline"/>
        </w:rPr>
        <w:t xml:space="preserve"> of impossibility as such as a positive value’ (in Butler, </w:t>
      </w:r>
      <w:proofErr w:type="spellStart"/>
      <w:r w:rsidRPr="00EA22B2">
        <w:rPr>
          <w:rStyle w:val="StyleUnderline"/>
        </w:rPr>
        <w:t>Laclau</w:t>
      </w:r>
      <w:proofErr w:type="spellEnd"/>
      <w:r w:rsidRPr="00EA22B2">
        <w:rPr>
          <w:rStyle w:val="StyleUnderline"/>
        </w:rPr>
        <w:t xml:space="preserve"> and Zizek 2000, 1999, original emphasis).</w:t>
      </w:r>
      <w:r w:rsidRPr="00DA78DA">
        <w:rPr>
          <w:sz w:val="12"/>
        </w:rPr>
        <w:t xml:space="preserve"> </w:t>
      </w:r>
      <w:r w:rsidRPr="00EA22B2">
        <w:rPr>
          <w:rStyle w:val="StyleUnderline"/>
        </w:rPr>
        <w:t>The differences between the texts under review mainly arise around the issue of how to articulate Lacanian themes into a concrete political discourse.</w:t>
      </w:r>
      <w:r w:rsidRPr="00DA78DA">
        <w:rPr>
          <w:sz w:val="12"/>
        </w:rPr>
        <w:t xml:space="preserve"> This becomes especially clear in the Butler, </w:t>
      </w:r>
      <w:proofErr w:type="spellStart"/>
      <w:r w:rsidRPr="00DA78DA">
        <w:rPr>
          <w:sz w:val="12"/>
        </w:rPr>
        <w:t>Laclau</w:t>
      </w:r>
      <w:proofErr w:type="spellEnd"/>
      <w:r w:rsidRPr="00DA78DA">
        <w:rPr>
          <w:sz w:val="12"/>
        </w:rPr>
        <w:t xml:space="preserve"> and Zizek volume from which the above quotation is taken. </w:t>
      </w:r>
      <w:proofErr w:type="spellStart"/>
      <w:r w:rsidRPr="00DA78DA">
        <w:rPr>
          <w:sz w:val="12"/>
        </w:rPr>
        <w:t>Laclau</w:t>
      </w:r>
      <w:proofErr w:type="spellEnd"/>
      <w:r w:rsidRPr="00DA78DA">
        <w:rPr>
          <w:sz w:val="12"/>
        </w:rPr>
        <w:t xml:space="preserve"> and Zizek share a theoretical vocabulary and agree on a number of issues of basic ontology. However, they both—and each in an equally dogmatic way—insist on a particular </w:t>
      </w:r>
      <w:proofErr w:type="spellStart"/>
      <w:r w:rsidRPr="00DA78DA">
        <w:rPr>
          <w:sz w:val="12"/>
        </w:rPr>
        <w:t>decontestation</w:t>
      </w:r>
      <w:proofErr w:type="spellEnd"/>
      <w:r w:rsidRPr="00DA78DA">
        <w:rPr>
          <w:sz w:val="12"/>
        </w:rPr>
        <w:t xml:space="preserve"> of this vocabulary in their analysis of contemporary events. For </w:t>
      </w:r>
      <w:proofErr w:type="spellStart"/>
      <w:r w:rsidRPr="00DA78DA">
        <w:rPr>
          <w:sz w:val="12"/>
        </w:rPr>
        <w:t>Laclau</w:t>
      </w:r>
      <w:proofErr w:type="spellEnd"/>
      <w:r w:rsidRPr="00DA78DA">
        <w:rPr>
          <w:sz w:val="12"/>
        </w:rPr>
        <w:t xml:space="preserve">, Lacanian analysis dovetails with ‘radical democracy’, whereas for Zizek, it entails a radical refusal of the status quo from a standpoint </w:t>
      </w:r>
      <w:proofErr w:type="spellStart"/>
      <w:r w:rsidRPr="00DA78DA">
        <w:rPr>
          <w:sz w:val="12"/>
        </w:rPr>
        <w:t>cross-fertilised</w:t>
      </w:r>
      <w:proofErr w:type="spellEnd"/>
      <w:r w:rsidRPr="00DA78DA">
        <w:rPr>
          <w:sz w:val="12"/>
        </w:rPr>
        <w:t xml:space="preserve"> with insights from Hegel, Kant and the Marxist tradition. This disagreement represents a broader split of Lacanian theorists into two camps: ‘radical democrats’ who follow </w:t>
      </w:r>
      <w:proofErr w:type="spellStart"/>
      <w:r w:rsidRPr="00DA78DA">
        <w:rPr>
          <w:sz w:val="12"/>
        </w:rPr>
        <w:t>Laclau’s</w:t>
      </w:r>
      <w:proofErr w:type="spellEnd"/>
      <w:r w:rsidRPr="00DA78DA">
        <w:rPr>
          <w:sz w:val="12"/>
        </w:rPr>
        <w:t xml:space="preserve"> line that liberal democracy is a </w:t>
      </w:r>
      <w:proofErr w:type="spellStart"/>
      <w:r w:rsidRPr="00DA78DA">
        <w:rPr>
          <w:sz w:val="12"/>
        </w:rPr>
        <w:t>realisation</w:t>
      </w:r>
      <w:proofErr w:type="spellEnd"/>
      <w:r w:rsidRPr="00DA78DA">
        <w:rPr>
          <w:sz w:val="12"/>
        </w:rPr>
        <w:t xml:space="preserve"> of the Lacanian model through the acceptance of antagonism and its conversion into symbolically accepted electoral and interest-group competition, and more-or-less nihilistic </w:t>
      </w:r>
      <w:proofErr w:type="spellStart"/>
      <w:r w:rsidRPr="00DA78DA">
        <w:rPr>
          <w:sz w:val="12"/>
        </w:rPr>
        <w:t>Lacanians</w:t>
      </w:r>
      <w:proofErr w:type="spellEnd"/>
      <w:r w:rsidRPr="00DA78DA">
        <w:rPr>
          <w:sz w:val="12"/>
        </w:rPr>
        <w:t xml:space="preserve"> such as Zizek and </w:t>
      </w:r>
      <w:proofErr w:type="spellStart"/>
      <w:r w:rsidRPr="00DA78DA">
        <w:rPr>
          <w:sz w:val="12"/>
        </w:rPr>
        <w:t>Badiou</w:t>
      </w:r>
      <w:proofErr w:type="spellEnd"/>
      <w:r w:rsidRPr="00DA78DA">
        <w:rPr>
          <w:sz w:val="12"/>
        </w:rPr>
        <w:t xml:space="preserve"> who maintain that a Lacanian politics requires a radical break with the present political system. </w:t>
      </w:r>
      <w:r w:rsidRPr="007A6577">
        <w:rPr>
          <w:rStyle w:val="StyleUnderline"/>
          <w:highlight w:val="green"/>
        </w:rPr>
        <w:t>Butler</w:t>
      </w:r>
      <w:r w:rsidRPr="00DA78DA">
        <w:rPr>
          <w:sz w:val="12"/>
        </w:rPr>
        <w:t xml:space="preserve">, for her part, is not sufficiently committed to an ontology of lack to accept the other protagonists’ inability to provide substantial argumentation for their positions. She </w:t>
      </w:r>
      <w:r w:rsidRPr="007A6577">
        <w:rPr>
          <w:rStyle w:val="StyleUnderline"/>
          <w:highlight w:val="green"/>
        </w:rPr>
        <w:t>calls Lacanian theory a ‘theoretical fetish’, because the ‘theory is applied to its examples’,</w:t>
      </w:r>
      <w:r w:rsidRPr="003E7882">
        <w:rPr>
          <w:rStyle w:val="StyleUnderline"/>
        </w:rPr>
        <w:t xml:space="preserve"> as if ‘already true, prior to its exemplification’. </w:t>
      </w:r>
      <w:r w:rsidRPr="007A6577">
        <w:rPr>
          <w:rStyle w:val="StyleUnderline"/>
          <w:highlight w:val="green"/>
        </w:rPr>
        <w:t>Articulated on its own self-sufficiency</w:t>
      </w:r>
      <w:r w:rsidRPr="003E7882">
        <w:rPr>
          <w:rStyle w:val="StyleUnderline"/>
        </w:rPr>
        <w:t xml:space="preserve">, it shifts its basis to concrete matters only for pedagogical purposes (in Butler, </w:t>
      </w:r>
      <w:proofErr w:type="spellStart"/>
      <w:r w:rsidRPr="003E7882">
        <w:rPr>
          <w:rStyle w:val="StyleUnderline"/>
        </w:rPr>
        <w:t>Laclau</w:t>
      </w:r>
      <w:proofErr w:type="spellEnd"/>
      <w:r w:rsidRPr="003E7882">
        <w:rPr>
          <w:rStyle w:val="StyleUnderline"/>
        </w:rPr>
        <w:t xml:space="preserve"> and Zizek 2000, 26–27). She suggests, quite accurately, that </w:t>
      </w:r>
      <w:r w:rsidRPr="007A6577">
        <w:rPr>
          <w:rStyle w:val="StyleUnderline"/>
          <w:highlight w:val="green"/>
        </w:rPr>
        <w:t>the Lacanian project is</w:t>
      </w:r>
      <w:r w:rsidRPr="003E7882">
        <w:rPr>
          <w:rStyle w:val="StyleUnderline"/>
        </w:rPr>
        <w:t xml:space="preserve"> in a certain sense ‘</w:t>
      </w:r>
      <w:r w:rsidRPr="007A6577">
        <w:rPr>
          <w:rStyle w:val="StyleUnderline"/>
          <w:highlight w:val="green"/>
        </w:rPr>
        <w:t>a theological project’</w:t>
      </w:r>
      <w:r w:rsidRPr="003E7882">
        <w:rPr>
          <w:rStyle w:val="StyleUnderline"/>
        </w:rPr>
        <w:t xml:space="preserve">, and that its heavy reliance on a priori assumptions </w:t>
      </w:r>
      <w:r w:rsidRPr="007A6577">
        <w:rPr>
          <w:rStyle w:val="StyleUnderline"/>
          <w:highlight w:val="green"/>
        </w:rPr>
        <w:t>impedes its ability to engage with practical political issues,</w:t>
      </w:r>
      <w:r w:rsidRPr="003E7882">
        <w:rPr>
          <w:rStyle w:val="StyleUnderline"/>
        </w:rPr>
        <w:t xml:space="preserve"> using simplification and a priori reasoning to ‘avoid the rather messy psychic and social entanglement’ involved in studying specific political cases (ibid., 155–156).</w:t>
      </w:r>
      <w:r w:rsidRPr="00DA78DA">
        <w:rPr>
          <w:sz w:val="12"/>
        </w:rPr>
        <w:t xml:space="preserve"> She could perhaps have added that, in practice, the switch between ontology and politics is usually accomplished by </w:t>
      </w:r>
      <w:r w:rsidRPr="007A6577">
        <w:rPr>
          <w:rStyle w:val="StyleUnderline"/>
          <w:highlight w:val="green"/>
        </w:rPr>
        <w:t>the transmutation of single instances into universal facts</w:t>
      </w:r>
      <w:r w:rsidRPr="003E7882">
        <w:rPr>
          <w:rStyle w:val="StyleUnderline"/>
        </w:rPr>
        <w:t xml:space="preserve"> by means of a liberal deployment of words such as ‘always’, ‘all’, ‘never’ and ‘necessity’; it </w:t>
      </w:r>
      <w:r w:rsidRPr="007A6577">
        <w:rPr>
          <w:rStyle w:val="StyleUnderline"/>
          <w:highlight w:val="green"/>
        </w:rPr>
        <w:t>is</w:t>
      </w:r>
      <w:r w:rsidRPr="003E7882">
        <w:rPr>
          <w:rStyle w:val="StyleUnderline"/>
        </w:rPr>
        <w:t xml:space="preserve"> by this specific discursive move that </w:t>
      </w:r>
      <w:r w:rsidRPr="007A6577">
        <w:rPr>
          <w:rStyle w:val="StyleUnderline"/>
          <w:highlight w:val="green"/>
        </w:rPr>
        <w:t>the short-circuit between ‘theology’ and politics</w:t>
      </w:r>
      <w:r w:rsidRPr="003E7882">
        <w:rPr>
          <w:rStyle w:val="StyleUnderline"/>
        </w:rPr>
        <w:t xml:space="preserve"> is achieved. Butler questions the political motivations involved in such practices. ‘Are we using the categories to understand the phenomena, or marshalling the phenomena to shore up the categories “in the name of the father” [i.e. the master-signifier]?’</w:t>
      </w:r>
      <w:r w:rsidRPr="00DA78DA">
        <w:rPr>
          <w:sz w:val="12"/>
        </w:rPr>
        <w:t xml:space="preserve"> (ibid., 152). The problems raised by Butler are serious, and reflect a deeper malaise. Aside from the absence of any significant support for their basic ontological claims, the two Lacanian camps both face enormous problems once they attempt to specify their political agendas. For the </w:t>
      </w:r>
      <w:proofErr w:type="spellStart"/>
      <w:r w:rsidRPr="00DA78DA">
        <w:rPr>
          <w:sz w:val="12"/>
        </w:rPr>
        <w:t>Laclauians</w:t>
      </w:r>
      <w:proofErr w:type="spellEnd"/>
      <w:r w:rsidRPr="00DA78DA">
        <w:rPr>
          <w:sz w:val="12"/>
        </w:rPr>
        <w:t xml:space="preserve">, the greatest difficulty is that of maintaining a ‘critical’ position even while endorsing assumptions remarkably close to those of the analytical-liberal mainstream. </w:t>
      </w:r>
      <w:r w:rsidRPr="003E7882">
        <w:rPr>
          <w:rStyle w:val="StyleUnderline"/>
        </w:rPr>
        <w:t xml:space="preserve">The claim that liberal democracy is necessary to take the bite out of </w:t>
      </w:r>
      <w:r w:rsidRPr="007A6577">
        <w:rPr>
          <w:rStyle w:val="StyleUnderline"/>
          <w:highlight w:val="green"/>
        </w:rPr>
        <w:t>intractable conflicts arising from human nature, and</w:t>
      </w:r>
      <w:r w:rsidRPr="003E7882">
        <w:rPr>
          <w:rStyle w:val="StyleUnderline"/>
        </w:rPr>
        <w:t xml:space="preserve"> </w:t>
      </w:r>
      <w:r w:rsidRPr="007A6577">
        <w:rPr>
          <w:rStyle w:val="StyleUnderline"/>
          <w:highlight w:val="green"/>
        </w:rPr>
        <w:t>the resultant condemnation of ‘utopian’ theories</w:t>
      </w:r>
      <w:r w:rsidRPr="003E7882">
        <w:rPr>
          <w:rStyle w:val="StyleUnderline"/>
        </w:rPr>
        <w:t xml:space="preserve"> such as Marxism for </w:t>
      </w:r>
      <w:r w:rsidRPr="007A6577">
        <w:rPr>
          <w:rStyle w:val="StyleUnderline"/>
          <w:highlight w:val="green"/>
        </w:rPr>
        <w:t>ungrounded optimism</w:t>
      </w:r>
      <w:r w:rsidRPr="003E7882">
        <w:rPr>
          <w:rStyle w:val="StyleUnderline"/>
        </w:rPr>
        <w:t xml:space="preserve"> and resultant totalitarian dangers, </w:t>
      </w:r>
      <w:r w:rsidRPr="007A6577">
        <w:rPr>
          <w:rStyle w:val="StyleUnderline"/>
          <w:highlight w:val="green"/>
        </w:rPr>
        <w:t>is hardly original.</w:t>
      </w:r>
      <w:r w:rsidRPr="003E7882">
        <w:rPr>
          <w:rStyle w:val="StyleUnderline"/>
        </w:rPr>
        <w:t xml:space="preserve"> </w:t>
      </w:r>
      <w:r w:rsidRPr="00DA78DA">
        <w:rPr>
          <w:sz w:val="12"/>
        </w:rPr>
        <w:t>To take one example, it arises in Rawls’ discussion of ‘reasonable pluralism’ and the ‘burdens of difference’ in Political Liberalism (1996, Lecture 2 and passim). Since much of the appeal of Lacanian theory depends on its claims to be offering a new, radical approach to politics, such similarities must be downplayed.</w:t>
      </w:r>
    </w:p>
    <w:bookmarkEnd w:id="3"/>
    <w:p w14:paraId="7024A581" w14:textId="0F80B09C" w:rsidR="001A7540" w:rsidRPr="00BB4AA7" w:rsidRDefault="002B17E1" w:rsidP="001A7540">
      <w:pPr>
        <w:pStyle w:val="Heading4"/>
      </w:pPr>
      <w:r>
        <w:t xml:space="preserve">4] </w:t>
      </w:r>
      <w:r w:rsidR="001A7540" w:rsidRPr="00BB4AA7">
        <w:t xml:space="preserve">Interpretation: </w:t>
      </w:r>
      <w:r w:rsidR="001A7540">
        <w:t>Debaters</w:t>
      </w:r>
      <w:r w:rsidR="001A7540" w:rsidRPr="00BB4AA7">
        <w:t xml:space="preserve"> must disclose all constructive speech docs open source with highlighting on the NDCA LD wiki within an hour after debating. </w:t>
      </w:r>
    </w:p>
    <w:p w14:paraId="56857BBF" w14:textId="1C3599DC" w:rsidR="002F1281" w:rsidRDefault="001A7540" w:rsidP="007E1C9E">
      <w:pPr>
        <w:pStyle w:val="Heading4"/>
      </w:pPr>
      <w:r w:rsidRPr="00BB4AA7">
        <w:t xml:space="preserve">Violation </w:t>
      </w:r>
      <w:r>
        <w:t xml:space="preserve">– they </w:t>
      </w:r>
      <w:r w:rsidR="002F1281">
        <w:t>haven’t disclosed anything from this tournament.</w:t>
      </w:r>
    </w:p>
    <w:p w14:paraId="62D8694D" w14:textId="1343D5F9" w:rsidR="002F1281" w:rsidRDefault="002F1281" w:rsidP="002F1281">
      <w:r>
        <w:rPr>
          <w:noProof/>
        </w:rPr>
        <w:drawing>
          <wp:inline distT="0" distB="0" distL="0" distR="0" wp14:anchorId="0584F2C9" wp14:editId="6ED59862">
            <wp:extent cx="9537700" cy="536003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37700" cy="5360035"/>
                    </a:xfrm>
                    <a:prstGeom prst="rect">
                      <a:avLst/>
                    </a:prstGeom>
                    <a:noFill/>
                    <a:ln>
                      <a:noFill/>
                    </a:ln>
                  </pic:spPr>
                </pic:pic>
              </a:graphicData>
            </a:graphic>
          </wp:inline>
        </w:drawing>
      </w:r>
    </w:p>
    <w:p w14:paraId="4CBE877D" w14:textId="4460AB0A" w:rsidR="002F1281" w:rsidRDefault="002F1281" w:rsidP="002F1281"/>
    <w:p w14:paraId="4B8E764C" w14:textId="2C747A5D" w:rsidR="002F1281" w:rsidRDefault="002F1281" w:rsidP="002F1281"/>
    <w:p w14:paraId="0B871183" w14:textId="0301D168" w:rsidR="002F1281" w:rsidRPr="002F1281" w:rsidRDefault="002F1281" w:rsidP="002F1281">
      <w:r>
        <w:rPr>
          <w:noProof/>
        </w:rPr>
        <w:drawing>
          <wp:inline distT="0" distB="0" distL="0" distR="0" wp14:anchorId="2AEDA983" wp14:editId="4EFAB515">
            <wp:extent cx="8728710" cy="50431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28710" cy="5043170"/>
                    </a:xfrm>
                    <a:prstGeom prst="rect">
                      <a:avLst/>
                    </a:prstGeom>
                    <a:noFill/>
                    <a:ln>
                      <a:noFill/>
                    </a:ln>
                  </pic:spPr>
                </pic:pic>
              </a:graphicData>
            </a:graphic>
          </wp:inline>
        </w:drawing>
      </w:r>
    </w:p>
    <w:p w14:paraId="0728D4E1" w14:textId="77777777" w:rsidR="001A7540" w:rsidRPr="00BB4AA7" w:rsidRDefault="001A7540" w:rsidP="001A7540">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447B75CF" w14:textId="77777777" w:rsidR="001A7540" w:rsidRPr="00BB4AA7" w:rsidRDefault="001A7540" w:rsidP="001A7540">
      <w:bookmarkStart w:id="7" w:name="_Hlk16090281"/>
      <w:bookmarkEnd w:id="7"/>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4F635745" w14:textId="77777777" w:rsidR="001A7540" w:rsidRDefault="001A7540" w:rsidP="001A7540">
      <w:pPr>
        <w:rPr>
          <w:rFonts w:eastAsia="Times New Roman"/>
          <w:szCs w:val="20"/>
        </w:rPr>
      </w:pPr>
      <w:r w:rsidRPr="7F945F9A">
        <w:rPr>
          <w:rFonts w:eastAsia="Times New Roman"/>
        </w:rPr>
        <w:t xml:space="preserve">a. </w:t>
      </w:r>
      <w:r w:rsidRPr="7F945F9A">
        <w:rPr>
          <w:rStyle w:val="StyleUnderline"/>
          <w:highlight w:val="green"/>
        </w:rPr>
        <w:t>Open source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people, but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an open source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open source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3117E070" w14:textId="77777777" w:rsidR="001A7540" w:rsidRDefault="001A7540" w:rsidP="001A7540">
      <w:pPr>
        <w:pStyle w:val="Heading4"/>
      </w:pPr>
      <w:r w:rsidRPr="7F945F9A">
        <w:rPr>
          <w:u w:val="single"/>
        </w:rPr>
        <w:t>Evidence ethics</w:t>
      </w:r>
      <w:r>
        <w:t xml:space="preserve"> – open source is the only way to verify before round that cards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7C09F184" w14:textId="77777777" w:rsidR="001A7540" w:rsidRPr="00BB4AA7" w:rsidRDefault="001A7540" w:rsidP="001A7540">
      <w:pPr>
        <w:pStyle w:val="Heading4"/>
      </w:pPr>
      <w:r w:rsidRPr="00BB4AA7">
        <w:t>Fairness is a voter – its constitutive of any competitive activity based on skills, wins, and losses – unfair practices skew the judge’s ability to determine the better debater</w:t>
      </w:r>
    </w:p>
    <w:p w14:paraId="24834413" w14:textId="77777777" w:rsidR="001A7540" w:rsidRPr="00BB4AA7" w:rsidRDefault="001A7540" w:rsidP="001A7540">
      <w:pPr>
        <w:pStyle w:val="Heading4"/>
      </w:pPr>
      <w:r w:rsidRPr="00BB4AA7">
        <w:t>Drop the debater to set a norm – if you lose you’ll open source from now on</w:t>
      </w:r>
    </w:p>
    <w:p w14:paraId="5AD74EC3" w14:textId="77777777" w:rsidR="001A7540" w:rsidRPr="00BB4AA7" w:rsidRDefault="001A7540" w:rsidP="001A7540">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10F58215" w14:textId="77777777" w:rsidR="001A7540" w:rsidRDefault="001A7540" w:rsidP="001A7540">
      <w:pPr>
        <w:pStyle w:val="Heading4"/>
      </w:pPr>
      <w:r w:rsidRPr="00BB4AA7">
        <w:t xml:space="preserve">No neg </w:t>
      </w:r>
      <w:proofErr w:type="spellStart"/>
      <w:r w:rsidRPr="00BB4AA7">
        <w:t>rvi</w:t>
      </w:r>
      <w:proofErr w:type="spellEnd"/>
      <w:r w:rsidRPr="00BB4AA7">
        <w:t xml:space="preserve"> – otherwise the 6 minute 2nr can collapse to a short shell and get away with infinite 1nc abuse via sheer brute force and time spent on theory</w:t>
      </w:r>
    </w:p>
    <w:p w14:paraId="00CEE17F" w14:textId="7C0ABBA5" w:rsidR="001A7540" w:rsidRPr="001A7540" w:rsidRDefault="001A7540" w:rsidP="009F4CFE">
      <w:pPr>
        <w:pStyle w:val="Heading4"/>
      </w:pPr>
    </w:p>
    <w:bookmarkEnd w:id="0"/>
    <w:bookmarkEnd w:id="1"/>
    <w:bookmarkEnd w:id="4"/>
    <w:p w14:paraId="2909AE57" w14:textId="77777777" w:rsidR="00170269" w:rsidRPr="00170269" w:rsidRDefault="00170269" w:rsidP="00170269"/>
    <w:sectPr w:rsidR="00170269" w:rsidRPr="00170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807EC9"/>
    <w:rsid w:val="000139A3"/>
    <w:rsid w:val="00044779"/>
    <w:rsid w:val="00100833"/>
    <w:rsid w:val="00104529"/>
    <w:rsid w:val="00105942"/>
    <w:rsid w:val="00107396"/>
    <w:rsid w:val="00144A4C"/>
    <w:rsid w:val="00170269"/>
    <w:rsid w:val="00176AB0"/>
    <w:rsid w:val="00177B7D"/>
    <w:rsid w:val="0018322D"/>
    <w:rsid w:val="001A7540"/>
    <w:rsid w:val="001B5776"/>
    <w:rsid w:val="001E527A"/>
    <w:rsid w:val="001F78CE"/>
    <w:rsid w:val="00251FC7"/>
    <w:rsid w:val="002855A7"/>
    <w:rsid w:val="002B146A"/>
    <w:rsid w:val="002B17E1"/>
    <w:rsid w:val="002B5E17"/>
    <w:rsid w:val="002F1281"/>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0083"/>
    <w:rsid w:val="00722258"/>
    <w:rsid w:val="007243E5"/>
    <w:rsid w:val="00766EA0"/>
    <w:rsid w:val="007A2226"/>
    <w:rsid w:val="007A6C9F"/>
    <w:rsid w:val="007E1C9E"/>
    <w:rsid w:val="007F5B66"/>
    <w:rsid w:val="00807EC9"/>
    <w:rsid w:val="00823A1C"/>
    <w:rsid w:val="00845B9D"/>
    <w:rsid w:val="00860984"/>
    <w:rsid w:val="008B3ECB"/>
    <w:rsid w:val="008B4E85"/>
    <w:rsid w:val="008C1B2E"/>
    <w:rsid w:val="009007CE"/>
    <w:rsid w:val="0091627E"/>
    <w:rsid w:val="0097032B"/>
    <w:rsid w:val="009D2EAD"/>
    <w:rsid w:val="009D54B2"/>
    <w:rsid w:val="009E1922"/>
    <w:rsid w:val="009F4CFE"/>
    <w:rsid w:val="009F7ED2"/>
    <w:rsid w:val="00A93661"/>
    <w:rsid w:val="00A95652"/>
    <w:rsid w:val="00AC0AB8"/>
    <w:rsid w:val="00B33C6D"/>
    <w:rsid w:val="00B37B0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255"/>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7D286"/>
  <w15:chartTrackingRefBased/>
  <w15:docId w15:val="{6628F1B1-82CC-4485-9499-54C3460A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17E1"/>
    <w:rPr>
      <w:rFonts w:cs="Calibri"/>
    </w:rPr>
  </w:style>
  <w:style w:type="paragraph" w:styleId="Heading1">
    <w:name w:val="heading 1"/>
    <w:aliases w:val="Pocket"/>
    <w:basedOn w:val="Normal"/>
    <w:next w:val="Normal"/>
    <w:link w:val="Heading1Char"/>
    <w:qFormat/>
    <w:rsid w:val="002B17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17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B17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2B17E1"/>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2B17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7E1"/>
  </w:style>
  <w:style w:type="character" w:customStyle="1" w:styleId="Heading1Char">
    <w:name w:val="Heading 1 Char"/>
    <w:aliases w:val="Pocket Char"/>
    <w:basedOn w:val="DefaultParagraphFont"/>
    <w:link w:val="Heading1"/>
    <w:rsid w:val="002B17E1"/>
    <w:rPr>
      <w:rFonts w:eastAsiaTheme="majorEastAsia"/>
      <w:b/>
      <w:sz w:val="52"/>
      <w:szCs w:val="32"/>
    </w:rPr>
  </w:style>
  <w:style w:type="character" w:customStyle="1" w:styleId="Heading2Char">
    <w:name w:val="Heading 2 Char"/>
    <w:aliases w:val="Hat Char"/>
    <w:basedOn w:val="DefaultParagraphFont"/>
    <w:link w:val="Heading2"/>
    <w:uiPriority w:val="1"/>
    <w:rsid w:val="002B17E1"/>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B17E1"/>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B17E1"/>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2B17E1"/>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17E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2B17E1"/>
    <w:rPr>
      <w:b w:val="0"/>
      <w:sz w:val="22"/>
      <w:u w:val="single"/>
    </w:rPr>
  </w:style>
  <w:style w:type="character" w:styleId="Hyperlink">
    <w:name w:val="Hyperlink"/>
    <w:basedOn w:val="DefaultParagraphFont"/>
    <w:uiPriority w:val="99"/>
    <w:semiHidden/>
    <w:unhideWhenUsed/>
    <w:rsid w:val="002B17E1"/>
    <w:rPr>
      <w:color w:val="auto"/>
      <w:u w:val="none"/>
    </w:rPr>
  </w:style>
  <w:style w:type="character" w:styleId="FollowedHyperlink">
    <w:name w:val="FollowedHyperlink"/>
    <w:basedOn w:val="DefaultParagraphFont"/>
    <w:uiPriority w:val="99"/>
    <w:semiHidden/>
    <w:unhideWhenUsed/>
    <w:rsid w:val="002B17E1"/>
    <w:rPr>
      <w:color w:val="auto"/>
      <w:u w:val="none"/>
    </w:rPr>
  </w:style>
  <w:style w:type="paragraph" w:customStyle="1" w:styleId="textbold">
    <w:name w:val="text bold"/>
    <w:basedOn w:val="Normal"/>
    <w:link w:val="Emphasis"/>
    <w:uiPriority w:val="7"/>
    <w:qFormat/>
    <w:rsid w:val="00170269"/>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7877</Words>
  <Characters>44899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12</cp:revision>
  <dcterms:created xsi:type="dcterms:W3CDTF">2022-01-29T16:25:00Z</dcterms:created>
  <dcterms:modified xsi:type="dcterms:W3CDTF">2022-01-29T16:58:00Z</dcterms:modified>
</cp:coreProperties>
</file>