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43123" w14:textId="77777777" w:rsidR="00F50888" w:rsidRDefault="00F50888" w:rsidP="00F50888">
      <w:pPr>
        <w:pStyle w:val="Heading3"/>
      </w:pPr>
      <w:bookmarkStart w:id="0" w:name="_Hlk93071916"/>
      <w:r>
        <w:t>1AC – Framework</w:t>
      </w:r>
    </w:p>
    <w:p w14:paraId="40BDC423" w14:textId="77777777" w:rsidR="00F50888" w:rsidRPr="00591E43" w:rsidRDefault="00F50888" w:rsidP="00F50888">
      <w:pPr>
        <w:pStyle w:val="Heading4"/>
        <w:rPr>
          <w:rFonts w:cs="Calibri"/>
        </w:rPr>
      </w:pPr>
      <w:r w:rsidRPr="005F04F4">
        <w:rPr>
          <w:rFonts w:cs="Calibri"/>
        </w:rPr>
        <w:t>Agents must be practical reasoners –  </w:t>
      </w:r>
    </w:p>
    <w:p w14:paraId="4B1A43F0" w14:textId="77777777" w:rsidR="00F50888" w:rsidRPr="00557A09" w:rsidRDefault="00F50888" w:rsidP="00F50888"/>
    <w:p w14:paraId="49AD2421" w14:textId="77777777" w:rsidR="00F50888" w:rsidRPr="004A7D5F" w:rsidRDefault="00F50888" w:rsidP="00F50888">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124FECF1" w14:textId="77777777" w:rsidR="00F50888" w:rsidRPr="008D5108" w:rsidRDefault="00F50888" w:rsidP="00F50888"/>
    <w:p w14:paraId="1F41A30F" w14:textId="77777777" w:rsidR="00F50888" w:rsidRPr="00AE4932" w:rsidRDefault="00F50888" w:rsidP="00F50888">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34193132" w14:textId="77777777" w:rsidR="00F50888" w:rsidRPr="008D5108" w:rsidRDefault="00F50888" w:rsidP="00F50888"/>
    <w:p w14:paraId="45810E3A" w14:textId="77777777" w:rsidR="00F50888" w:rsidRPr="005F04F4" w:rsidRDefault="00F50888" w:rsidP="00F50888">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030B905B" w14:textId="77777777" w:rsidR="00F50888" w:rsidRDefault="00F50888" w:rsidP="00F50888">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 xml:space="preserve">[Allen W. Wood, (Stanford University, California) "Kantian Ethics" Cambridge University Press, 2007, https://www.cambridge.org/core/books/kantian-ethics/769B8CD9FCC74DB6870189AE1645FAC8, DOA:8-12-2020 // WWBW </w:t>
      </w:r>
      <w:proofErr w:type="spellStart"/>
      <w:r w:rsidRPr="005F04F4">
        <w:rPr>
          <w:color w:val="000000"/>
        </w:rPr>
        <w:t>rct</w:t>
      </w:r>
      <w:proofErr w:type="spellEnd"/>
      <w:r w:rsidRPr="005F04F4">
        <w:rPr>
          <w:color w:val="000000"/>
        </w:rPr>
        <w:t xml:space="preserve"> </w:t>
      </w:r>
      <w:proofErr w:type="spellStart"/>
      <w:r w:rsidRPr="005F04F4">
        <w:rPr>
          <w:color w:val="000000"/>
        </w:rPr>
        <w:t>st</w:t>
      </w:r>
      <w:proofErr w:type="spellEnd"/>
      <w:r w:rsidRPr="005F04F4">
        <w:rPr>
          <w:color w:val="000000"/>
        </w:rPr>
        <w:t>]</w:t>
      </w:r>
    </w:p>
    <w:p w14:paraId="6DAD98E5" w14:textId="77777777" w:rsidR="00F50888" w:rsidRDefault="00F50888" w:rsidP="00F50888">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37CF7EFB" w14:textId="77777777" w:rsidR="00F50888" w:rsidRPr="008D5108" w:rsidRDefault="00F50888" w:rsidP="00F50888">
      <w:pPr>
        <w:spacing w:after="120"/>
        <w:rPr>
          <w:sz w:val="16"/>
        </w:rPr>
      </w:pPr>
    </w:p>
    <w:p w14:paraId="2E47426B" w14:textId="77777777" w:rsidR="00F50888" w:rsidRPr="008D5108" w:rsidRDefault="00F50888" w:rsidP="00F50888">
      <w:pPr>
        <w:pStyle w:val="Heading4"/>
        <w:rPr>
          <w:bCs/>
        </w:rPr>
      </w:pPr>
      <w:r>
        <w:t xml:space="preserve">[4] </w:t>
      </w:r>
      <w:r w:rsidRPr="00A234B5">
        <w:rPr>
          <w:u w:val="single"/>
        </w:rPr>
        <w:t>Epistemology</w:t>
      </w:r>
      <w:r w:rsidRPr="005F04F4">
        <w:t xml:space="preserve"> – ethics must begin a priori, meaning they can’t be derived from our experience. </w:t>
      </w:r>
    </w:p>
    <w:p w14:paraId="7ECBD789" w14:textId="77777777" w:rsidR="00F50888" w:rsidRPr="008D5108" w:rsidRDefault="00F50888" w:rsidP="00F50888">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6D18ACB6" w14:textId="77777777" w:rsidR="00F50888" w:rsidRPr="007A30D9" w:rsidRDefault="00F50888" w:rsidP="00F50888">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66A6AB64" w14:textId="77777777" w:rsidR="00F50888" w:rsidRPr="005F04F4" w:rsidRDefault="00F50888" w:rsidP="00F50888"/>
    <w:p w14:paraId="2309FD1D" w14:textId="77777777" w:rsidR="00F50888" w:rsidRDefault="00F50888" w:rsidP="00F50888">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513FF695" w14:textId="77777777" w:rsidR="00F50888" w:rsidRPr="005F04F4" w:rsidRDefault="00F50888" w:rsidP="00F50888"/>
    <w:p w14:paraId="1DE3A30C" w14:textId="77777777" w:rsidR="00F50888" w:rsidRPr="005F04F4" w:rsidRDefault="00F50888" w:rsidP="00F50888">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 xml:space="preserve">the </w:t>
      </w:r>
      <w:proofErr w:type="spellStart"/>
      <w:r>
        <w:rPr>
          <w:rFonts w:cs="Calibri"/>
        </w:rPr>
        <w:t>omnilateral</w:t>
      </w:r>
      <w:proofErr w:type="spellEnd"/>
      <w:r>
        <w:rPr>
          <w:rFonts w:cs="Calibri"/>
        </w:rPr>
        <w:t xml:space="preserve"> will.</w:t>
      </w:r>
    </w:p>
    <w:p w14:paraId="40F2D2EF" w14:textId="77777777" w:rsidR="00F50888" w:rsidRPr="005F04F4" w:rsidRDefault="00F50888" w:rsidP="00F50888"/>
    <w:p w14:paraId="3E92F0EB" w14:textId="77777777" w:rsidR="00F50888" w:rsidRPr="001C6C52" w:rsidRDefault="00F50888" w:rsidP="00F50888">
      <w:pPr>
        <w:pStyle w:val="Heading4"/>
        <w:rPr>
          <w:rFonts w:cs="Calibri"/>
        </w:rPr>
      </w:pPr>
      <w:r w:rsidRPr="005F04F4">
        <w:rPr>
          <w:rFonts w:cs="Calibri"/>
        </w:rPr>
        <w:t xml:space="preserve">Impact calc – </w:t>
      </w:r>
    </w:p>
    <w:p w14:paraId="263135E6" w14:textId="77777777" w:rsidR="00F50888" w:rsidRPr="005F04F4" w:rsidRDefault="00F50888" w:rsidP="00F50888">
      <w:pPr>
        <w:pStyle w:val="Heading4"/>
      </w:pPr>
      <w:r w:rsidRPr="005F04F4">
        <w:t xml:space="preserve">[1] Only the </w:t>
      </w:r>
      <w:proofErr w:type="spellStart"/>
      <w:r>
        <w:t>omnilateral</w:t>
      </w:r>
      <w:proofErr w:type="spellEnd"/>
      <w:r>
        <w:t xml:space="preserve">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48ED79D1" w14:textId="77777777" w:rsidR="00F50888" w:rsidRPr="00C32E73" w:rsidRDefault="00F50888" w:rsidP="00F50888">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5DB0200F" w14:textId="77777777" w:rsidR="00F50888" w:rsidRDefault="00F50888" w:rsidP="00F50888">
      <w:pPr>
        <w:pStyle w:val="Heading3"/>
      </w:pPr>
      <w:bookmarkStart w:id="1" w:name="_Hlk93071925"/>
      <w:bookmarkEnd w:id="0"/>
      <w:r>
        <w:t>1AC – Offense</w:t>
      </w:r>
    </w:p>
    <w:p w14:paraId="48CAC893" w14:textId="77777777" w:rsidR="00F50888" w:rsidRPr="00EF3BB6" w:rsidRDefault="00F50888" w:rsidP="00F50888">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267D832D" w14:textId="77777777" w:rsidR="00F50888" w:rsidRPr="00591E43" w:rsidRDefault="00F50888" w:rsidP="00F50888">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w:t>
      </w:r>
      <w:proofErr w:type="spellStart"/>
      <w:r w:rsidRPr="005F04F4">
        <w:rPr>
          <w:rFonts w:cs="Calibri"/>
        </w:rPr>
        <w:t>interps</w:t>
      </w:r>
      <w:proofErr w:type="spellEnd"/>
      <w:r w:rsidRPr="005F04F4">
        <w:rPr>
          <w:rFonts w:cs="Calibri"/>
        </w:rPr>
        <w:t xml:space="preserve"> in CX – I could’ve met them before the NC and abuse would’ve been solved.</w:t>
      </w:r>
      <w:r>
        <w:rPr>
          <w:rFonts w:cs="Calibri"/>
        </w:rPr>
        <w:t xml:space="preserve"> PICs don’t negate – they don’t disprove the general thesis of the affirmative.</w:t>
      </w:r>
    </w:p>
    <w:p w14:paraId="381E0BAC" w14:textId="77777777" w:rsidR="00F50888" w:rsidRPr="00CB7CC3" w:rsidRDefault="00F50888" w:rsidP="00F50888">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73B29368" w14:textId="77777777" w:rsidR="00F50888" w:rsidRDefault="00F50888" w:rsidP="00F50888">
      <w:proofErr w:type="spellStart"/>
      <w:r w:rsidRPr="00670A5C">
        <w:rPr>
          <w:rStyle w:val="Style13ptBold"/>
        </w:rPr>
        <w:t>Stilz</w:t>
      </w:r>
      <w:proofErr w:type="spellEnd"/>
      <w:r>
        <w:rPr>
          <w:rStyle w:val="Style13ptBold"/>
        </w:rPr>
        <w:t xml:space="preserve"> 1</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24CDF964" w14:textId="77777777" w:rsidR="00F50888" w:rsidRPr="00DB7D02" w:rsidRDefault="00F50888" w:rsidP="00F50888">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 xml:space="preserve">always refers to a relation between one person’s will and </w:t>
      </w:r>
      <w:proofErr w:type="spellStart"/>
      <w:r w:rsidRPr="00BB15F8">
        <w:rPr>
          <w:rStyle w:val="Emphasis"/>
        </w:rPr>
        <w:t>anoth</w:t>
      </w:r>
      <w:proofErr w:type="spellEnd"/>
      <w:r w:rsidRPr="00BB15F8">
        <w:rPr>
          <w:rStyle w:val="Emphasis"/>
        </w:rPr>
        <w:t xml:space="preserve">- </w:t>
      </w:r>
      <w:proofErr w:type="spellStart"/>
      <w:r w:rsidRPr="00BB15F8">
        <w:rPr>
          <w:rStyle w:val="Emphasis"/>
        </w:rPr>
        <w:t>er’s</w:t>
      </w:r>
      <w:proofErr w:type="spellEnd"/>
      <w:r w:rsidRPr="00BB15F8">
        <w:rPr>
          <w:rStyle w:val="Emphasis"/>
        </w:rPr>
        <w:t>: to be unfree is to be forced to obey someone else’s will rather than one’s own.</w:t>
      </w:r>
      <w:r>
        <w:rPr>
          <w:rStyle w:val="Emphasis"/>
        </w:rPr>
        <w:t xml:space="preserve"> </w:t>
      </w:r>
      <w:r w:rsidRPr="00ED2E79">
        <w:rPr>
          <w:sz w:val="14"/>
        </w:rPr>
        <w:t xml:space="preserve">For both Kant and Simmons, attaining this sort of freedom as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w:t>
      </w:r>
      <w:proofErr w:type="spellStart"/>
      <w:r w:rsidRPr="00ED2E79">
        <w:rPr>
          <w:sz w:val="14"/>
        </w:rPr>
        <w:t>inde</w:t>
      </w:r>
      <w:proofErr w:type="spellEnd"/>
      <w:r w:rsidRPr="00ED2E79">
        <w:rPr>
          <w:sz w:val="14"/>
        </w:rPr>
        <w:t xml:space="preserve">- </w:t>
      </w:r>
      <w:proofErr w:type="spellStart"/>
      <w:r w:rsidRPr="00ED2E79">
        <w:rPr>
          <w:sz w:val="14"/>
        </w:rPr>
        <w:t>pendence</w:t>
      </w:r>
      <w:proofErr w:type="spellEnd"/>
      <w:r w:rsidRPr="00ED2E79">
        <w:rPr>
          <w:sz w:val="14"/>
        </w:rPr>
        <w:t xml:space="preserv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w:t>
      </w:r>
      <w:proofErr w:type="spellStart"/>
      <w:r w:rsidRPr="00ED2E79">
        <w:rPr>
          <w:sz w:val="14"/>
        </w:rPr>
        <w:t>indepen</w:t>
      </w:r>
      <w:proofErr w:type="spellEnd"/>
      <w:r w:rsidRPr="00ED2E79">
        <w:rPr>
          <w:sz w:val="14"/>
        </w:rPr>
        <w:t xml:space="preserve">- </w:t>
      </w:r>
      <w:proofErr w:type="spellStart"/>
      <w:r w:rsidRPr="00ED2E79">
        <w:rPr>
          <w:sz w:val="14"/>
        </w:rPr>
        <w:t>dence</w:t>
      </w:r>
      <w:proofErr w:type="spellEnd"/>
      <w:r w:rsidRPr="00ED2E79">
        <w:rPr>
          <w:sz w:val="14"/>
        </w:rPr>
        <w:t xml:space="preserve"> from being coerced or constrained by another person’s will in car- </w:t>
      </w:r>
      <w:proofErr w:type="spellStart"/>
      <w:r w:rsidRPr="00ED2E79">
        <w:rPr>
          <w:sz w:val="14"/>
        </w:rPr>
        <w:t>rying</w:t>
      </w:r>
      <w:proofErr w:type="spellEnd"/>
      <w:r w:rsidRPr="00ED2E79">
        <w:rPr>
          <w:sz w:val="14"/>
        </w:rPr>
        <w:t xml:space="preserve"> out our choices. This, he says, is the “only original right belonging to man by virtue of his humanity.” </w:t>
      </w:r>
      <w:r w:rsidRPr="002A44A7">
        <w:rPr>
          <w:rStyle w:val="Emphasis"/>
        </w:rPr>
        <w:t>Freedom (independence from being constrained by another’s choice [</w:t>
      </w:r>
      <w:proofErr w:type="spellStart"/>
      <w:r w:rsidRPr="002A44A7">
        <w:rPr>
          <w:rStyle w:val="Emphasis"/>
        </w:rPr>
        <w:t>Willku</w:t>
      </w:r>
      <w:proofErr w:type="spellEnd"/>
      <w:r w:rsidRPr="002A44A7">
        <w:rPr>
          <w:rStyle w:val="Emphasis"/>
        </w:rPr>
        <w:t xml:space="preserve">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w:t>
      </w:r>
      <w:proofErr w:type="spellStart"/>
      <w:r w:rsidRPr="00ED2E79">
        <w:rPr>
          <w:sz w:val="14"/>
        </w:rPr>
        <w:t>iuris</w:t>
      </w:r>
      <w:proofErr w:type="spellEnd"/>
      <w:r w:rsidRPr="00ED2E79">
        <w:rPr>
          <w:sz w:val="14"/>
        </w:rPr>
        <w:t>), as well as being a human being beyond reproach (</w:t>
      </w:r>
      <w:proofErr w:type="spellStart"/>
      <w:r w:rsidRPr="00ED2E79">
        <w:rPr>
          <w:sz w:val="14"/>
        </w:rPr>
        <w:t>iusti</w:t>
      </w:r>
      <w:proofErr w:type="spellEnd"/>
      <w:r w:rsidRPr="00ED2E79">
        <w:rPr>
          <w:sz w:val="14"/>
        </w:rPr>
        <w:t xml:space="preserve">), since </w:t>
      </w:r>
      <w:r w:rsidRPr="002A44A7">
        <w:rPr>
          <w:rStyle w:val="Emphasis"/>
        </w:rPr>
        <w:t xml:space="preserve">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w:t>
      </w:r>
      <w:proofErr w:type="spellStart"/>
      <w:r w:rsidRPr="002A44A7">
        <w:rPr>
          <w:rStyle w:val="Emphasis"/>
        </w:rPr>
        <w:t>promis</w:t>
      </w:r>
      <w:proofErr w:type="spellEnd"/>
      <w:r w:rsidRPr="002A44A7">
        <w:rPr>
          <w:rStyle w:val="Emphasis"/>
        </w:rPr>
        <w:t xml:space="preserve">- </w:t>
      </w:r>
      <w:proofErr w:type="spellStart"/>
      <w:r w:rsidRPr="002A44A7">
        <w:rPr>
          <w:rStyle w:val="Emphasis"/>
        </w:rPr>
        <w:t>ing</w:t>
      </w:r>
      <w:proofErr w:type="spellEnd"/>
      <w:r w:rsidRPr="002A44A7">
        <w:rPr>
          <w:rStyle w:val="Emphasis"/>
        </w:rPr>
        <w:t xml:space="preserve"> them something, whether what he says is true and sincere or untrue and insincere</w:t>
      </w:r>
      <w:r w:rsidRPr="00ED2E79">
        <w:rPr>
          <w:sz w:val="14"/>
        </w:rPr>
        <w:t xml:space="preserve"> (</w:t>
      </w:r>
      <w:proofErr w:type="spellStart"/>
      <w:r w:rsidRPr="00ED2E79">
        <w:rPr>
          <w:sz w:val="14"/>
        </w:rPr>
        <w:t>veriloquium</w:t>
      </w:r>
      <w:proofErr w:type="spellEnd"/>
      <w:r w:rsidRPr="00ED2E79">
        <w:rPr>
          <w:sz w:val="14"/>
        </w:rPr>
        <w:t xml:space="preserve"> </w:t>
      </w:r>
      <w:proofErr w:type="spellStart"/>
      <w:r w:rsidRPr="00ED2E79">
        <w:rPr>
          <w:sz w:val="14"/>
        </w:rPr>
        <w:t>aut</w:t>
      </w:r>
      <w:proofErr w:type="spellEnd"/>
      <w:r w:rsidRPr="00ED2E79">
        <w:rPr>
          <w:sz w:val="14"/>
        </w:rPr>
        <w:t xml:space="preserve"> </w:t>
      </w:r>
      <w:proofErr w:type="spellStart"/>
      <w:r w:rsidRPr="00ED2E79">
        <w:rPr>
          <w:sz w:val="14"/>
        </w:rPr>
        <w:t>falsiloquium</w:t>
      </w:r>
      <w:proofErr w:type="spellEnd"/>
      <w:r w:rsidRPr="00ED2E79">
        <w:rPr>
          <w:sz w:val="14"/>
        </w:rPr>
        <w:t xml:space="preserve">);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w:t>
      </w:r>
      <w:proofErr w:type="spellStart"/>
      <w:r w:rsidRPr="00ED2E79">
        <w:rPr>
          <w:sz w:val="14"/>
        </w:rPr>
        <w:t>ing</w:t>
      </w:r>
      <w:proofErr w:type="spellEnd"/>
      <w:r w:rsidRPr="00ED2E79">
        <w:rPr>
          <w:sz w:val="14"/>
        </w:rPr>
        <w:t xml:space="preserve">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spellStart"/>
      <w:proofErr w:type="gramStart"/>
      <w:r w:rsidRPr="00ED2E79">
        <w:rPr>
          <w:sz w:val="14"/>
        </w:rPr>
        <w:t>a</w:t>
      </w:r>
      <w:proofErr w:type="spellEnd"/>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w:t>
      </w:r>
      <w:proofErr w:type="spellStart"/>
      <w:r w:rsidRPr="00ED2E79">
        <w:rPr>
          <w:sz w:val="14"/>
        </w:rPr>
        <w:t>meum</w:t>
      </w:r>
      <w:proofErr w:type="spellEnd"/>
      <w:r w:rsidRPr="00ED2E79">
        <w:rPr>
          <w:sz w:val="14"/>
        </w:rPr>
        <w:t xml:space="preserve">).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w:t>
      </w:r>
      <w:proofErr w:type="spellStart"/>
      <w:r w:rsidRPr="001866D5">
        <w:rPr>
          <w:rStyle w:val="Emphasis"/>
        </w:rPr>
        <w:t>praestatio</w:t>
      </w:r>
      <w:proofErr w:type="spellEnd"/>
      <w:r w:rsidRPr="001866D5">
        <w:rPr>
          <w:rStyle w:val="Emphasis"/>
        </w:rPr>
        <w:t>); (3) another’s status in relation to me”</w:t>
      </w:r>
      <w:r w:rsidRPr="00ED2E79">
        <w:rPr>
          <w:sz w:val="14"/>
        </w:rPr>
        <w:t xml:space="preserve"> (MM, 6:248</w:t>
      </w:r>
      <w:r w:rsidRPr="001866D5">
        <w:rPr>
          <w:rStyle w:val="Emphasis"/>
        </w:rPr>
        <w:t xml:space="preserve">). These three kinds of acquired rights specify (1) my claims of ownership or prop- </w:t>
      </w:r>
      <w:proofErr w:type="spellStart"/>
      <w:r w:rsidRPr="001866D5">
        <w:rPr>
          <w:rStyle w:val="Emphasis"/>
        </w:rPr>
        <w:t>erty</w:t>
      </w:r>
      <w:proofErr w:type="spellEnd"/>
      <w:r w:rsidRPr="001866D5">
        <w:rPr>
          <w:rStyle w:val="Emphasis"/>
        </w:rPr>
        <w:t>;</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w:t>
      </w:r>
      <w:proofErr w:type="spellStart"/>
      <w:r w:rsidRPr="00ED2E79">
        <w:rPr>
          <w:sz w:val="14"/>
        </w:rPr>
        <w:t>sion</w:t>
      </w:r>
      <w:proofErr w:type="spellEnd"/>
      <w:r w:rsidRPr="00ED2E79">
        <w:rPr>
          <w:sz w:val="14"/>
        </w:rPr>
        <w:t xml:space="preserve">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w:t>
      </w:r>
      <w:proofErr w:type="spellStart"/>
      <w:r w:rsidRPr="00ED2E79">
        <w:rPr>
          <w:sz w:val="14"/>
        </w:rPr>
        <w:t>cludes</w:t>
      </w:r>
      <w:proofErr w:type="spellEnd"/>
      <w:r w:rsidRPr="00ED2E79">
        <w:rPr>
          <w:sz w:val="14"/>
        </w:rPr>
        <w:t xml:space="preserve">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 xml:space="preserve">any system of prop- </w:t>
      </w:r>
      <w:proofErr w:type="spellStart"/>
      <w:r w:rsidRPr="00E55CDD">
        <w:rPr>
          <w:rStyle w:val="Emphasis"/>
          <w:highlight w:val="green"/>
        </w:rPr>
        <w:t>erty</w:t>
      </w:r>
      <w:proofErr w:type="spellEnd"/>
      <w:r w:rsidRPr="00E55CDD">
        <w:rPr>
          <w:rStyle w:val="Emphasis"/>
          <w:highlight w:val="green"/>
        </w:rPr>
        <w:t xml:space="preserve">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w:t>
      </w:r>
      <w:proofErr w:type="spellStart"/>
      <w:r w:rsidRPr="00ED2E79">
        <w:rPr>
          <w:sz w:val="14"/>
        </w:rPr>
        <w:t>condi</w:t>
      </w:r>
      <w:proofErr w:type="spellEnd"/>
      <w:r w:rsidRPr="00ED2E79">
        <w:rPr>
          <w:sz w:val="14"/>
        </w:rPr>
        <w:t xml:space="preserve">- </w:t>
      </w:r>
      <w:proofErr w:type="spellStart"/>
      <w:r w:rsidRPr="00ED2E79">
        <w:rPr>
          <w:sz w:val="14"/>
        </w:rPr>
        <w:t>tions</w:t>
      </w:r>
      <w:proofErr w:type="spellEnd"/>
      <w:r w:rsidRPr="00ED2E79">
        <w:rPr>
          <w:sz w:val="14"/>
        </w:rPr>
        <w:t xml:space="preserve"> of publicly recognized spousal or parental rights, and how to </w:t>
      </w:r>
      <w:proofErr w:type="spellStart"/>
      <w:r w:rsidRPr="00ED2E79">
        <w:rPr>
          <w:sz w:val="14"/>
        </w:rPr>
        <w:t>distrib</w:t>
      </w:r>
      <w:proofErr w:type="spellEnd"/>
      <w:r w:rsidRPr="00ED2E79">
        <w:rPr>
          <w:sz w:val="14"/>
        </w:rPr>
        <w:t xml:space="preserve">- </w:t>
      </w:r>
      <w:proofErr w:type="spellStart"/>
      <w:r w:rsidRPr="00ED2E79">
        <w:rPr>
          <w:sz w:val="14"/>
        </w:rPr>
        <w:t>ute</w:t>
      </w:r>
      <w:proofErr w:type="spellEnd"/>
      <w:r w:rsidRPr="00ED2E79">
        <w:rPr>
          <w:sz w:val="14"/>
        </w:rPr>
        <w:t xml:space="preserv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w:t>
      </w:r>
      <w:proofErr w:type="spellStart"/>
      <w:r w:rsidRPr="00ED2E79">
        <w:rPr>
          <w:sz w:val="14"/>
        </w:rPr>
        <w:t>cise</w:t>
      </w:r>
      <w:proofErr w:type="spellEnd"/>
      <w:r w:rsidRPr="00ED2E79">
        <w:rPr>
          <w:sz w:val="14"/>
        </w:rPr>
        <w:t xml:space="preserv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0CE52781" w14:textId="77777777" w:rsidR="00F50888" w:rsidRDefault="00F50888" w:rsidP="00F50888">
      <w:pPr>
        <w:pStyle w:val="Heading4"/>
      </w:pPr>
      <w:r>
        <w:t>[2] In outer space, there is no governing authority and thus claiming property imposes your will over others.</w:t>
      </w:r>
    </w:p>
    <w:p w14:paraId="4E293FDA" w14:textId="77777777" w:rsidR="00F50888" w:rsidRDefault="00F50888" w:rsidP="00F50888">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F836CAF" w14:textId="77777777" w:rsidR="00F50888" w:rsidRDefault="00F50888" w:rsidP="00F50888">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E55CDD">
        <w:rPr>
          <w:rStyle w:val="Emphasis"/>
          <w:highlight w:val="green"/>
        </w:rPr>
        <w:t xml:space="preserve">My will to </w:t>
      </w:r>
      <w:proofErr w:type="spellStart"/>
      <w:r w:rsidRPr="00E55CDD">
        <w:rPr>
          <w:rStyle w:val="Emphasis"/>
          <w:highlight w:val="green"/>
        </w:rPr>
        <w:t>appro</w:t>
      </w:r>
      <w:proofErr w:type="spellEnd"/>
      <w:r w:rsidRPr="00E55CDD">
        <w:rPr>
          <w:rStyle w:val="Emphasis"/>
          <w:highlight w:val="green"/>
        </w:rPr>
        <w:t xml:space="preserve">- </w:t>
      </w:r>
      <w:proofErr w:type="spellStart"/>
      <w:r w:rsidRPr="00E55CDD">
        <w:rPr>
          <w:rStyle w:val="Emphasis"/>
          <w:highlight w:val="green"/>
        </w:rPr>
        <w:t>priate</w:t>
      </w:r>
      <w:proofErr w:type="spellEnd"/>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proofErr w:type="spellStart"/>
      <w:r w:rsidRPr="00E55CDD">
        <w:rPr>
          <w:rStyle w:val="Emphasis"/>
          <w:highlight w:val="green"/>
        </w:rPr>
        <w:t>impossi</w:t>
      </w:r>
      <w:proofErr w:type="spellEnd"/>
      <w:r w:rsidRPr="00E55CDD">
        <w:rPr>
          <w:rStyle w:val="Emphasis"/>
          <w:highlight w:val="green"/>
        </w:rPr>
        <w:t xml:space="preserve">- </w:t>
      </w:r>
      <w:proofErr w:type="spellStart"/>
      <w:r w:rsidRPr="00E55CDD">
        <w:rPr>
          <w:rStyle w:val="Emphasis"/>
          <w:highlight w:val="green"/>
        </w:rPr>
        <w:t>ble</w:t>
      </w:r>
      <w:proofErr w:type="spellEnd"/>
      <w:r w:rsidRPr="00E55CDD">
        <w:rPr>
          <w:rStyle w:val="Emphasis"/>
          <w:highlight w:val="green"/>
        </w:rPr>
        <w:t>—in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 xml:space="preserve">Law overcomes the problem of </w:t>
      </w:r>
      <w:proofErr w:type="spellStart"/>
      <w:r w:rsidRPr="00E55CDD">
        <w:rPr>
          <w:rStyle w:val="Emphasis"/>
          <w:highlight w:val="green"/>
        </w:rPr>
        <w:t>unilater</w:t>
      </w:r>
      <w:proofErr w:type="spellEnd"/>
      <w:r w:rsidRPr="00E55CDD">
        <w:rPr>
          <w:rStyle w:val="Emphasis"/>
          <w:highlight w:val="green"/>
        </w:rPr>
        <w:t xml:space="preserve">- </w:t>
      </w:r>
      <w:proofErr w:type="spellStart"/>
      <w:r w:rsidRPr="00E55CDD">
        <w:rPr>
          <w:rStyle w:val="Emphasis"/>
          <w:highlight w:val="gree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0FED2AED" w14:textId="77777777" w:rsidR="00F50888" w:rsidRDefault="00F50888" w:rsidP="00F50888">
      <w:pPr>
        <w:pStyle w:val="Heading4"/>
      </w:pPr>
      <w:r>
        <w:t>[3] In the state of nature, everyone is an equal arbitrator of justice – that makes rights violations impossible to resolve.</w:t>
      </w:r>
    </w:p>
    <w:p w14:paraId="1894862A" w14:textId="77777777" w:rsidR="00F50888" w:rsidRPr="00122E01" w:rsidRDefault="00F50888" w:rsidP="00F50888">
      <w:proofErr w:type="spellStart"/>
      <w:r w:rsidRPr="00670A5C">
        <w:rPr>
          <w:rStyle w:val="Style13ptBold"/>
        </w:rPr>
        <w:t>Stilz</w:t>
      </w:r>
      <w:proofErr w:type="spellEnd"/>
      <w:r>
        <w:rPr>
          <w:rStyle w:val="Style13ptBold"/>
        </w:rPr>
        <w:t xml:space="preserve"> 3</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4EBB85A" w14:textId="77777777" w:rsidR="00F50888" w:rsidRPr="00122E01" w:rsidRDefault="00F50888" w:rsidP="00F50888">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122E01">
        <w:rPr>
          <w:sz w:val="16"/>
        </w:rPr>
        <w:t>interpreta</w:t>
      </w:r>
      <w:proofErr w:type="spellEnd"/>
      <w:r w:rsidRPr="00122E01">
        <w:rPr>
          <w:sz w:val="16"/>
        </w:rPr>
        <w:t xml:space="preserve">- </w:t>
      </w:r>
      <w:proofErr w:type="spellStart"/>
      <w:r w:rsidRPr="00122E01">
        <w:rPr>
          <w:sz w:val="16"/>
        </w:rPr>
        <w:t>tions</w:t>
      </w:r>
      <w:proofErr w:type="spellEnd"/>
      <w:r w:rsidRPr="00122E01">
        <w:rPr>
          <w:sz w:val="16"/>
        </w:rPr>
        <w:t xml:space="preserve">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w:t>
      </w:r>
      <w:proofErr w:type="spellStart"/>
      <w:r w:rsidRPr="001E5C96">
        <w:rPr>
          <w:rStyle w:val="Emphasis"/>
        </w:rPr>
        <w:t>thoritative</w:t>
      </w:r>
      <w:proofErr w:type="spellEnd"/>
      <w:r w:rsidRPr="001E5C96">
        <w:rPr>
          <w:rStyle w:val="Emphasis"/>
        </w:rPr>
        <w:t xml:space="preser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 xml:space="preserve">a procedure for the determination of </w:t>
      </w:r>
      <w:proofErr w:type="spellStart"/>
      <w:r w:rsidRPr="00C052FA">
        <w:rPr>
          <w:rStyle w:val="Emphasis"/>
        </w:rPr>
        <w:t>objec</w:t>
      </w:r>
      <w:proofErr w:type="spellEnd"/>
      <w:r w:rsidRPr="00C052FA">
        <w:rPr>
          <w:rStyle w:val="Emphasis"/>
        </w:rPr>
        <w:t xml:space="preserve">- </w:t>
      </w:r>
      <w:proofErr w:type="spellStart"/>
      <w:r w:rsidRPr="00C052FA">
        <w:rPr>
          <w:rStyle w:val="Emphasis"/>
        </w:rPr>
        <w:t>tive</w:t>
      </w:r>
      <w:proofErr w:type="spellEnd"/>
      <w:r w:rsidRPr="00C052FA">
        <w:rPr>
          <w:rStyle w:val="Emphasis"/>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C052FA">
        <w:rPr>
          <w:rStyle w:val="Emphasis"/>
        </w:rPr>
        <w:t>termined</w:t>
      </w:r>
      <w:proofErr w:type="spellEnd"/>
      <w:r w:rsidRPr="00C052FA">
        <w:rPr>
          <w:rStyle w:val="Emphasis"/>
        </w:rPr>
        <w:t xml:space="preserve"> through such a process of adjudication</w:t>
      </w:r>
      <w:r w:rsidRPr="00122E01">
        <w:rPr>
          <w:sz w:val="16"/>
        </w:rPr>
        <w:t xml:space="preserve">, and that impose </w:t>
      </w:r>
      <w:proofErr w:type="spellStart"/>
      <w:r w:rsidRPr="00122E01">
        <w:rPr>
          <w:sz w:val="16"/>
        </w:rPr>
        <w:t>recog</w:t>
      </w:r>
      <w:proofErr w:type="spellEnd"/>
      <w:r w:rsidRPr="00122E01">
        <w:rPr>
          <w:sz w:val="16"/>
        </w:rPr>
        <w:t xml:space="preserve">- </w:t>
      </w:r>
      <w:proofErr w:type="spellStart"/>
      <w:r w:rsidRPr="00122E01">
        <w:rPr>
          <w:sz w:val="16"/>
        </w:rPr>
        <w:t>nizable</w:t>
      </w:r>
      <w:proofErr w:type="spellEnd"/>
      <w:r w:rsidRPr="00122E01">
        <w:rPr>
          <w:sz w:val="16"/>
        </w:rPr>
        <w:t xml:space="preserv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xml:space="preserve">, [they] cannot </w:t>
      </w:r>
      <w:proofErr w:type="spellStart"/>
      <w:r w:rsidRPr="00E55CDD">
        <w:rPr>
          <w:rStyle w:val="Emphasis"/>
          <w:highlight w:val="green"/>
        </w:rPr>
        <w:t>possi</w:t>
      </w:r>
      <w:proofErr w:type="spellEnd"/>
      <w:r w:rsidRPr="00E55CDD">
        <w:rPr>
          <w:rStyle w:val="Emphasis"/>
          <w:highlight w:val="green"/>
        </w:rPr>
        <w:t xml:space="preserve">- </w:t>
      </w:r>
      <w:proofErr w:type="spellStart"/>
      <w:r w:rsidRPr="00E55CDD">
        <w:rPr>
          <w:rStyle w:val="Emphasis"/>
          <w:highlight w:val="green"/>
        </w:rPr>
        <w:t>bly</w:t>
      </w:r>
      <w:proofErr w:type="spellEnd"/>
      <w:r w:rsidRPr="00E55CDD">
        <w:rPr>
          <w:rStyle w:val="Emphasis"/>
          <w:highlight w:val="green"/>
        </w:rPr>
        <w:t xml:space="preserve">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w:t>
      </w:r>
      <w:proofErr w:type="spellStart"/>
      <w:r w:rsidRPr="00C052FA">
        <w:rPr>
          <w:rStyle w:val="Emphasis"/>
        </w:rPr>
        <w:t>exter</w:t>
      </w:r>
      <w:proofErr w:type="spellEnd"/>
      <w:r w:rsidRPr="00C052FA">
        <w:rPr>
          <w:rStyle w:val="Emphasis"/>
        </w:rPr>
        <w:t xml:space="preserve">- </w:t>
      </w:r>
      <w:proofErr w:type="spellStart"/>
      <w:r w:rsidRPr="00C052FA">
        <w:rPr>
          <w:rStyle w:val="Emphasis"/>
        </w:rPr>
        <w:t>nal</w:t>
      </w:r>
      <w:proofErr w:type="spellEnd"/>
      <w:r w:rsidRPr="00C052FA">
        <w:rPr>
          <w:rStyle w:val="Emphasis"/>
        </w:rPr>
        <w:t xml:space="preserve">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w:t>
      </w:r>
      <w:proofErr w:type="spellStart"/>
      <w:r w:rsidRPr="00122E01">
        <w:rPr>
          <w:sz w:val="16"/>
        </w:rPr>
        <w:t>indepen</w:t>
      </w:r>
      <w:proofErr w:type="spellEnd"/>
      <w:r w:rsidRPr="00122E01">
        <w:rPr>
          <w:sz w:val="16"/>
        </w:rPr>
        <w:t xml:space="preserve">- </w:t>
      </w:r>
      <w:proofErr w:type="spellStart"/>
      <w:r w:rsidRPr="00122E01">
        <w:rPr>
          <w:sz w:val="16"/>
        </w:rPr>
        <w:t>dence</w:t>
      </w:r>
      <w:proofErr w:type="spellEnd"/>
      <w:r w:rsidRPr="00122E01">
        <w:rPr>
          <w:sz w:val="16"/>
        </w:rPr>
        <w:t xml:space="preserve">, </w:t>
      </w:r>
      <w:r w:rsidRPr="00C052FA">
        <w:rPr>
          <w:rStyle w:val="Emphasis"/>
        </w:rPr>
        <w:t xml:space="preserve">imagine for a moment that you and I are state-of-nature neighbors. Say we have managed to resolve the indeterminacy of our property rights somewhat, perhaps by appropriating only in accordance with our inter- </w:t>
      </w:r>
      <w:proofErr w:type="spellStart"/>
      <w:r w:rsidRPr="00C052FA">
        <w:rPr>
          <w:rStyle w:val="Emphasis"/>
        </w:rPr>
        <w:t>pretation</w:t>
      </w:r>
      <w:proofErr w:type="spellEnd"/>
      <w:r w:rsidRPr="00C052FA">
        <w:rPr>
          <w:rStyle w:val="Emphasis"/>
        </w:rPr>
        <w:t xml:space="preserve"> of Kant’s a priori general will</w:t>
      </w:r>
      <w:r w:rsidRPr="00122E01">
        <w:rPr>
          <w:sz w:val="16"/>
        </w:rPr>
        <w:t xml:space="preserve">, or by coordinating our </w:t>
      </w:r>
      <w:proofErr w:type="spellStart"/>
      <w:r w:rsidRPr="00122E01">
        <w:rPr>
          <w:sz w:val="16"/>
        </w:rPr>
        <w:t>expecta</w:t>
      </w:r>
      <w:proofErr w:type="spellEnd"/>
      <w:r w:rsidRPr="00122E01">
        <w:rPr>
          <w:sz w:val="16"/>
        </w:rPr>
        <w:t xml:space="preserve">- </w:t>
      </w:r>
      <w:proofErr w:type="spellStart"/>
      <w:r w:rsidRPr="00122E01">
        <w:rPr>
          <w:sz w:val="16"/>
        </w:rPr>
        <w:t>tions</w:t>
      </w:r>
      <w:proofErr w:type="spellEnd"/>
      <w:r w:rsidRPr="00122E01">
        <w:rPr>
          <w:sz w:val="16"/>
        </w:rPr>
        <w:t xml:space="preserve"> based on the most salient just system. </w:t>
      </w:r>
      <w:proofErr w:type="gramStart"/>
      <w:r w:rsidRPr="00C052FA">
        <w:rPr>
          <w:rStyle w:val="Emphasis"/>
        </w:rPr>
        <w:t>So</w:t>
      </w:r>
      <w:proofErr w:type="gramEnd"/>
      <w:r w:rsidRPr="00C052FA">
        <w:rPr>
          <w:rStyle w:val="Emphasis"/>
        </w:rPr>
        <w:t xml:space="preserve"> we have hit on some right- </w:t>
      </w:r>
      <w:proofErr w:type="spellStart"/>
      <w:r w:rsidRPr="00C052FA">
        <w:rPr>
          <w:rStyle w:val="Emphasis"/>
        </w:rPr>
        <w:t>ful</w:t>
      </w:r>
      <w:proofErr w:type="spellEnd"/>
      <w:r w:rsidRPr="00C052FA">
        <w:rPr>
          <w:rStyle w:val="Emphasis"/>
        </w:rPr>
        <w:t xml:space="preserve">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 xml:space="preserve">Now suppose some dispute arises between us over whether your prop- </w:t>
      </w:r>
      <w:proofErr w:type="spellStart"/>
      <w:r w:rsidRPr="00C052FA">
        <w:rPr>
          <w:rStyle w:val="Emphasis"/>
        </w:rPr>
        <w:t>erty</w:t>
      </w:r>
      <w:proofErr w:type="spellEnd"/>
      <w:r w:rsidRPr="00C052FA">
        <w:rPr>
          <w:rStyle w:val="Emphasis"/>
        </w:rPr>
        <w:t xml:space="preserve">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w:t>
      </w:r>
      <w:proofErr w:type="spellStart"/>
      <w:r w:rsidRPr="00C052FA">
        <w:rPr>
          <w:rStyle w:val="Emphasis"/>
        </w:rPr>
        <w:t>appro</w:t>
      </w:r>
      <w:proofErr w:type="spellEnd"/>
      <w:r w:rsidRPr="00C052FA">
        <w:rPr>
          <w:rStyle w:val="Emphasis"/>
        </w:rPr>
        <w:t xml:space="preserve">- </w:t>
      </w:r>
      <w:proofErr w:type="spellStart"/>
      <w:r w:rsidRPr="00C052FA">
        <w:rPr>
          <w:rStyle w:val="Emphasis"/>
        </w:rPr>
        <w:t>priation</w:t>
      </w:r>
      <w:proofErr w:type="spellEnd"/>
      <w:r w:rsidRPr="00C052FA">
        <w:rPr>
          <w:rStyle w:val="Emphasis"/>
        </w:rPr>
        <w:t xml:space="preserve">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 xml:space="preserve">I am under no obligation to submit to you: I am an equally </w:t>
      </w:r>
      <w:proofErr w:type="spellStart"/>
      <w:r w:rsidRPr="00E55CDD">
        <w:rPr>
          <w:rStyle w:val="Emphasis"/>
          <w:highlight w:val="green"/>
        </w:rPr>
        <w:t>authori</w:t>
      </w:r>
      <w:proofErr w:type="spellEnd"/>
      <w:r w:rsidRPr="00E55CDD">
        <w:rPr>
          <w:rStyle w:val="Emphasis"/>
          <w:highlight w:val="green"/>
        </w:rPr>
        <w:t xml:space="preserve">- </w:t>
      </w:r>
      <w:proofErr w:type="spellStart"/>
      <w:r w:rsidRPr="00E55CDD">
        <w:rPr>
          <w:rStyle w:val="Emphasis"/>
          <w:highlight w:val="green"/>
        </w:rPr>
        <w:t>tative</w:t>
      </w:r>
      <w:proofErr w:type="spellEnd"/>
      <w:r w:rsidRPr="00E55CDD">
        <w:rPr>
          <w:rStyle w:val="Emphasis"/>
          <w:highlight w:val="green"/>
        </w:rPr>
        <w:t xml:space="preserve"> interpreter of justice.</w:t>
      </w:r>
      <w:r w:rsidRPr="00122E01">
        <w:rPr>
          <w:sz w:val="16"/>
        </w:rPr>
        <w:t xml:space="preserve"> I may object to the rightfulness of your bound- </w:t>
      </w:r>
      <w:proofErr w:type="spellStart"/>
      <w:r w:rsidRPr="00122E01">
        <w:rPr>
          <w:sz w:val="16"/>
        </w:rPr>
        <w:t>ary</w:t>
      </w:r>
      <w:proofErr w:type="spellEnd"/>
      <w:r w:rsidRPr="00122E01">
        <w:rPr>
          <w:sz w:val="16"/>
        </w:rPr>
        <w:t xml:space="preserve">-crossing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 xml:space="preserve">The point of using force in the name of justice is to assure people of that to which they are entitled. But if force is being used to further </w:t>
      </w:r>
      <w:proofErr w:type="spellStart"/>
      <w:r w:rsidRPr="009F5A74">
        <w:rPr>
          <w:rStyle w:val="Emphasis"/>
        </w:rPr>
        <w:t>contradic</w:t>
      </w:r>
      <w:proofErr w:type="spellEnd"/>
      <w:r w:rsidRPr="009F5A74">
        <w:rPr>
          <w:rStyle w:val="Emphasis"/>
        </w:rPr>
        <w:t xml:space="preserve">- </w:t>
      </w:r>
      <w:proofErr w:type="spellStart"/>
      <w:r w:rsidRPr="009F5A74">
        <w:rPr>
          <w:rStyle w:val="Emphasis"/>
        </w:rPr>
        <w:t>tory</w:t>
      </w:r>
      <w:proofErr w:type="spellEnd"/>
      <w:r w:rsidRPr="009F5A74">
        <w:rPr>
          <w:rStyle w:val="Emphasis"/>
        </w:rPr>
        <w:t xml:space="preserve">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w:t>
      </w:r>
      <w:proofErr w:type="spellStart"/>
      <w:r w:rsidRPr="00122E01">
        <w:rPr>
          <w:sz w:val="16"/>
        </w:rPr>
        <w:t>pensation</w:t>
      </w:r>
      <w:proofErr w:type="spellEnd"/>
      <w:r w:rsidRPr="00122E01">
        <w:rPr>
          <w:sz w:val="16"/>
        </w:rPr>
        <w:t xml:space="preserve"> for my supposed infringement—say, one-quarter of my prop- </w:t>
      </w:r>
      <w:proofErr w:type="spellStart"/>
      <w:r w:rsidRPr="00122E01">
        <w:rPr>
          <w:sz w:val="16"/>
        </w:rPr>
        <w:t>erty</w:t>
      </w:r>
      <w:proofErr w:type="spellEnd"/>
      <w:r w:rsidRPr="00122E01">
        <w:rPr>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122E01">
        <w:rPr>
          <w:sz w:val="16"/>
        </w:rPr>
        <w:t>spect</w:t>
      </w:r>
      <w:proofErr w:type="spellEnd"/>
      <w:r w:rsidRPr="00122E01">
        <w:rPr>
          <w:sz w:val="16"/>
        </w:rPr>
        <w:t xml:space="preserve"> even when we disagree about what justice requires—and adjudicate our conflicting claims in a way that is consistent with our continued </w:t>
      </w:r>
      <w:proofErr w:type="spellStart"/>
      <w:r w:rsidRPr="00122E01">
        <w:rPr>
          <w:sz w:val="16"/>
        </w:rPr>
        <w:t>inde</w:t>
      </w:r>
      <w:proofErr w:type="spellEnd"/>
      <w:r w:rsidRPr="00122E01">
        <w:rPr>
          <w:sz w:val="16"/>
        </w:rPr>
        <w:t xml:space="preserve">- </w:t>
      </w:r>
      <w:proofErr w:type="spellStart"/>
      <w:r w:rsidRPr="00122E01">
        <w:rPr>
          <w:sz w:val="16"/>
        </w:rPr>
        <w:t>pendence</w:t>
      </w:r>
      <w:proofErr w:type="spellEnd"/>
      <w:r w:rsidRPr="00122E01">
        <w:rPr>
          <w:sz w:val="16"/>
        </w:rPr>
        <w:t xml:space="preserv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w:t>
      </w:r>
      <w:proofErr w:type="spellStart"/>
      <w:r w:rsidRPr="00122E01">
        <w:rPr>
          <w:sz w:val="16"/>
        </w:rPr>
        <w:t>coer</w:t>
      </w:r>
      <w:proofErr w:type="spellEnd"/>
      <w:r w:rsidRPr="00122E01">
        <w:rPr>
          <w:sz w:val="16"/>
        </w:rPr>
        <w:t xml:space="preserve">- </w:t>
      </w:r>
      <w:proofErr w:type="spellStart"/>
      <w:r w:rsidRPr="00122E01">
        <w:rPr>
          <w:sz w:val="16"/>
        </w:rPr>
        <w:t>cively</w:t>
      </w:r>
      <w:proofErr w:type="spellEnd"/>
      <w:r w:rsidRPr="00122E01">
        <w:rPr>
          <w:sz w:val="16"/>
        </w:rPr>
        <w:t xml:space="preserve"> struggle for the upper hand.</w:t>
      </w:r>
    </w:p>
    <w:p w14:paraId="0570062B" w14:textId="4B1E6505" w:rsidR="00F50888" w:rsidRPr="00AD4C5F" w:rsidRDefault="00F50888" w:rsidP="00F50888">
      <w:pPr>
        <w:pStyle w:val="Heading3"/>
      </w:pPr>
      <w:bookmarkStart w:id="2" w:name="_Hlk32052735"/>
      <w:bookmarkEnd w:id="1"/>
      <w:r>
        <w:t xml:space="preserve">1AC – </w:t>
      </w:r>
      <w:proofErr w:type="spellStart"/>
      <w:r>
        <w:t>Underview</w:t>
      </w:r>
      <w:proofErr w:type="spellEnd"/>
    </w:p>
    <w:p w14:paraId="35A94A68" w14:textId="72BDFD07" w:rsidR="00F50888" w:rsidRDefault="00F50888" w:rsidP="00F50888">
      <w:pPr>
        <w:pStyle w:val="Heading4"/>
      </w:pPr>
      <w:bookmarkStart w:id="3" w:name="_Hlk32052741"/>
      <w:bookmarkStart w:id="4" w:name="_Hlk93149867"/>
      <w:bookmarkStart w:id="5" w:name="_Hlk93071934"/>
      <w:bookmarkEnd w:id="2"/>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AD4C5F">
        <w:t>arg</w:t>
      </w:r>
      <w:proofErr w:type="spellEnd"/>
      <w:r w:rsidRPr="00AD4C5F">
        <w:t xml:space="preserve"> and make the 2AR impossible, d) competing </w:t>
      </w:r>
      <w:proofErr w:type="spellStart"/>
      <w:r w:rsidRPr="00AD4C5F">
        <w:t>interps</w:t>
      </w:r>
      <w:proofErr w:type="spellEnd"/>
      <w:r w:rsidRPr="00AD4C5F">
        <w:t xml:space="preserve"> – 1AR </w:t>
      </w:r>
      <w:proofErr w:type="spellStart"/>
      <w:r w:rsidRPr="00AD4C5F">
        <w:t>interps</w:t>
      </w:r>
      <w:proofErr w:type="spellEnd"/>
      <w:r w:rsidRPr="00AD4C5F">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6" w:name="_Hlk13734666"/>
      <w:r w:rsidRPr="00AD4C5F">
        <w:t xml:space="preserve"> and only the 2N has time to win multiple layers, g) voters – fairness because debate’s a game that needs rules to evaluate it and education since it gives us portable skills for life like research and thinking.</w:t>
      </w:r>
      <w:bookmarkEnd w:id="3"/>
      <w:bookmarkEnd w:id="6"/>
    </w:p>
    <w:p w14:paraId="291B9F92" w14:textId="77777777" w:rsidR="00F50888" w:rsidRPr="008F26C2" w:rsidRDefault="00F50888" w:rsidP="00F50888">
      <w:pPr>
        <w:pStyle w:val="Heading4"/>
      </w:pPr>
      <w:r>
        <w:t xml:space="preserve">2] </w:t>
      </w:r>
      <w:bookmarkStart w:id="7" w:name="_Hlk93072013"/>
      <w:r>
        <w:t>Ideal theory is good and inevitable.</w:t>
      </w:r>
    </w:p>
    <w:p w14:paraId="23C577E3" w14:textId="77777777" w:rsidR="00F50888" w:rsidRPr="0036278C" w:rsidRDefault="00F50888" w:rsidP="00F50888">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6994FCC1" w14:textId="77777777" w:rsidR="00F50888" w:rsidRDefault="00F50888" w:rsidP="00F50888">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bookmarkEnd w:id="7"/>
    <w:p w14:paraId="3FD51F03" w14:textId="18F3E11F" w:rsidR="00F50888" w:rsidRDefault="00F50888" w:rsidP="00F50888">
      <w:pPr>
        <w:pStyle w:val="Heading3"/>
      </w:pPr>
      <w:r>
        <w:t>1AC – Shell</w:t>
      </w:r>
    </w:p>
    <w:p w14:paraId="1ECDE3E2" w14:textId="77777777" w:rsidR="00903E16" w:rsidRPr="00E55120" w:rsidRDefault="00903E16" w:rsidP="00903E16">
      <w:pPr>
        <w:pStyle w:val="Heading4"/>
        <w:rPr>
          <w:rFonts w:asciiTheme="minorHAnsi" w:hAnsiTheme="minorHAnsi" w:cstheme="minorHAnsi"/>
        </w:rPr>
      </w:pP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 at all TOC bid distributing tournaments, debaters must disclose round reports on the 2021-2022 NDCA LD wiki for every round they have debated this season 30 minutes after the round. Round reports disclose which positions (AC, NC, K, T, Theory, etc.) were read/gone for in every speech.</w:t>
      </w:r>
    </w:p>
    <w:p w14:paraId="5BAC0B80" w14:textId="0BA564CD" w:rsidR="00903E16" w:rsidRDefault="00903E16" w:rsidP="00903E16">
      <w:pPr>
        <w:pStyle w:val="Heading4"/>
        <w:rPr>
          <w:rFonts w:asciiTheme="minorHAnsi" w:hAnsiTheme="minorHAnsi" w:cstheme="minorHAnsi"/>
        </w:rPr>
      </w:pPr>
      <w:r w:rsidRPr="00E55120">
        <w:rPr>
          <w:rFonts w:asciiTheme="minorHAnsi" w:hAnsiTheme="minorHAnsi" w:cstheme="minorHAnsi"/>
        </w:rPr>
        <w:t>Violation – screenshot in the doc.</w:t>
      </w:r>
    </w:p>
    <w:p w14:paraId="6318C56B" w14:textId="75C0BB65" w:rsidR="00903E16" w:rsidRPr="00903E16" w:rsidRDefault="00903E16" w:rsidP="00903E16">
      <w:r>
        <w:rPr>
          <w:noProof/>
        </w:rPr>
        <w:drawing>
          <wp:inline distT="0" distB="0" distL="0" distR="0" wp14:anchorId="1B416F8A" wp14:editId="59CBAD35">
            <wp:extent cx="12108815" cy="613727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08815" cy="6137275"/>
                    </a:xfrm>
                    <a:prstGeom prst="rect">
                      <a:avLst/>
                    </a:prstGeom>
                    <a:noFill/>
                    <a:ln>
                      <a:noFill/>
                    </a:ln>
                  </pic:spPr>
                </pic:pic>
              </a:graphicData>
            </a:graphic>
          </wp:inline>
        </w:drawing>
      </w:r>
    </w:p>
    <w:p w14:paraId="72420264" w14:textId="77777777" w:rsidR="00903E16" w:rsidRPr="00E55120" w:rsidRDefault="00903E16" w:rsidP="00903E16">
      <w:pPr>
        <w:pStyle w:val="Heading4"/>
        <w:rPr>
          <w:rFonts w:asciiTheme="minorHAnsi" w:hAnsiTheme="minorHAnsi" w:cstheme="minorHAnsi"/>
        </w:rPr>
      </w:pPr>
      <w:r w:rsidRPr="00E55120">
        <w:rPr>
          <w:rFonts w:asciiTheme="minorHAnsi" w:hAnsiTheme="minorHAnsi" w:cstheme="minorHAnsi"/>
        </w:rPr>
        <w:t xml:space="preserve">Standards – </w:t>
      </w:r>
    </w:p>
    <w:p w14:paraId="6962AED0" w14:textId="77777777" w:rsidR="00903E16" w:rsidRPr="00E55120" w:rsidRDefault="00903E16" w:rsidP="00903E16">
      <w:pPr>
        <w:pStyle w:val="Heading4"/>
        <w:rPr>
          <w:rFonts w:asciiTheme="minorHAnsi" w:hAnsiTheme="minorHAnsi" w:cstheme="minorHAnsi"/>
        </w:rPr>
      </w:pPr>
      <w:r w:rsidRPr="00E55120">
        <w:rPr>
          <w:rFonts w:asciiTheme="minorHAnsi" w:hAnsiTheme="minorHAnsi" w:cstheme="minorHAnsi"/>
        </w:rPr>
        <w:t xml:space="preserve">1] </w:t>
      </w:r>
      <w:r w:rsidRPr="00E55120">
        <w:rPr>
          <w:rFonts w:asciiTheme="minorHAnsi" w:hAnsiTheme="minorHAnsi" w:cstheme="minorHAnsi"/>
          <w:u w:val="single"/>
        </w:rPr>
        <w:t>Pre-Round Prep</w:t>
      </w:r>
      <w:r w:rsidRPr="00E55120">
        <w:rPr>
          <w:rFonts w:asciiTheme="minorHAnsi" w:hAnsiTheme="minorHAnsi" w:cstheme="minorHAnsi"/>
        </w:rPr>
        <w:t xml:space="preserve"> – enables me to see what arguments people have been reading against you which means that I know what arguments would be interacting well with the aff and can cut these case positions for more in-depth debates. Also enables small schools to see what strategies engage with </w:t>
      </w:r>
      <w:proofErr w:type="spellStart"/>
      <w:r w:rsidRPr="00E55120">
        <w:rPr>
          <w:rFonts w:asciiTheme="minorHAnsi" w:hAnsiTheme="minorHAnsi" w:cstheme="minorHAnsi"/>
        </w:rPr>
        <w:t>affs</w:t>
      </w:r>
      <w:proofErr w:type="spellEnd"/>
      <w:r w:rsidRPr="00E55120">
        <w:rPr>
          <w:rFonts w:asciiTheme="minorHAnsi" w:hAnsiTheme="minorHAnsi" w:cstheme="minorHAnsi"/>
        </w:rPr>
        <w:t xml:space="preserve"> that use extremely dense literature, especially when they don’t have access to large files of generics.</w:t>
      </w:r>
    </w:p>
    <w:p w14:paraId="09D93E67" w14:textId="77777777" w:rsidR="00903E16" w:rsidRPr="00E55120" w:rsidRDefault="00903E16" w:rsidP="00903E16">
      <w:pPr>
        <w:pStyle w:val="Heading4"/>
        <w:rPr>
          <w:rFonts w:asciiTheme="minorHAnsi" w:hAnsiTheme="minorHAnsi" w:cstheme="minorHAnsi"/>
        </w:rPr>
      </w:pPr>
      <w:r w:rsidRPr="00E55120">
        <w:rPr>
          <w:rFonts w:asciiTheme="minorHAnsi" w:hAnsiTheme="minorHAnsi" w:cstheme="minorHAnsi"/>
        </w:rPr>
        <w:t xml:space="preserve">2] </w:t>
      </w:r>
      <w:r w:rsidRPr="00E55120">
        <w:rPr>
          <w:rFonts w:asciiTheme="minorHAnsi" w:hAnsiTheme="minorHAnsi" w:cstheme="minorHAnsi"/>
          <w:u w:val="single"/>
        </w:rPr>
        <w:t>Disclosure Verification</w:t>
      </w:r>
      <w:r w:rsidRPr="00E55120">
        <w:rPr>
          <w:rFonts w:asciiTheme="minorHAnsi" w:hAnsiTheme="minorHAnsi" w:cstheme="minorHAnsi"/>
        </w:rPr>
        <w:t xml:space="preserve"> – absent the </w:t>
      </w:r>
      <w:proofErr w:type="spellStart"/>
      <w:r w:rsidRPr="00E55120">
        <w:rPr>
          <w:rFonts w:asciiTheme="minorHAnsi" w:hAnsiTheme="minorHAnsi" w:cstheme="minorHAnsi"/>
        </w:rPr>
        <w:t>interp</w:t>
      </w:r>
      <w:proofErr w:type="spellEnd"/>
      <w:r w:rsidRPr="00E55120">
        <w:rPr>
          <w:rFonts w:asciiTheme="minorHAnsi" w:hAnsiTheme="minorHAnsi" w:cstheme="minorHAnsi"/>
        </w:rPr>
        <w:t xml:space="preserve">, it’s extremely difficult to determine what positions have been broke and whether you are disclosing responsibly since there needs to be a metric other than yourself that keeps track of broken positions – it’s a question of </w:t>
      </w:r>
      <w:proofErr w:type="spellStart"/>
      <w:r w:rsidRPr="00E55120">
        <w:rPr>
          <w:rFonts w:asciiTheme="minorHAnsi" w:hAnsiTheme="minorHAnsi" w:cstheme="minorHAnsi"/>
        </w:rPr>
        <w:t>normsetting</w:t>
      </w:r>
      <w:proofErr w:type="spellEnd"/>
      <w:r w:rsidRPr="00E55120">
        <w:rPr>
          <w:rFonts w:asciiTheme="minorHAnsi" w:hAnsiTheme="minorHAnsi" w:cstheme="minorHAnsi"/>
        </w:rPr>
        <w:t>.</w:t>
      </w:r>
      <w:r w:rsidRPr="00E55120">
        <w:rPr>
          <w:rFonts w:asciiTheme="minorHAnsi" w:hAnsiTheme="minorHAnsi" w:cstheme="minorHAnsi"/>
        </w:rPr>
        <w:br/>
        <w:t>Drop the debater – a) Deters future abuse, b) Rectifies time loss, c) DTA encourages baiting – Debaters could fill their cases w/ abusive </w:t>
      </w:r>
      <w:proofErr w:type="spellStart"/>
      <w:r w:rsidRPr="00E55120">
        <w:rPr>
          <w:rFonts w:asciiTheme="minorHAnsi" w:hAnsiTheme="minorHAnsi" w:cstheme="minorHAnsi"/>
        </w:rPr>
        <w:t>args</w:t>
      </w:r>
      <w:proofErr w:type="spellEnd"/>
      <w:r w:rsidRPr="00E55120">
        <w:rPr>
          <w:rFonts w:asciiTheme="minorHAnsi" w:hAnsiTheme="minorHAnsi" w:cstheme="minorHAnsi"/>
        </w:rPr>
        <w:t>, baiting theory and then just drop the argument in the next speech and go for </w:t>
      </w:r>
      <w:proofErr w:type="spellStart"/>
      <w:r w:rsidRPr="00E55120">
        <w:rPr>
          <w:rFonts w:asciiTheme="minorHAnsi" w:hAnsiTheme="minorHAnsi" w:cstheme="minorHAnsi"/>
        </w:rPr>
        <w:t>undercovered</w:t>
      </w:r>
      <w:proofErr w:type="spellEnd"/>
      <w:r w:rsidRPr="00E55120">
        <w:rPr>
          <w:rFonts w:asciiTheme="minorHAnsi" w:hAnsiTheme="minorHAnsi" w:cstheme="minorHAnsi"/>
        </w:rPr>
        <w:t> substance</w:t>
      </w:r>
    </w:p>
    <w:p w14:paraId="6E3BAAEA" w14:textId="77777777" w:rsidR="00903E16" w:rsidRPr="00E55120" w:rsidRDefault="00903E16" w:rsidP="00903E16">
      <w:pPr>
        <w:pStyle w:val="Heading4"/>
        <w:rPr>
          <w:rFonts w:asciiTheme="minorHAnsi" w:hAnsiTheme="minorHAnsi" w:cstheme="minorHAnsi"/>
        </w:rPr>
      </w:pPr>
      <w:r w:rsidRPr="00E55120">
        <w:rPr>
          <w:rFonts w:asciiTheme="minorHAnsi" w:hAnsiTheme="minorHAnsi" w:cstheme="minorHAnsi"/>
        </w:rPr>
        <w:t xml:space="preserve">Competing </w:t>
      </w:r>
      <w:proofErr w:type="spellStart"/>
      <w:r w:rsidRPr="00E55120">
        <w:rPr>
          <w:rFonts w:asciiTheme="minorHAnsi" w:hAnsiTheme="minorHAnsi" w:cstheme="minorHAnsi"/>
        </w:rPr>
        <w:t>interps</w:t>
      </w:r>
      <w:proofErr w:type="spellEnd"/>
      <w:r w:rsidRPr="00E55120">
        <w:rPr>
          <w:rFonts w:asciiTheme="minorHAnsi" w:hAnsiTheme="minorHAnsi" w:cstheme="minorHAnsi"/>
        </w:rPr>
        <w:t xml:space="preserve"> – a) It fosters the best norms through encouraging the fairest rule b) Reasonability collapses by debating the </w:t>
      </w:r>
      <w:proofErr w:type="spellStart"/>
      <w:r w:rsidRPr="00E55120">
        <w:rPr>
          <w:rFonts w:asciiTheme="minorHAnsi" w:hAnsiTheme="minorHAnsi" w:cstheme="minorHAnsi"/>
        </w:rPr>
        <w:t>brightline</w:t>
      </w:r>
      <w:proofErr w:type="spellEnd"/>
      <w:r w:rsidRPr="00E55120">
        <w:rPr>
          <w:rFonts w:asciiTheme="minorHAnsi" w:hAnsiTheme="minorHAnsi" w:cstheme="minorHAnsi"/>
        </w:rPr>
        <w:t xml:space="preserve">  </w:t>
      </w:r>
    </w:p>
    <w:p w14:paraId="0218C760" w14:textId="77777777" w:rsidR="00903E16" w:rsidRPr="00E55120" w:rsidRDefault="00903E16" w:rsidP="00903E16">
      <w:pPr>
        <w:pStyle w:val="Heading4"/>
        <w:rPr>
          <w:rFonts w:asciiTheme="minorHAnsi" w:hAnsiTheme="minorHAnsi" w:cstheme="minorHAnsi"/>
        </w:rPr>
      </w:pPr>
      <w:r w:rsidRPr="00E55120">
        <w:rPr>
          <w:rFonts w:asciiTheme="minorHAnsi" w:hAnsiTheme="minorHAnsi" w:cstheme="minorHAnsi"/>
        </w:rPr>
        <w:t>No RVIs – a) Illogical – you shouldn’t win for proving that you’re fair or education because it’s a prima facie burden – logic outweighs because it determines what </w:t>
      </w:r>
      <w:proofErr w:type="spellStart"/>
      <w:r w:rsidRPr="00E55120">
        <w:rPr>
          <w:rFonts w:asciiTheme="minorHAnsi" w:hAnsiTheme="minorHAnsi" w:cstheme="minorHAnsi"/>
        </w:rPr>
        <w:t>args</w:t>
      </w:r>
      <w:proofErr w:type="spellEnd"/>
      <w:r w:rsidRPr="00E55120">
        <w:rPr>
          <w:rFonts w:asciiTheme="minorHAnsi" w:hAnsiTheme="minorHAnsi" w:cstheme="minorHAnsi"/>
        </w:rPr>
        <w:t> count as valid b) It incentivizes you to bait theory and win off a scripted CI c) people will be scared to read theory against good theory debaters and will never be able to check abuse</w:t>
      </w:r>
    </w:p>
    <w:p w14:paraId="5F101D9A" w14:textId="5697EC82" w:rsidR="00F50888" w:rsidRPr="00F50888" w:rsidRDefault="00903E16" w:rsidP="00903E16">
      <w:pPr>
        <w:pStyle w:val="Heading3"/>
      </w:pPr>
      <w:r>
        <w:t>1AC – Shell</w:t>
      </w:r>
    </w:p>
    <w:bookmarkEnd w:id="4"/>
    <w:bookmarkEnd w:id="5"/>
    <w:p w14:paraId="046FD4F0" w14:textId="77777777" w:rsidR="001A2050" w:rsidRPr="00BB4AA7" w:rsidRDefault="001A2050" w:rsidP="001A2050">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5148BB8D" w14:textId="77777777" w:rsidR="001A2050" w:rsidRDefault="001A2050" w:rsidP="001A2050">
      <w:pPr>
        <w:pStyle w:val="Heading4"/>
      </w:pPr>
      <w:r w:rsidRPr="00BB4AA7">
        <w:t xml:space="preserve">Violation </w:t>
      </w:r>
      <w:r>
        <w:t>– they don’t</w:t>
      </w:r>
    </w:p>
    <w:p w14:paraId="6E4FEB2F" w14:textId="7696846B" w:rsidR="001A2050" w:rsidRPr="0010026B" w:rsidRDefault="001B2E56" w:rsidP="001A2050">
      <w:r>
        <w:rPr>
          <w:noProof/>
        </w:rPr>
        <w:drawing>
          <wp:inline distT="0" distB="0" distL="0" distR="0" wp14:anchorId="2F0DCC33" wp14:editId="54C076B3">
            <wp:extent cx="9933940" cy="5507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33940" cy="5507355"/>
                    </a:xfrm>
                    <a:prstGeom prst="rect">
                      <a:avLst/>
                    </a:prstGeom>
                    <a:noFill/>
                    <a:ln>
                      <a:noFill/>
                    </a:ln>
                  </pic:spPr>
                </pic:pic>
              </a:graphicData>
            </a:graphic>
          </wp:inline>
        </w:drawing>
      </w:r>
    </w:p>
    <w:p w14:paraId="0AFE578C" w14:textId="77777777" w:rsidR="001A2050" w:rsidRPr="00BB4AA7" w:rsidRDefault="001A2050" w:rsidP="001A2050">
      <w:pPr>
        <w:pStyle w:val="Heading4"/>
      </w:pPr>
      <w:r w:rsidRPr="00BB4AA7">
        <w:rPr>
          <w:u w:val="single"/>
        </w:rPr>
        <w:t>Debate resource inequities</w:t>
      </w:r>
      <w:r w:rsidRPr="00BB4AA7">
        <w:t>—you’ll say people will steal cards, but that’s good—it’s the only way to truly level the playing field for students such as novices in under-privileged programs.</w:t>
      </w:r>
    </w:p>
    <w:p w14:paraId="5A7157DF" w14:textId="77777777" w:rsidR="001A2050" w:rsidRPr="00BB4AA7" w:rsidRDefault="001A2050" w:rsidP="001A2050">
      <w:bookmarkStart w:id="8" w:name="_Hlk16090281"/>
      <w:bookmarkEnd w:id="8"/>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4944E0D3" w14:textId="77777777" w:rsidR="001A2050" w:rsidRDefault="001A2050" w:rsidP="001A2050">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7271DE2F" w14:textId="77777777" w:rsidR="001A2050" w:rsidRDefault="001A2050" w:rsidP="001A2050">
      <w:pPr>
        <w:pStyle w:val="Heading4"/>
      </w:pPr>
      <w:r w:rsidRPr="7F945F9A">
        <w:rPr>
          <w:u w:val="single"/>
        </w:rPr>
        <w:t>Evidence ethics</w:t>
      </w:r>
      <w:r>
        <w:t xml:space="preserve"> – open source is the only way to verify before round </w:t>
      </w:r>
      <w:proofErr w:type="gramStart"/>
      <w:r>
        <w:t>that cards</w:t>
      </w:r>
      <w:proofErr w:type="gramEnd"/>
      <w:r>
        <w:t xml:space="preserve">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p>
    <w:p w14:paraId="506D838A" w14:textId="77777777" w:rsidR="001A2050" w:rsidRDefault="001A2050" w:rsidP="001A2050">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p>
    <w:p w14:paraId="145C26B1" w14:textId="77777777" w:rsidR="001A2050" w:rsidRPr="00F601E6" w:rsidRDefault="001A2050" w:rsidP="001A2050"/>
    <w:p w14:paraId="596728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4640AA"/>
    <w:rsid w:val="000139A3"/>
    <w:rsid w:val="00100833"/>
    <w:rsid w:val="00104529"/>
    <w:rsid w:val="00105942"/>
    <w:rsid w:val="00107396"/>
    <w:rsid w:val="00144A4C"/>
    <w:rsid w:val="00176AB0"/>
    <w:rsid w:val="00177B7D"/>
    <w:rsid w:val="0018322D"/>
    <w:rsid w:val="001A2050"/>
    <w:rsid w:val="001B2E5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40AA"/>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03E16"/>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3D1"/>
    <w:rsid w:val="00F45E10"/>
    <w:rsid w:val="00F50888"/>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193D2"/>
  <w15:chartTrackingRefBased/>
  <w15:docId w15:val="{6E4DF7C3-87F4-4585-9D5A-32F1D935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40AA"/>
    <w:rPr>
      <w:rFonts w:cs="Calibri"/>
    </w:rPr>
  </w:style>
  <w:style w:type="paragraph" w:styleId="Heading1">
    <w:name w:val="heading 1"/>
    <w:aliases w:val="Pocket"/>
    <w:basedOn w:val="Normal"/>
    <w:next w:val="Normal"/>
    <w:link w:val="Heading1Char"/>
    <w:qFormat/>
    <w:rsid w:val="004640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40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640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4640AA"/>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4640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0AA"/>
  </w:style>
  <w:style w:type="character" w:customStyle="1" w:styleId="Heading1Char">
    <w:name w:val="Heading 1 Char"/>
    <w:aliases w:val="Pocket Char"/>
    <w:basedOn w:val="DefaultParagraphFont"/>
    <w:link w:val="Heading1"/>
    <w:rsid w:val="004640AA"/>
    <w:rPr>
      <w:rFonts w:eastAsiaTheme="majorEastAsia"/>
      <w:b/>
      <w:sz w:val="52"/>
      <w:szCs w:val="32"/>
    </w:rPr>
  </w:style>
  <w:style w:type="character" w:customStyle="1" w:styleId="Heading2Char">
    <w:name w:val="Heading 2 Char"/>
    <w:aliases w:val="Hat Char"/>
    <w:basedOn w:val="DefaultParagraphFont"/>
    <w:link w:val="Heading2"/>
    <w:uiPriority w:val="1"/>
    <w:rsid w:val="004640AA"/>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640AA"/>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4640AA"/>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4640AA"/>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40A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4640AA"/>
    <w:rPr>
      <w:b w:val="0"/>
      <w:sz w:val="22"/>
      <w:u w:val="single"/>
    </w:rPr>
  </w:style>
  <w:style w:type="character" w:styleId="Hyperlink">
    <w:name w:val="Hyperlink"/>
    <w:basedOn w:val="DefaultParagraphFont"/>
    <w:uiPriority w:val="99"/>
    <w:semiHidden/>
    <w:unhideWhenUsed/>
    <w:rsid w:val="004640AA"/>
    <w:rPr>
      <w:color w:val="auto"/>
      <w:u w:val="none"/>
    </w:rPr>
  </w:style>
  <w:style w:type="character" w:styleId="FollowedHyperlink">
    <w:name w:val="FollowedHyperlink"/>
    <w:basedOn w:val="DefaultParagraphFont"/>
    <w:uiPriority w:val="99"/>
    <w:semiHidden/>
    <w:unhideWhenUsed/>
    <w:rsid w:val="004640AA"/>
    <w:rPr>
      <w:color w:val="auto"/>
      <w:u w:val="none"/>
    </w:rPr>
  </w:style>
  <w:style w:type="paragraph" w:customStyle="1" w:styleId="textbold">
    <w:name w:val="text bold"/>
    <w:basedOn w:val="Normal"/>
    <w:link w:val="Emphasis"/>
    <w:uiPriority w:val="7"/>
    <w:qFormat/>
    <w:rsid w:val="00F50888"/>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6881</Words>
  <Characters>39227</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5</cp:revision>
  <dcterms:created xsi:type="dcterms:W3CDTF">2022-02-19T22:40:00Z</dcterms:created>
  <dcterms:modified xsi:type="dcterms:W3CDTF">2022-02-19T22:59:00Z</dcterms:modified>
</cp:coreProperties>
</file>