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907F9" w14:textId="6E638377" w:rsidR="00D618ED" w:rsidRDefault="00D618ED" w:rsidP="00D618ED">
      <w:pPr>
        <w:pStyle w:val="Heading2"/>
      </w:pPr>
      <w:r>
        <w:t>1</w:t>
      </w:r>
    </w:p>
    <w:p w14:paraId="3C8CF5FD" w14:textId="2DD63982" w:rsidR="00D618ED" w:rsidRDefault="00D618ED" w:rsidP="00D618ED">
      <w:pPr>
        <w:pStyle w:val="Heading3"/>
      </w:pPr>
      <w:r>
        <w:lastRenderedPageBreak/>
        <w:t>T – State Action</w:t>
      </w:r>
    </w:p>
    <w:p w14:paraId="7DC9ADA0" w14:textId="3A78BA78" w:rsidR="00D618ED" w:rsidRDefault="00D618ED" w:rsidP="00D618ED">
      <w:pPr>
        <w:pStyle w:val="Heading4"/>
      </w:pPr>
      <w:r>
        <w:t>Interp: Aff</w:t>
      </w:r>
      <w:r w:rsidR="009874A2">
        <w:t>s</w:t>
      </w:r>
      <w:r>
        <w:t xml:space="preserve"> may only garner offense off of private appropriation being unjust – to clarify, any action through which private appropriation is restricted is extra-topical. </w:t>
      </w:r>
    </w:p>
    <w:p w14:paraId="3D16BE46" w14:textId="0DD686FE" w:rsidR="00D618ED" w:rsidRDefault="00D618ED" w:rsidP="00D618ED">
      <w:pPr>
        <w:pStyle w:val="Heading4"/>
      </w:pPr>
      <w:r>
        <w:t xml:space="preserve">Violation: </w:t>
      </w:r>
      <w:r w:rsidR="009874A2">
        <w:t>They fiat an OST protocol.</w:t>
      </w:r>
    </w:p>
    <w:p w14:paraId="2C8E53AE" w14:textId="77777777" w:rsidR="00D618ED" w:rsidRPr="007665A1" w:rsidRDefault="00D618ED" w:rsidP="00D618ED">
      <w:pPr>
        <w:pStyle w:val="Heading4"/>
      </w:pPr>
      <w:r>
        <w:t xml:space="preserve">Standards: </w:t>
      </w:r>
    </w:p>
    <w:p w14:paraId="6B2D024A" w14:textId="676A89D2" w:rsidR="00D618ED" w:rsidRDefault="00D618ED" w:rsidP="00D618ED">
      <w:pPr>
        <w:pStyle w:val="Heading4"/>
        <w:numPr>
          <w:ilvl w:val="0"/>
          <w:numId w:val="12"/>
        </w:numPr>
        <w:tabs>
          <w:tab w:val="num" w:pos="360"/>
        </w:tabs>
        <w:ind w:left="0" w:firstLine="0"/>
      </w:pPr>
      <w:r>
        <w:t>Ground –</w:t>
      </w:r>
      <w:r w:rsidRPr="00E74985">
        <w:t xml:space="preserve"> </w:t>
      </w:r>
      <w:r>
        <w:t>The</w:t>
      </w:r>
      <w:r w:rsidR="009874A2">
        <w:t xml:space="preserve">y can skirt </w:t>
      </w:r>
      <w:r>
        <w:t xml:space="preserve">neg </w:t>
      </w:r>
      <w:r w:rsidR="009874A2">
        <w:t xml:space="preserve">ground, </w:t>
      </w:r>
      <w:r>
        <w:t xml:space="preserve">especially regulations and process CPs by fiating that </w:t>
      </w:r>
      <w:r w:rsidR="009874A2">
        <w:t xml:space="preserve">an </w:t>
      </w:r>
      <w:r>
        <w:t xml:space="preserve">international agreement will solve for these problems. Ground controls the quality of the discussion – there is no guarantee that there is enough academic research to negate any given aff </w:t>
      </w:r>
    </w:p>
    <w:p w14:paraId="38BDC70C" w14:textId="35E15AE0" w:rsidR="00D618ED" w:rsidRDefault="00D618ED" w:rsidP="00D618ED">
      <w:pPr>
        <w:pStyle w:val="Heading4"/>
        <w:numPr>
          <w:ilvl w:val="0"/>
          <w:numId w:val="12"/>
        </w:numPr>
      </w:pPr>
      <w:r w:rsidRPr="00E74985">
        <w:t>Clash- only the aff is prepared</w:t>
      </w:r>
      <w:r>
        <w:t xml:space="preserve"> for their policy</w:t>
      </w:r>
      <w:r w:rsidRPr="00E74985">
        <w:t>, making it a one sided discussion</w:t>
      </w:r>
      <w:r>
        <w:t xml:space="preserve">. Clash is k2 education because it allows for better and more in depth debates. </w:t>
      </w:r>
    </w:p>
    <w:p w14:paraId="2168132D" w14:textId="58CA0838" w:rsidR="009874A2" w:rsidRPr="009874A2" w:rsidRDefault="009874A2" w:rsidP="009874A2">
      <w:pPr>
        <w:pStyle w:val="Heading4"/>
        <w:rPr>
          <w:u w:val="single"/>
        </w:rPr>
      </w:pPr>
      <w:r w:rsidRPr="009874A2">
        <w:rPr>
          <w:u w:val="single"/>
        </w:rPr>
        <w:t>Voters</w:t>
      </w:r>
    </w:p>
    <w:p w14:paraId="59AA431B" w14:textId="457DA080" w:rsidR="009874A2" w:rsidRDefault="009874A2" w:rsidP="009874A2">
      <w:pPr>
        <w:pStyle w:val="Heading4"/>
      </w:pPr>
      <w:r>
        <w:t>Fairness – debate is a game and games must be fair</w:t>
      </w:r>
    </w:p>
    <w:p w14:paraId="7F832989" w14:textId="65C01889" w:rsidR="009874A2" w:rsidRDefault="009874A2" w:rsidP="009874A2">
      <w:pPr>
        <w:pStyle w:val="Heading4"/>
      </w:pPr>
      <w:r>
        <w:t>Education – it’s the reasons schools fund debate</w:t>
      </w:r>
    </w:p>
    <w:p w14:paraId="157A3C61" w14:textId="51FE3FF2" w:rsidR="009874A2" w:rsidRDefault="009874A2" w:rsidP="009874A2">
      <w:pPr>
        <w:pStyle w:val="Heading4"/>
      </w:pPr>
      <w:r>
        <w:t>No RVIS – a) you don’t win for being fair b) incentivizes baiting theory which causes maximum abuse</w:t>
      </w:r>
    </w:p>
    <w:p w14:paraId="21E8185C" w14:textId="684BCB30" w:rsidR="0063365D" w:rsidRPr="0063365D" w:rsidRDefault="0063365D" w:rsidP="0063365D">
      <w:pPr>
        <w:pStyle w:val="Heading4"/>
      </w:pPr>
      <w:r>
        <w:t>DTD – the whole aff is the argument</w:t>
      </w:r>
    </w:p>
    <w:p w14:paraId="0144A8AC" w14:textId="2F6A3CF3" w:rsidR="009874A2" w:rsidRPr="009874A2" w:rsidRDefault="009874A2" w:rsidP="009874A2">
      <w:pPr>
        <w:pStyle w:val="Heading4"/>
      </w:pPr>
      <w:r>
        <w:t>Use competing interps – reasonability invites judge intervention</w:t>
      </w:r>
    </w:p>
    <w:p w14:paraId="54BFD75A" w14:textId="12ED74DF" w:rsidR="00D618ED" w:rsidRDefault="00D618ED" w:rsidP="00D618ED">
      <w:pPr>
        <w:pStyle w:val="Heading2"/>
      </w:pPr>
      <w:r>
        <w:lastRenderedPageBreak/>
        <w:t>2</w:t>
      </w:r>
    </w:p>
    <w:p w14:paraId="5EB5677E" w14:textId="77777777" w:rsidR="00D618ED" w:rsidRPr="002D07C7" w:rsidRDefault="00D618ED" w:rsidP="00D618ED">
      <w:pPr>
        <w:pStyle w:val="Heading3"/>
      </w:pPr>
      <w:r>
        <w:lastRenderedPageBreak/>
        <w:t>Mining DA</w:t>
      </w:r>
    </w:p>
    <w:p w14:paraId="705037C5" w14:textId="77777777" w:rsidR="00D618ED" w:rsidRPr="00295358" w:rsidRDefault="00D618ED" w:rsidP="00D618ED">
      <w:pPr>
        <w:pStyle w:val="Heading4"/>
      </w:pPr>
      <w:r>
        <w:t>Noble materials such as platinum are necessary for future survival, yet they are of limited abundance on earth, while are abundant on asteroids.</w:t>
      </w:r>
    </w:p>
    <w:p w14:paraId="50786917" w14:textId="77777777" w:rsidR="00D618ED" w:rsidRPr="00295358" w:rsidRDefault="00D618ED" w:rsidP="00D618ED">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(Sun, Daoyuan, Dong, Longjun., Shu, W., &amp; Li, Xibing</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3664802E" w14:textId="77777777" w:rsidR="00D618ED" w:rsidRDefault="00D618ED" w:rsidP="00D618ED">
      <w:pPr>
        <w:spacing w:after="0" w:line="240" w:lineRule="auto"/>
        <w:rPr>
          <w:rFonts w:ascii="Times New Roman" w:eastAsia="Times New Roman" w:hAnsi="Times New Roman" w:cs="Times New Roman"/>
          <w:sz w:val="24"/>
          <w:highlight w:val="yellow"/>
          <w:u w:val="single"/>
        </w:rPr>
      </w:pPr>
    </w:p>
    <w:p w14:paraId="489642F8" w14:textId="77777777" w:rsidR="00D618ED" w:rsidRPr="00782A54" w:rsidRDefault="00D618ED" w:rsidP="00D618ED">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Holzheid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have to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According to the surveys funded by NASA’s Near Earth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similar to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Evidently, offmining on asteroids provides new ways for the future society to access the rare and noble metals on Earth.</w:t>
      </w:r>
    </w:p>
    <w:p w14:paraId="47941144" w14:textId="77777777" w:rsidR="00D618ED" w:rsidRDefault="00D618ED" w:rsidP="00D618ED">
      <w:pPr>
        <w:spacing w:after="0" w:line="240" w:lineRule="auto"/>
        <w:rPr>
          <w:rFonts w:ascii="Times New Roman" w:eastAsia="Times New Roman" w:hAnsi="Times New Roman" w:cs="Times New Roman"/>
          <w:sz w:val="24"/>
          <w:u w:val="single"/>
        </w:rPr>
      </w:pPr>
    </w:p>
    <w:p w14:paraId="16672A22" w14:textId="77777777" w:rsidR="00D618ED" w:rsidRDefault="00D618ED" w:rsidP="00D618ED">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0EC81852" w14:textId="77777777" w:rsidR="00D618ED" w:rsidRDefault="00D618ED" w:rsidP="00D618ED">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2D59BD95" w14:textId="77777777" w:rsidR="00D618ED" w:rsidRDefault="00D618ED" w:rsidP="00D618ED">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First of all,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r>
        <w:rPr>
          <w:color w:val="000000"/>
          <w:szCs w:val="22"/>
          <w:u w:val="single"/>
        </w:rPr>
        <w:t xml:space="preserve">has to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66CAD505" w14:textId="77777777" w:rsidR="00D618ED" w:rsidRDefault="00D618ED" w:rsidP="00D618ED">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 xml:space="preserve">solar power </w:t>
      </w:r>
      <w:r>
        <w:rPr>
          <w:color w:val="000000"/>
          <w:szCs w:val="22"/>
          <w:u w:val="single"/>
          <w:shd w:val="clear" w:color="auto" w:fill="00FFFF"/>
        </w:rPr>
        <w:lastRenderedPageBreak/>
        <w:t>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0E5AFD22" w14:textId="77777777" w:rsidR="00D618ED" w:rsidRDefault="00D618ED" w:rsidP="00D618ED">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53ADAC6F" w14:textId="77777777" w:rsidR="00D618ED" w:rsidRDefault="00D618ED" w:rsidP="00D618ED">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48BD092C" w14:textId="77777777" w:rsidR="00D618ED" w:rsidRDefault="00D618ED" w:rsidP="00D618ED">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1715B793" w14:textId="77777777" w:rsidR="00D618ED" w:rsidRPr="00863E44" w:rsidRDefault="00D618ED" w:rsidP="00D618ED">
      <w:pPr>
        <w:spacing w:after="0" w:line="240" w:lineRule="auto"/>
        <w:rPr>
          <w:rFonts w:ascii="Times New Roman" w:eastAsia="Times New Roman" w:hAnsi="Times New Roman" w:cs="Times New Roman"/>
          <w:sz w:val="24"/>
        </w:rPr>
      </w:pPr>
    </w:p>
    <w:p w14:paraId="37304D08" w14:textId="77777777" w:rsidR="00D618ED" w:rsidRDefault="00D618ED" w:rsidP="00D618ED">
      <w:pPr>
        <w:pStyle w:val="Heading4"/>
      </w:pPr>
      <w:r>
        <w:t>Off- Earth mining reduces emissions.</w:t>
      </w:r>
    </w:p>
    <w:p w14:paraId="53080273" w14:textId="77777777" w:rsidR="00D618ED" w:rsidRPr="001E7F7B" w:rsidRDefault="00D618ED" w:rsidP="00D618ED">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Acta Astronautica</w:t>
      </w:r>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7552C7BF" w14:textId="77777777" w:rsidR="00D618ED" w:rsidRDefault="00D618ED" w:rsidP="00D618ED">
      <w:pPr>
        <w:spacing w:after="0" w:line="240" w:lineRule="auto"/>
        <w:rPr>
          <w:sz w:val="26"/>
          <w:szCs w:val="26"/>
        </w:rPr>
      </w:pPr>
    </w:p>
    <w:p w14:paraId="03C5DFA7" w14:textId="77777777" w:rsidR="00D618ED" w:rsidRPr="008D0DE4" w:rsidRDefault="00D618ED" w:rsidP="00D618ED">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MacWhorter,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Pt, and did not compare the impact on other areas of the environment. If asteroids were to supply Earth with all, or even most of the demand for Pt, the assumption can be made that this would require a number of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Nauryzbaev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MacWhorter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 xml:space="preserve">to other celestial bodies will be so large that off-Earth mining </w:t>
      </w:r>
      <w:r w:rsidRPr="008519BF">
        <w:rPr>
          <w:rFonts w:ascii="Times New Roman" w:eastAsia="Times New Roman" w:hAnsi="Times New Roman" w:cs="Times New Roman"/>
          <w:sz w:val="24"/>
          <w:highlight w:val="yellow"/>
          <w:u w:val="single"/>
        </w:rPr>
        <w:lastRenderedPageBreak/>
        <w:t>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5921C77C" w14:textId="77777777" w:rsidR="00D618ED" w:rsidRDefault="00D618ED" w:rsidP="00D618ED">
      <w:pPr>
        <w:spacing w:after="0" w:line="240" w:lineRule="auto"/>
        <w:rPr>
          <w:rFonts w:ascii="Times New Roman" w:eastAsia="Times New Roman" w:hAnsi="Times New Roman" w:cs="Times New Roman"/>
          <w:sz w:val="16"/>
        </w:rPr>
      </w:pPr>
    </w:p>
    <w:p w14:paraId="7FEEB443" w14:textId="77777777" w:rsidR="00D618ED" w:rsidRPr="00454D1F" w:rsidRDefault="00D618ED" w:rsidP="00D618ED">
      <w:pPr>
        <w:pStyle w:val="Heading4"/>
        <w:rPr>
          <w:rStyle w:val="Style13ptBold"/>
          <w:b/>
          <w:bCs w:val="0"/>
        </w:rPr>
      </w:pPr>
      <w:r w:rsidRPr="00454D1F">
        <w:rPr>
          <w:rStyle w:val="Style13ptBold"/>
          <w:b/>
          <w:bCs w:val="0"/>
        </w:rPr>
        <w:t>Emissions cause extinction.</w:t>
      </w:r>
    </w:p>
    <w:p w14:paraId="038674D7" w14:textId="77777777" w:rsidR="00D618ED" w:rsidRPr="008B7E8E" w:rsidRDefault="00D618ED" w:rsidP="00D618ED">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583D1161" w14:textId="01C319B3" w:rsidR="00D618ED" w:rsidRDefault="00D618ED" w:rsidP="00D618ED">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r w:rsidRPr="00ED74A9">
        <w:rPr>
          <w:rStyle w:val="StyleUnderline"/>
          <w:rFonts w:asciiTheme="majorHAnsi" w:hAnsiTheme="majorHAnsi" w:cstheme="majorHAnsi"/>
          <w:color w:val="000000" w:themeColor="text1"/>
        </w:rPr>
        <w:t>Policy-makers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r w:rsidRPr="007945DA">
        <w:rPr>
          <w:rStyle w:val="StyleUnderline"/>
          <w:rFonts w:asciiTheme="majorHAnsi" w:hAnsiTheme="majorHAnsi" w:cstheme="majorHAnsi"/>
          <w:color w:val="000000" w:themeColor="text1"/>
          <w:sz w:val="16"/>
          <w:szCs w:val="16"/>
          <w:u w:val="none"/>
        </w:rPr>
        <w:t>mobilisation of labour and resources</w:t>
      </w:r>
      <w:r w:rsidRPr="007945DA">
        <w:rPr>
          <w:rStyle w:val="StyleUnderline"/>
          <w:rFonts w:asciiTheme="majorHAnsi" w:hAnsiTheme="majorHAnsi" w:cstheme="majorHAnsi"/>
          <w:color w:val="000000" w:themeColor="text1"/>
        </w:rPr>
        <w:t xml:space="preserve"> to build a zero-emission economy and carbon drawdown in order to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Emissions peak in 2030</w:t>
      </w:r>
      <w:r w:rsidRPr="008B7E8E">
        <w:rPr>
          <w:rFonts w:asciiTheme="majorHAnsi" w:hAnsiTheme="majorHAnsi" w:cstheme="majorHAnsi"/>
          <w:color w:val="000000" w:themeColor="text1"/>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scenario has been realised</w:t>
      </w:r>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metres by 2050, the increase may be 2–3 metres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25 metres</w:t>
      </w:r>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floods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as a consequence of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w:t>
      </w:r>
      <w:r w:rsidRPr="008B7E8E">
        <w:rPr>
          <w:rStyle w:val="StyleUnderline"/>
          <w:rFonts w:asciiTheme="majorHAnsi" w:hAnsiTheme="majorHAnsi" w:cstheme="majorHAnsi"/>
          <w:color w:val="000000" w:themeColor="text1"/>
        </w:rPr>
        <w:lastRenderedPageBreak/>
        <w:t xml:space="preserve">capacity to model, with a </w:t>
      </w:r>
      <w:r w:rsidRPr="008B7E8E">
        <w:rPr>
          <w:rStyle w:val="Emphasis"/>
          <w:rFonts w:asciiTheme="majorHAnsi" w:hAnsiTheme="majorHAnsi" w:cstheme="majorHAnsi"/>
          <w:color w:val="000000" w:themeColor="text1"/>
          <w:highlight w:val="green"/>
        </w:rPr>
        <w:t>high likelihood of human civilisation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both as a result</w:t>
      </w:r>
      <w:r w:rsidRPr="008B7E8E">
        <w:rPr>
          <w:rFonts w:asciiTheme="majorHAnsi" w:hAnsiTheme="majorHAnsi" w:cstheme="majorHAnsi"/>
          <w:color w:val="000000" w:themeColor="text1"/>
          <w:sz w:val="16"/>
        </w:rPr>
        <w:t xml:space="preserve"> of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r w:rsidRPr="008B7E8E">
        <w:rPr>
          <w:rStyle w:val="StyleUnderline"/>
          <w:rFonts w:asciiTheme="majorHAnsi" w:hAnsiTheme="majorHAnsi" w:cstheme="majorHAnsi"/>
          <w:color w:val="000000" w:themeColor="text1"/>
          <w:highlight w:val="green"/>
        </w:rPr>
        <w:t>mobilisation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1A55EF09" w14:textId="0A9C44C2" w:rsidR="00D618ED" w:rsidRDefault="00D618ED" w:rsidP="00D618ED">
      <w:pPr>
        <w:pStyle w:val="Heading2"/>
      </w:pPr>
      <w:r>
        <w:lastRenderedPageBreak/>
        <w:t>3</w:t>
      </w:r>
    </w:p>
    <w:p w14:paraId="05C80383" w14:textId="78DF6943" w:rsidR="00D618ED" w:rsidRPr="00D618ED" w:rsidRDefault="00D618ED" w:rsidP="00D618ED">
      <w:pPr>
        <w:pStyle w:val="Heading3"/>
      </w:pPr>
      <w:r>
        <w:lastRenderedPageBreak/>
        <w:t xml:space="preserve">Regulation CP </w:t>
      </w:r>
    </w:p>
    <w:p w14:paraId="69AA2E09" w14:textId="51CF5753" w:rsidR="00D618ED" w:rsidRDefault="00D618ED" w:rsidP="00D618ED">
      <w:pPr>
        <w:pStyle w:val="Heading4"/>
      </w:pPr>
      <w:r>
        <w:t xml:space="preserve">Counterplan text: The Committee on the Peaceful use of Outer Space ought to </w:t>
      </w:r>
    </w:p>
    <w:p w14:paraId="40B4F6D2" w14:textId="77777777" w:rsidR="00D618ED" w:rsidRDefault="00D618ED" w:rsidP="00D618ED">
      <w:pPr>
        <w:pStyle w:val="Heading4"/>
        <w:numPr>
          <w:ilvl w:val="0"/>
          <w:numId w:val="14"/>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796DB12D" w14:textId="77777777" w:rsidR="00D618ED" w:rsidRDefault="00D618ED" w:rsidP="00D618ED">
      <w:pPr>
        <w:pStyle w:val="Heading4"/>
        <w:numPr>
          <w:ilvl w:val="0"/>
          <w:numId w:val="14"/>
        </w:numPr>
        <w:tabs>
          <w:tab w:val="num" w:pos="360"/>
          <w:tab w:val="num" w:pos="720"/>
        </w:tabs>
        <w:ind w:left="0" w:firstLine="0"/>
      </w:pPr>
      <w:r>
        <w:t xml:space="preserve">open disclosure of data gathered in the exploration of a celestial body </w:t>
      </w:r>
    </w:p>
    <w:p w14:paraId="0032F1DB" w14:textId="77777777" w:rsidR="00D618ED" w:rsidRDefault="00D618ED" w:rsidP="00D618ED">
      <w:pPr>
        <w:pStyle w:val="Heading4"/>
        <w:numPr>
          <w:ilvl w:val="0"/>
          <w:numId w:val="14"/>
        </w:numPr>
        <w:tabs>
          <w:tab w:val="num" w:pos="360"/>
          <w:tab w:val="num" w:pos="720"/>
        </w:tabs>
        <w:ind w:left="0" w:firstLine="0"/>
      </w:pPr>
      <w:r>
        <w:t>Applications must be publicly announced</w:t>
      </w:r>
    </w:p>
    <w:p w14:paraId="3D74FE41" w14:textId="77777777" w:rsidR="00D618ED" w:rsidRDefault="00D618ED" w:rsidP="00D618ED">
      <w:pPr>
        <w:pStyle w:val="Heading4"/>
        <w:numPr>
          <w:ilvl w:val="0"/>
          <w:numId w:val="14"/>
        </w:numPr>
        <w:tabs>
          <w:tab w:val="num" w:pos="360"/>
          <w:tab w:val="num" w:pos="720"/>
        </w:tabs>
        <w:ind w:left="0" w:firstLine="0"/>
      </w:pPr>
      <w:r>
        <w:t>Property Rights will be made tradeable between private entities</w:t>
      </w:r>
    </w:p>
    <w:p w14:paraId="4C4AD716" w14:textId="77777777" w:rsidR="00D618ED" w:rsidRDefault="00D618ED" w:rsidP="00D618ED">
      <w:pPr>
        <w:pStyle w:val="Heading4"/>
        <w:numPr>
          <w:ilvl w:val="0"/>
          <w:numId w:val="14"/>
        </w:numPr>
        <w:tabs>
          <w:tab w:val="num" w:pos="360"/>
          <w:tab w:val="num" w:pos="720"/>
        </w:tabs>
        <w:ind w:left="0" w:firstLine="0"/>
      </w:pPr>
      <w:r>
        <w:t>Property Rights will be set to expire on the conclusion of a successful extraction mission</w:t>
      </w:r>
    </w:p>
    <w:p w14:paraId="6E2A3630" w14:textId="77777777" w:rsidR="00D618ED" w:rsidRDefault="00D618ED" w:rsidP="00D618ED">
      <w:pPr>
        <w:pStyle w:val="Heading4"/>
        <w:numPr>
          <w:ilvl w:val="0"/>
          <w:numId w:val="14"/>
        </w:numPr>
        <w:tabs>
          <w:tab w:val="num" w:pos="360"/>
          <w:tab w:val="num" w:pos="720"/>
        </w:tabs>
        <w:ind w:left="0" w:firstLine="0"/>
      </w:pPr>
      <w:r>
        <w:t>Private Entities will only be allowed one property right grant per celestial body and cannot have more than one grant at a time</w:t>
      </w:r>
    </w:p>
    <w:p w14:paraId="646DCF6A" w14:textId="77777777" w:rsidR="00D618ED" w:rsidRDefault="00D618ED" w:rsidP="00D618ED">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63BAF8A3" w14:textId="77777777" w:rsidR="00D618ED" w:rsidRPr="00873810" w:rsidRDefault="00D618ED" w:rsidP="00D618ED">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16E16AF8" w14:textId="77777777" w:rsidR="00D618ED" w:rsidRPr="00826990" w:rsidRDefault="00D618ED" w:rsidP="00D618ED">
      <w:r w:rsidRPr="00826990">
        <w:t>4. The data-centred approach to space mining regulation</w:t>
      </w:r>
    </w:p>
    <w:p w14:paraId="60D17931" w14:textId="77777777" w:rsidR="00D618ED" w:rsidRPr="00826990" w:rsidRDefault="00D618ED" w:rsidP="00D618ED">
      <w:r w:rsidRPr="00826990">
        <w:t>4.1. Core description of the regulatory regime and mining rights acquisition process</w:t>
      </w:r>
    </w:p>
    <w:p w14:paraId="5F23497B" w14:textId="77777777" w:rsidR="00D618ED" w:rsidRPr="00B60AC4" w:rsidRDefault="00D618ED" w:rsidP="00D618ED">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67C6D71D" w14:textId="77777777" w:rsidR="00D618ED" w:rsidRPr="00601FE1" w:rsidRDefault="00D618ED" w:rsidP="00D618ED">
      <w:pPr>
        <w:rPr>
          <w:rStyle w:val="StyleUnderline"/>
        </w:rPr>
      </w:pPr>
      <w:r w:rsidRPr="00601FE1">
        <w:rPr>
          <w:rStyle w:val="StyleUnderline"/>
        </w:rPr>
        <w:t>Without preconditions, no entity has a right to mine the resources of a celestial body.</w:t>
      </w:r>
    </w:p>
    <w:p w14:paraId="52374ECC" w14:textId="77777777" w:rsidR="00D618ED" w:rsidRPr="00601FE1" w:rsidRDefault="00D618ED" w:rsidP="00D618ED">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2ED6CB17" w14:textId="77777777" w:rsidR="00D618ED" w:rsidRPr="00601FE1" w:rsidRDefault="00D618ED" w:rsidP="00D618ED">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013A092D" w14:textId="77777777" w:rsidR="00D618ED" w:rsidRPr="00601FE1" w:rsidRDefault="00D618ED" w:rsidP="00D618ED">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2A7EB254" w14:textId="77777777" w:rsidR="00D618ED" w:rsidRPr="00601FE1" w:rsidRDefault="00D618ED" w:rsidP="00D618ED">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598C1615" w14:textId="77777777" w:rsidR="00D618ED" w:rsidRPr="00601FE1" w:rsidRDefault="00D618ED" w:rsidP="00D618ED">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6E38199A" w14:textId="77777777" w:rsidR="00D618ED" w:rsidRPr="00601FE1" w:rsidRDefault="00D618ED" w:rsidP="00D618ED">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793B15BD" w14:textId="77777777" w:rsidR="00D618ED" w:rsidRPr="00601FE1" w:rsidRDefault="00D618ED" w:rsidP="00D618ED">
      <w:pPr>
        <w:rPr>
          <w:rStyle w:val="StyleUnderline"/>
        </w:rPr>
      </w:pPr>
      <w:r w:rsidRPr="00601FE1">
        <w:rPr>
          <w:rStyle w:val="StyleUnderline"/>
        </w:rPr>
        <w:t>The scope of the regulatory body with respect to the granting of mining rights is not revenue-oriented.</w:t>
      </w:r>
    </w:p>
    <w:p w14:paraId="6ABDE9F8" w14:textId="77777777" w:rsidR="00D618ED" w:rsidRPr="00EE14D9" w:rsidRDefault="00D618ED" w:rsidP="00D618ED">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12C5C81B" w14:textId="77777777" w:rsidR="00D618ED" w:rsidRPr="00826990" w:rsidRDefault="00D618ED" w:rsidP="00D618ED">
      <w:r w:rsidRPr="00826990">
        <w:t>4.2. Discussion and means of implementation</w:t>
      </w:r>
    </w:p>
    <w:p w14:paraId="489A74B2" w14:textId="77777777" w:rsidR="00D618ED" w:rsidRPr="00115A20" w:rsidRDefault="00D618ED" w:rsidP="00D618ED">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87BB60A" w14:textId="77777777" w:rsidR="00D618ED" w:rsidRPr="00873810" w:rsidRDefault="00D618ED" w:rsidP="00D618ED">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D03949E" w14:textId="77777777" w:rsidR="00D618ED" w:rsidRDefault="00D618ED" w:rsidP="00D618ED">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D695C52" w14:textId="77777777" w:rsidR="00D618ED" w:rsidRDefault="00D618ED" w:rsidP="00D618ED">
      <w:pPr>
        <w:pStyle w:val="Heading4"/>
      </w:pPr>
      <w:r w:rsidRPr="00E4117B">
        <w:t>Space mining fails now due to profitability</w:t>
      </w:r>
      <w:r>
        <w:t xml:space="preserve"> and unsafe tech</w:t>
      </w:r>
      <w:r w:rsidRPr="00E4117B">
        <w:t xml:space="preserve"> which only the cp solves</w:t>
      </w:r>
    </w:p>
    <w:p w14:paraId="0E07976D" w14:textId="77777777" w:rsidR="00D618ED" w:rsidRDefault="00D618ED" w:rsidP="00D618ED">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5448D7B6" w14:textId="77777777" w:rsidR="00D618ED" w:rsidRDefault="00D618ED" w:rsidP="00D618ED">
      <w:pPr>
        <w:pStyle w:val="ListParagraph"/>
        <w:numPr>
          <w:ilvl w:val="0"/>
          <w:numId w:val="13"/>
        </w:numPr>
      </w:pPr>
      <w:r>
        <w:t>answers timeframe deficits</w:t>
      </w:r>
    </w:p>
    <w:p w14:paraId="098833EB" w14:textId="77777777" w:rsidR="00D618ED" w:rsidRPr="00E4117B" w:rsidRDefault="00D618ED" w:rsidP="00D618ED">
      <w:pPr>
        <w:pStyle w:val="ListParagraph"/>
        <w:numPr>
          <w:ilvl w:val="0"/>
          <w:numId w:val="13"/>
        </w:numPr>
      </w:pPr>
      <w:r>
        <w:t>creates solvency vs inequality/developing nation affs</w:t>
      </w:r>
    </w:p>
    <w:p w14:paraId="493C66D5" w14:textId="77777777" w:rsidR="00D618ED" w:rsidRPr="00CC59C3" w:rsidRDefault="00D618ED" w:rsidP="00D618ED">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2D41D684" w14:textId="77777777" w:rsidR="00D618ED" w:rsidRDefault="00D618ED" w:rsidP="00D618ED">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r w:rsidRPr="00711A10">
        <w:rPr>
          <w:rStyle w:val="StyleUnderline"/>
          <w:highlight w:val="cyan"/>
        </w:rPr>
        <w:t>long time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r w:rsidRPr="00711A10">
        <w:rPr>
          <w:rStyle w:val="StyleUnderline"/>
          <w:highlight w:val="cyan"/>
        </w:rPr>
        <w:t>endeavours</w:t>
      </w:r>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r w:rsidRPr="00CA526E">
        <w:rPr>
          <w:rStyle w:val="StyleUnderline"/>
        </w:rPr>
        <w:t>maximises the investment needed to develop the technologies required for the entire process chain</w:t>
      </w:r>
      <w:r w:rsidRPr="00CA526E">
        <w:t xml:space="preserve">. </w:t>
      </w:r>
      <w:r w:rsidRPr="00CA526E">
        <w:rPr>
          <w:rStyle w:val="StyleUnderline"/>
        </w:rPr>
        <w:t>Giving exploration a value could lead to a division of labour.</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34BD9FDA" w14:textId="77777777" w:rsidR="00D618ED" w:rsidRDefault="00D618ED" w:rsidP="00D618ED">
      <w:pPr>
        <w:rPr>
          <w:rFonts w:asciiTheme="majorHAnsi" w:hAnsiTheme="majorHAnsi" w:cstheme="majorHAnsi"/>
          <w:color w:val="000000" w:themeColor="text1"/>
          <w:sz w:val="16"/>
        </w:rPr>
      </w:pPr>
    </w:p>
    <w:p w14:paraId="7DAC58DE" w14:textId="65BDA21F" w:rsidR="00E42E4C" w:rsidRDefault="00896202" w:rsidP="00D618ED">
      <w:pPr>
        <w:pStyle w:val="Heading2"/>
      </w:pPr>
      <w:r>
        <w:lastRenderedPageBreak/>
        <w:t>4</w:t>
      </w:r>
    </w:p>
    <w:p w14:paraId="3F655FBC" w14:textId="641D9791" w:rsidR="00D618ED" w:rsidRDefault="00D618ED" w:rsidP="00D618ED">
      <w:pPr>
        <w:pStyle w:val="Heading3"/>
      </w:pPr>
      <w:r>
        <w:lastRenderedPageBreak/>
        <w:t>Security K</w:t>
      </w:r>
    </w:p>
    <w:p w14:paraId="3A91DC36" w14:textId="77777777" w:rsidR="00ED6142" w:rsidRPr="000B7D47" w:rsidRDefault="00ED6142" w:rsidP="00ED6142">
      <w:pPr>
        <w:pStyle w:val="Heading4"/>
        <w:rPr>
          <w:rFonts w:cs="Times New Roman"/>
        </w:rPr>
      </w:pPr>
      <w:r>
        <w:rPr>
          <w:rFonts w:cs="Times New Roman"/>
        </w:rPr>
        <w:t xml:space="preserve">Be skeptical of their claims that private appropriation of space is the only cause of militarization in space – there are several other causes of space weaponization, like security rhetoric that the AC engages in. </w:t>
      </w:r>
    </w:p>
    <w:p w14:paraId="08B9DF1C" w14:textId="77777777" w:rsidR="00ED6142" w:rsidRPr="000B7D47" w:rsidRDefault="00ED6142" w:rsidP="00ED6142">
      <w:r w:rsidRPr="000B7D47">
        <w:rPr>
          <w:rStyle w:val="Heading4Char"/>
          <w:rFonts w:cs="Times New Roman"/>
        </w:rPr>
        <w:t>Peoples 10</w:t>
      </w:r>
      <w:r w:rsidRPr="000B7D47">
        <w:t xml:space="preserve"> (Dr. Columba Peoples, is Lecturer in International Relations in the Department of Politics, University of Bristol. His primary research interests are in the field of critical security studies, with particular focus on how narratives of technological development are employed within the issue areas of nuclear security, ballistic missile defence and space security., Cambridge University Press, 2010, "The Securitization of Outer Space: Challenges for Arms Control",www.bristol.ac.uk/media-library/sites/spais/migrated/documents/peoples0210i.pdf)</w:t>
      </w:r>
    </w:p>
    <w:p w14:paraId="5DB0E054" w14:textId="77777777" w:rsidR="00ED6142" w:rsidRPr="00157CF5" w:rsidRDefault="00ED6142" w:rsidP="00ED6142">
      <w:pPr>
        <w:rPr>
          <w:sz w:val="12"/>
        </w:rPr>
      </w:pPr>
      <w:r w:rsidRPr="00157CF5">
        <w:rPr>
          <w:sz w:val="12"/>
        </w:rPr>
        <w:t>Buzan et al consequently argue that security, as a concept, is fundamentally about survival: it is when an issue is represented as posing an existential threat to the survival of a referent object. Here the term „referent object‟ can be defined simply as „that to which one can point and say, “It has to survive, therefore it is necessary to…”‟. 42 This is the same basic principle that underpins the conventional focus of national security and defence: war threatens the very existence of a referent object, the state. Within the concept of national security it is assumed that the state „has to survive‟, therefore it is assumed that it is necessary for the state to maintain standing armies, weapons production and procurement, intelligence agencies and so on. One of the ways we can distinguish an existential threat, then, is the level of response it generates. When an issue is successfully presented as an existential threat, it legitimises the use of exceptional political measures. A classic (military) example in 9 international relations is a state‟s right to self-defence: if a state is under attack, it can legitimately use extraordinary measures that go beyond normal day-to-day politics. A state under attack can declare a state of emergency during which it suspends or changes its functions. It may declare martial law, for example, ration the provision of certain services, close roads and schools and so on. Commonly, the (discursive) identification of existential threats set in chain a number of effects that characterize the specific quality of security problems: urgency – the issue takes priority; and extraordinary measures – authorities claim powers that they would not otherwise have, or curtail rights and liberties that might otherwise apply. 43 On this basis, Buzan et al argue, the meaning of security is in many ways secondary to „the essential quality of security in general‟44 that resides in the act of saying „security‟ rather than in any essential meaning of the word: That quality is the staging of existential issues in politics to lift them above politics. In security discourse, an issue is dramatized and presented as an issue of supreme priority; thus, by labelling it as security, an agent claims a need for and a right to treat it by extraordinary means. 45 Threats and vulnerabilities can arise in many different areas, military and non-military, but to count as security issues they have to meet strictly defined criteria that distinguish them from the normal run of the merely political. They have to be staged as existential threats to a referent object by a securitizing actor who thereby generates endorsement of emergency measures beyond rules that would otherwise bind.46 In short, securitization is used in attempts to legitimate the application of extraordinary measures by positioning an issue as equivalent to with a threat to (military) national security as it is more traditionally understood. Waever argues that we can think of this process of securitization in terms of spectrum that runs from nonpoliticized (meaning that an issue is not a political issue), through politicised (meaning it is part of a public policy debate) to securitized (meaning that the issue is thought of as an existential threat and therefore justifies responses that go beyond normal political practices). The movement of an issue along the spectrum from „politicized‟ to „securitized‟ is initiated through what is known as a speech act: a securitizing speech act – or, „securitizing move‟ – occurs when an issue not previously thought of as a security threat come to be spoken of as a security issue by key political actors. As is noted by Buzan, Waever and de Wilde, „</w:t>
      </w:r>
      <w:r w:rsidRPr="00B904BA">
        <w:rPr>
          <w:rStyle w:val="Emphasis"/>
        </w:rPr>
        <w:t xml:space="preserve">The obvious method [for the </w:t>
      </w:r>
      <w:r w:rsidRPr="00B904BA">
        <w:rPr>
          <w:rStyle w:val="Emphasis"/>
          <w:highlight w:val="yellow"/>
        </w:rPr>
        <w:t>analysis of securitization] is discourse analysis</w:t>
      </w:r>
      <w:r w:rsidRPr="00B904BA">
        <w:rPr>
          <w:rStyle w:val="Emphasis"/>
        </w:rPr>
        <w:t xml:space="preserve">, since </w:t>
      </w:r>
      <w:r w:rsidRPr="00B904BA">
        <w:rPr>
          <w:rStyle w:val="Emphasis"/>
          <w:highlight w:val="yellow"/>
        </w:rPr>
        <w:t xml:space="preserve">we are interested in </w:t>
      </w:r>
      <w:r w:rsidRPr="00B904BA">
        <w:rPr>
          <w:rStyle w:val="Emphasis"/>
        </w:rPr>
        <w:t xml:space="preserve">when and </w:t>
      </w:r>
      <w:r w:rsidRPr="00B904BA">
        <w:rPr>
          <w:rStyle w:val="Emphasis"/>
          <w:highlight w:val="yellow"/>
        </w:rPr>
        <w:t xml:space="preserve">how something is established </w:t>
      </w:r>
      <w:r w:rsidRPr="00B904BA">
        <w:rPr>
          <w:rStyle w:val="Emphasis"/>
        </w:rPr>
        <w:t xml:space="preserve">by whom </w:t>
      </w:r>
      <w:r w:rsidRPr="00B904BA">
        <w:rPr>
          <w:rStyle w:val="Emphasis"/>
          <w:highlight w:val="yellow"/>
        </w:rPr>
        <w:t>as a security threat</w:t>
      </w:r>
      <w:r w:rsidRPr="00B904BA">
        <w:rPr>
          <w:rStyle w:val="Emphasis"/>
        </w:rPr>
        <w:t xml:space="preserve">.‟47 This is </w:t>
      </w:r>
      <w:r w:rsidRPr="00B904BA">
        <w:rPr>
          <w:rStyle w:val="Emphasis"/>
          <w:highlight w:val="yellow"/>
        </w:rPr>
        <w:t xml:space="preserve">particularly </w:t>
      </w:r>
      <w:r w:rsidRPr="00B904BA">
        <w:rPr>
          <w:rStyle w:val="Emphasis"/>
        </w:rPr>
        <w:t xml:space="preserve">apposite to discussion </w:t>
      </w:r>
      <w:r w:rsidRPr="00B904BA">
        <w:rPr>
          <w:rStyle w:val="Emphasis"/>
          <w:highlight w:val="yellow"/>
        </w:rPr>
        <w:t>of space security</w:t>
      </w:r>
      <w:r w:rsidRPr="00B904BA">
        <w:rPr>
          <w:rStyle w:val="Emphasis"/>
        </w:rPr>
        <w:t xml:space="preserve">, </w:t>
      </w:r>
      <w:r w:rsidRPr="00B904BA">
        <w:rPr>
          <w:rStyle w:val="Emphasis"/>
          <w:highlight w:val="yellow"/>
        </w:rPr>
        <w:t xml:space="preserve">where policy </w:t>
      </w:r>
      <w:r w:rsidRPr="00B904BA">
        <w:rPr>
          <w:rStyle w:val="Emphasis"/>
        </w:rPr>
        <w:t xml:space="preserve">currently </w:t>
      </w:r>
      <w:r w:rsidRPr="00B904BA">
        <w:rPr>
          <w:rStyle w:val="Emphasis"/>
          <w:highlight w:val="yellow"/>
        </w:rPr>
        <w:t>tends to lead practice</w:t>
      </w:r>
      <w:r w:rsidRPr="00B904BA">
        <w:rPr>
          <w:rStyle w:val="Emphasis"/>
        </w:rPr>
        <w:t xml:space="preserve">, 48 and hence discursive constructions, and not just technical capabilities and space physics, </w:t>
      </w:r>
      <w:r w:rsidRPr="00B904BA">
        <w:rPr>
          <w:rStyle w:val="Emphasis"/>
          <w:highlight w:val="yellow"/>
        </w:rPr>
        <w:t>are important when considering</w:t>
      </w:r>
      <w:r w:rsidRPr="00B904BA">
        <w:rPr>
          <w:rStyle w:val="Emphasis"/>
        </w:rPr>
        <w:t xml:space="preserve"> the prospects for </w:t>
      </w:r>
      <w:r w:rsidRPr="00157CF5">
        <w:rPr>
          <w:rStyle w:val="Emphasis"/>
        </w:rPr>
        <w:t xml:space="preserve">international </w:t>
      </w:r>
      <w:r w:rsidRPr="00B904BA">
        <w:rPr>
          <w:rStyle w:val="Emphasis"/>
          <w:highlight w:val="yellow"/>
        </w:rPr>
        <w:t>cooperation on</w:t>
      </w:r>
      <w:r w:rsidRPr="00B904BA">
        <w:rPr>
          <w:rStyle w:val="Emphasis"/>
        </w:rPr>
        <w:t xml:space="preserve"> the issue of </w:t>
      </w:r>
      <w:r w:rsidRPr="00B904BA">
        <w:rPr>
          <w:rStyle w:val="Emphasis"/>
          <w:highlight w:val="yellow"/>
        </w:rPr>
        <w:t>space security</w:t>
      </w:r>
      <w:r w:rsidRPr="00157CF5">
        <w:rPr>
          <w:sz w:val="12"/>
        </w:rPr>
        <w:t>.49 Rigidly interpreted, then, we might say that the application of a securitization framework to space policy involves an assessment of the extent to which outer space has become „securitized‟ within these policy discourses: that is, the degree to which the current use, access and dependence on outer space has become framed as an „existential threat‟ and has come to be accepted as such by a relevant audience.50 In methodological terms, Buzan, Waever and de Wilde in their original formulation of 10 securitization theory argue that securitizing moves will follow the „grammar‟ of security: that is, securitizing speech acts will present an issue in terms of threats and countermeasures to reduce or defeat identified threats.51 In turn, the members of the Copenhagen School, particularly Ole Waever, suggest a normative preference for „desecuritization‟ of issues: that is, in this case, the extent to which states and international organizations seek to move issues related to outer space into the „ordinary public sphere‟ of politicization rather than view them in terms of threats and countermeasures associated with securitization.52 Although generally drawing on the same terminology and sharing the same perspective, more recent applications and extensions of securitization theory have focused less exclusively on the „speech act‟ formula suggested by the Copenhagen School, looking additionally to ways in which technocratic and institutional practices can entrench securitization,53 and on the role visual media (as well as speech) can play in securitization. 54 In keeping with these approaches to securitization theory, this paper, although adhering broadly to the framework outlined by the Copenhagen School, focuses less on the „success‟ of securitizing moves (in terms of audience reception) than it does on the presence, occurrence and implications of these moves within space policy. In short, the emphasis in this paper is more on the political effects of such securitizing moves within space policy, particularly with regard to arms control and the regulation of outer space more generally. The reasoning behind this introduction of securitization theory is that the militarization/weaponization debate only partially captures (at best) the multiple ways in which outer space is being linked to security in the policy discourses of leading states – ways that encompass not only „traditional‟ military security but also the security of economic, environmental, scientific and technical infrastructures. In this sense it is possible to argue that outer space is rapidly becoming „securitized‟ in important aspects that are potentially missed by current academic debates focused on the vagaries of space militarization versus space weaponization. Such securitizing moves have, as is illustrated below, been used to justify particular shifts in space policy, and are an important feature of the current context that debates on arms control/CMV need to take account of</w:t>
      </w:r>
      <w:r w:rsidRPr="00B904BA">
        <w:rPr>
          <w:rStyle w:val="Emphasis"/>
        </w:rPr>
        <w:t xml:space="preserve">. It is worth stressing that what can be termed as </w:t>
      </w:r>
      <w:r w:rsidRPr="00B904BA">
        <w:rPr>
          <w:rStyle w:val="Emphasis"/>
          <w:highlight w:val="yellow"/>
        </w:rPr>
        <w:t>the „securitization of outer space‟ is</w:t>
      </w:r>
      <w:r w:rsidRPr="00B904BA">
        <w:rPr>
          <w:rStyle w:val="Emphasis"/>
        </w:rPr>
        <w:t>, in itself</w:t>
      </w:r>
      <w:r w:rsidRPr="00B904BA">
        <w:rPr>
          <w:rStyle w:val="Emphasis"/>
          <w:highlight w:val="yellow"/>
        </w:rPr>
        <w:t>, not a novel</w:t>
      </w:r>
      <w:r w:rsidRPr="00B904BA">
        <w:rPr>
          <w:rStyle w:val="Emphasis"/>
        </w:rPr>
        <w:t xml:space="preserve"> phenomenon or </w:t>
      </w:r>
      <w:r w:rsidRPr="00B904BA">
        <w:rPr>
          <w:rStyle w:val="Emphasis"/>
          <w:highlight w:val="yellow"/>
        </w:rPr>
        <w:t>development</w:t>
      </w:r>
      <w:r w:rsidRPr="00B904BA">
        <w:rPr>
          <w:rStyle w:val="Emphasis"/>
        </w:rPr>
        <w:t xml:space="preserve">. The extent to which ostensibly civil uses of outer space have been driven by, and have overlapped with, national security functions historically – or, as in the case of </w:t>
      </w:r>
      <w:r w:rsidRPr="00B904BA">
        <w:rPr>
          <w:rStyle w:val="Emphasis"/>
          <w:highlight w:val="yellow"/>
        </w:rPr>
        <w:t>the space race between the US and USSR</w:t>
      </w:r>
      <w:r w:rsidRPr="00B904BA">
        <w:rPr>
          <w:rStyle w:val="Emphasis"/>
        </w:rPr>
        <w:t xml:space="preserve">, have </w:t>
      </w:r>
      <w:r w:rsidRPr="00B904BA">
        <w:rPr>
          <w:rStyle w:val="Emphasis"/>
          <w:highlight w:val="yellow"/>
        </w:rPr>
        <w:t>acted as a surrogate for</w:t>
      </w:r>
      <w:r w:rsidRPr="00B904BA">
        <w:rPr>
          <w:rStyle w:val="Emphasis"/>
        </w:rPr>
        <w:t xml:space="preserve"> direct </w:t>
      </w:r>
      <w:r w:rsidRPr="00B904BA">
        <w:rPr>
          <w:rStyle w:val="Emphasis"/>
          <w:highlight w:val="yellow"/>
        </w:rPr>
        <w:t>military engagement</w:t>
      </w:r>
      <w:r w:rsidRPr="00B904BA">
        <w:rPr>
          <w:rStyle w:val="Emphasis"/>
        </w:rPr>
        <w:t xml:space="preserve"> – is well documented.55 Similarly, </w:t>
      </w:r>
      <w:r w:rsidRPr="00B904BA">
        <w:rPr>
          <w:rStyle w:val="Emphasis"/>
          <w:highlight w:val="yellow"/>
        </w:rPr>
        <w:t xml:space="preserve">the characterization of the Sputnik launch </w:t>
      </w:r>
      <w:r w:rsidRPr="00B904BA">
        <w:rPr>
          <w:rStyle w:val="Emphasis"/>
        </w:rPr>
        <w:t xml:space="preserve">in 1957 </w:t>
      </w:r>
      <w:r w:rsidRPr="00B904BA">
        <w:rPr>
          <w:rStyle w:val="Emphasis"/>
          <w:highlight w:val="yellow"/>
        </w:rPr>
        <w:t xml:space="preserve">as placing the US „in the greatest danger in its history‟ suggests that </w:t>
      </w:r>
      <w:r w:rsidRPr="00B904BA">
        <w:rPr>
          <w:rStyle w:val="Emphasis"/>
          <w:highlight w:val="yellow"/>
        </w:rPr>
        <w:lastRenderedPageBreak/>
        <w:t xml:space="preserve">the representation of space technologies as </w:t>
      </w:r>
      <w:r w:rsidRPr="00B904BA">
        <w:rPr>
          <w:rStyle w:val="Emphasis"/>
        </w:rPr>
        <w:t xml:space="preserve">potential </w:t>
      </w:r>
      <w:r w:rsidRPr="00B904BA">
        <w:rPr>
          <w:rStyle w:val="Emphasis"/>
          <w:highlight w:val="yellow"/>
        </w:rPr>
        <w:t>existential threats is not entirely new</w:t>
      </w:r>
      <w:r w:rsidRPr="00B904BA">
        <w:rPr>
          <w:rStyle w:val="Emphasis"/>
        </w:rPr>
        <w:t xml:space="preserve"> either.56 </w:t>
      </w:r>
      <w:r w:rsidRPr="00157CF5">
        <w:rPr>
          <w:sz w:val="12"/>
        </w:rPr>
        <w:t xml:space="preserve">What is of significance, though, is the intensification, expansion and entrenchment of „securitizing moves‟ as features of national space policies. 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 on the security uses of outer space‟.57 The report cited as evidence: Japan‟s 2008 space law framework, which lifted its previous ban on national security and military space activities; China‟s 2006 National Defense 11 White Paper, which identifies national security as principle of China‟s emerging space programme; France‟s White Paper on Defense and National Security, which calls for an overhaul of its national space strategy; and the renewed priority on „space for security‟ within EU policy.58 Within recent US space policy securitization has been most noticeably prevalent, which is significant given the continued pre-eminence of the US as a space power. As is noted in one recent assessment, around fifty countries, intergovernmental consortia, and nongovernmental organizations have at least one satellite in space, „mostly for reasons that have more to do with economic performance and Earth monitoring than with military applications.‟59 The same assessment notes, though, that current patterns of space utilization „have not yet lived up to the predictions made in the late 1990s that market forces would overwhelm military factors in shaping investment choices, technology, development, and regulatory rules.‟60 </w:t>
      </w:r>
      <w:r w:rsidRPr="00B904BA">
        <w:rPr>
          <w:rStyle w:val="Emphasis"/>
          <w:highlight w:val="yellow"/>
        </w:rPr>
        <w:t>In spite of the increasing diversity of</w:t>
      </w:r>
      <w:r w:rsidRPr="00B904BA">
        <w:rPr>
          <w:rStyle w:val="Emphasis"/>
        </w:rPr>
        <w:t xml:space="preserve"> interests in </w:t>
      </w:r>
      <w:r w:rsidRPr="00B904BA">
        <w:rPr>
          <w:rStyle w:val="Emphasis"/>
          <w:highlight w:val="yellow"/>
        </w:rPr>
        <w:t>space</w:t>
      </w:r>
      <w:r w:rsidRPr="00B904BA">
        <w:rPr>
          <w:rStyle w:val="Emphasis"/>
        </w:rPr>
        <w:t xml:space="preserve"> and the increased range of functions space-based technologies now fulfil, </w:t>
      </w:r>
      <w:r w:rsidRPr="00B904BA">
        <w:rPr>
          <w:rStyle w:val="Emphasis"/>
          <w:highlight w:val="yellow"/>
        </w:rPr>
        <w:t xml:space="preserve">the US defence budget still remains the </w:t>
      </w:r>
      <w:r w:rsidRPr="00B904BA">
        <w:rPr>
          <w:rStyle w:val="Emphasis"/>
        </w:rPr>
        <w:t xml:space="preserve">single </w:t>
      </w:r>
      <w:r w:rsidRPr="00B904BA">
        <w:rPr>
          <w:rStyle w:val="Emphasis"/>
          <w:highlight w:val="yellow"/>
        </w:rPr>
        <w:t>largest source of investment in space technologies</w:t>
      </w:r>
      <w:r w:rsidRPr="00B904BA">
        <w:rPr>
          <w:rStyle w:val="Emphasis"/>
        </w:rPr>
        <w:t xml:space="preserve">. In part </w:t>
      </w:r>
      <w:r w:rsidRPr="00157CF5">
        <w:rPr>
          <w:rStyle w:val="Emphasis"/>
          <w:highlight w:val="yellow"/>
        </w:rPr>
        <w:t>this sustained investment arises out of US</w:t>
      </w:r>
      <w:r w:rsidRPr="00B904BA">
        <w:rPr>
          <w:rStyle w:val="Emphasis"/>
        </w:rPr>
        <w:t xml:space="preserve"> deployment and </w:t>
      </w:r>
      <w:r w:rsidRPr="00157CF5">
        <w:rPr>
          <w:rStyle w:val="Emphasis"/>
          <w:highlight w:val="yellow"/>
        </w:rPr>
        <w:t>development of missile defence systems</w:t>
      </w:r>
      <w:r w:rsidRPr="00157CF5">
        <w:rPr>
          <w:sz w:val="12"/>
          <w:highlight w:val="yellow"/>
        </w:rPr>
        <w:t>.</w:t>
      </w:r>
      <w:r w:rsidRPr="00157CF5">
        <w:rPr>
          <w:sz w:val="12"/>
        </w:rPr>
        <w:t xml:space="preserve"> Space security and missile defences have been intimately connected issues historically and there are obvious technological overlaps between the two. Missile defence systems, including the ground-based system (Ground-Based Midcourse Defence or GMD) currently deployed by the US at sites in Alaska and California, are dependent on satellite and space-based tracking technologies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flight;61 and the “NFIRE” or Near Field Infrared Experiment, a proposal to launch interceptor missiles not from the ground, as in the currently deployed GMD, but from space.62 These proposals to place missile defence intercept technologies in space are, it should be noted, currently in a very early stage of development. To date programmes such as the SBL and NFIRE have been plagued by development problems and their future prospects, along with the that of the US Missile Defense Agency‟s space test bed for space based interceptors, remain somewhat uncertain, particularly in light of budgetary constraints.63 Even a conservative estimate puts the full cost of a 20- satellite constellation of Space-Based Lasers at a prohibitive „$40 billion, plus launch costs.‟64 Yet even if the status of space-based missile defence interceptors remains uncertain, the currently deployed ground-based system also poses a complex issue in terms of arms control. Though ostensibly intended for defensive purposes, ground and sea-based components of US missile defence could theoretically be employed as an ASAT – Anti-Satellite attack – device. The fear that has been expressed by critics of the US, particularly those in Russia and China, is that it is effectively using missile defence as a cover for ASAT development,65 and the use of sea-based „Aegis‟ ballistic missile defence capabilities and its Standard Missile 3 (SM3) to shoot down the malfunctioning USA-193 spy satellite in February 2008 has done little to dispel concerns over the offensive applications of current missile defence capabilities.66 In addition to potential dual applications of missile defense systems, the US also conducts research into more „exotic‟ forms of space weaponry, and funds a variety of 12 technologies aimed at creating a „force application‟ capacity from space. Although the actual status of such programmes is opaque, the Department of Defense has reportedly explored several high-concept space weapons systems 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67 </w:t>
      </w:r>
      <w:r w:rsidRPr="00157CF5">
        <w:rPr>
          <w:rStyle w:val="Emphasis"/>
          <w:highlight w:val="yellow"/>
        </w:rPr>
        <w:t xml:space="preserve">Such programmes with </w:t>
      </w:r>
      <w:r w:rsidRPr="00157CF5">
        <w:rPr>
          <w:rStyle w:val="Emphasis"/>
        </w:rPr>
        <w:t xml:space="preserve">possible </w:t>
      </w:r>
      <w:r w:rsidRPr="00157CF5">
        <w:rPr>
          <w:rStyle w:val="Emphasis"/>
          <w:highlight w:val="yellow"/>
        </w:rPr>
        <w:t>space weapons applications</w:t>
      </w:r>
      <w:r w:rsidRPr="00157CF5">
        <w:rPr>
          <w:rStyle w:val="Emphasis"/>
        </w:rPr>
        <w:t xml:space="preserve"> (beyond ground-to-space ASAT capabilities) </w:t>
      </w:r>
      <w:r w:rsidRPr="00157CF5">
        <w:rPr>
          <w:rStyle w:val="Emphasis"/>
          <w:highlight w:val="yellow"/>
        </w:rPr>
        <w:t>are still in their relative infancy</w:t>
      </w:r>
      <w:r w:rsidRPr="00157CF5">
        <w:rPr>
          <w:rStyle w:val="Emphasis"/>
        </w:rPr>
        <w:t xml:space="preserve">, and the technical prospects for such technologies, as with the more “exotic” missile defence proposals outlined above, are far from certain.68 </w:t>
      </w:r>
      <w:r w:rsidRPr="00157CF5">
        <w:rPr>
          <w:rStyle w:val="Emphasis"/>
          <w:highlight w:val="yellow"/>
        </w:rPr>
        <w:t xml:space="preserve">Yet much of the rhetoric emanating from the US </w:t>
      </w:r>
      <w:r w:rsidRPr="00157CF5">
        <w:rPr>
          <w:rStyle w:val="Emphasis"/>
        </w:rPr>
        <w:t xml:space="preserve">in recent years </w:t>
      </w:r>
      <w:r w:rsidRPr="00157CF5">
        <w:rPr>
          <w:rStyle w:val="Emphasis"/>
          <w:highlight w:val="yellow"/>
        </w:rPr>
        <w:t xml:space="preserve">has made expansive claims to „space dominance‟, and has </w:t>
      </w:r>
      <w:r w:rsidRPr="00157CF5">
        <w:rPr>
          <w:rStyle w:val="Emphasis"/>
        </w:rPr>
        <w:t xml:space="preserve">often tended to </w:t>
      </w:r>
      <w:r w:rsidRPr="00157CF5">
        <w:rPr>
          <w:rStyle w:val="Emphasis"/>
          <w:highlight w:val="yellow"/>
        </w:rPr>
        <w:t>lead reality in terms of the capabilities that are claimed</w:t>
      </w:r>
      <w:r w:rsidRPr="00157CF5">
        <w:rPr>
          <w:rStyle w:val="Emphasis"/>
        </w:rPr>
        <w:t xml:space="preserve">. In short, </w:t>
      </w:r>
      <w:r w:rsidRPr="00157CF5">
        <w:rPr>
          <w:rStyle w:val="Emphasis"/>
          <w:highlight w:val="yellow"/>
        </w:rPr>
        <w:t>rather than seeking to control the means of violence in</w:t>
      </w:r>
      <w:r w:rsidRPr="00157CF5">
        <w:rPr>
          <w:rStyle w:val="Emphasis"/>
        </w:rPr>
        <w:t xml:space="preserve"> and from </w:t>
      </w:r>
      <w:r w:rsidRPr="00157CF5">
        <w:rPr>
          <w:rStyle w:val="Emphasis"/>
          <w:highlight w:val="yellow"/>
        </w:rPr>
        <w:t xml:space="preserve">space, much of the </w:t>
      </w:r>
      <w:r w:rsidRPr="00157CF5">
        <w:rPr>
          <w:rStyle w:val="Emphasis"/>
        </w:rPr>
        <w:t xml:space="preserve">military </w:t>
      </w:r>
      <w:r w:rsidRPr="00157CF5">
        <w:rPr>
          <w:rStyle w:val="Emphasis"/>
          <w:highlight w:val="yellow"/>
        </w:rPr>
        <w:t xml:space="preserve">discourse on space has generally cast the US as a “trailblazer” </w:t>
      </w:r>
      <w:r w:rsidRPr="00157CF5">
        <w:rPr>
          <w:rStyle w:val="Emphasis"/>
        </w:rPr>
        <w:t xml:space="preserve">in this regard, </w:t>
      </w:r>
      <w:r w:rsidRPr="00157CF5">
        <w:rPr>
          <w:rStyle w:val="Emphasis"/>
          <w:highlight w:val="yellow"/>
        </w:rPr>
        <w:t>with exotic systems cited as a necessity for future military dominance</w:t>
      </w:r>
      <w:r w:rsidRPr="00157CF5">
        <w:rPr>
          <w:rStyle w:val="Emphasis"/>
        </w:rPr>
        <w:t xml:space="preserve"> in and from space.69 </w:t>
      </w:r>
      <w:r w:rsidRPr="00157CF5">
        <w:rPr>
          <w:sz w:val="12"/>
        </w:rPr>
        <w:t>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required‟70, and space was also considered as part of the remit for „full spectrum dominance‟ in Joint Vision 2020.71 Space warriors within and beyond the US military also make frequent reference to „…importance of dominating space in peace and war.‟72 Yet, „The decision to weaponize space does not lie within the military (seeking shortterm military advantage in support of national security) but at the higher-level of national policy (seeking long-term national security, economic well-being, and worldwide legitimacy of US constitutional values).‟73 Instances of the securitization of outer space within military circles are hardly surprising, given vested interests and the perceived utility of space support for US forces74; what is more significant though is the extent to which national policy, though stopping short of explicit advocating space weapons, has tended to similarly maintain the centrality of space for national security. As Moore‟s „biography‟ of the idea of unilateral space dominance in the US attests to, this line of thinking has long held a prominent place in American strategic thinking.75 Of significance, though, is the extent to which this type of thinking has migrated into official policy, portraying US access to, and dominance of, outer space as key to national survival in the process. The tenure of the George W. Bush administration in particular saw military and policy discourse move much closer in terms of goals and language used, entrenching securitization within US space policy as a whole. In the terms used above, the views of „space warriors‟ made much greater inroads in recent times into US space policy, and this has had a significant bearing on how the US has positioned itself in terms of arms control and how other states – particularly China and Russia – have defined their own positions.76</w:t>
      </w:r>
    </w:p>
    <w:p w14:paraId="659AE854" w14:textId="77777777" w:rsidR="00ED6142" w:rsidRDefault="00ED6142" w:rsidP="00ED6142"/>
    <w:p w14:paraId="02CFDB5A" w14:textId="77777777" w:rsidR="00ED6142" w:rsidRPr="00171D5F" w:rsidRDefault="00ED6142" w:rsidP="00ED6142">
      <w:pPr>
        <w:pStyle w:val="Heading4"/>
        <w:rPr>
          <w:rStyle w:val="Style13ptBold"/>
          <w:b/>
          <w:bCs w:val="0"/>
        </w:rPr>
      </w:pPr>
      <w:r>
        <w:rPr>
          <w:rStyle w:val="Style13ptBold"/>
          <w:b/>
        </w:rPr>
        <w:lastRenderedPageBreak/>
        <w:t xml:space="preserve">The logic of threat construction in the 1ac is determined by the fears of the elite, not by the fears of the average person. The probability of nuke war is low because of restraint, but allowing the fears of the elite to dominate the discussion causes real harm. You should reject the representations of the 1ac. </w:t>
      </w:r>
    </w:p>
    <w:p w14:paraId="7B1EB055" w14:textId="77777777" w:rsidR="00ED6142" w:rsidRPr="00432E85" w:rsidRDefault="00ED6142" w:rsidP="00ED6142">
      <w:pPr>
        <w:rPr>
          <w:bCs/>
          <w:sz w:val="16"/>
          <w:szCs w:val="16"/>
        </w:rPr>
      </w:pPr>
      <w:r>
        <w:rPr>
          <w:rStyle w:val="Style13ptBold"/>
        </w:rPr>
        <w:t xml:space="preserve">Van Rythoven 15 </w:t>
      </w:r>
      <w:r>
        <w:rPr>
          <w:rStyle w:val="Style13ptBold"/>
          <w:b w:val="0"/>
          <w:sz w:val="16"/>
          <w:szCs w:val="16"/>
        </w:rPr>
        <w:t xml:space="preserve">(Eric Van Rythoven, </w:t>
      </w:r>
      <w:r w:rsidRPr="00DD7F9F">
        <w:rPr>
          <w:rStyle w:val="Style13ptBold"/>
          <w:b w:val="0"/>
          <w:sz w:val="16"/>
          <w:szCs w:val="16"/>
        </w:rPr>
        <w:t>Department of Political Science, Carleton University</w:t>
      </w:r>
      <w:r>
        <w:rPr>
          <w:rStyle w:val="Style13ptBold"/>
          <w:b w:val="0"/>
          <w:sz w:val="16"/>
          <w:szCs w:val="16"/>
        </w:rPr>
        <w:t>, “</w:t>
      </w:r>
      <w:r w:rsidRPr="00DD7F9F">
        <w:rPr>
          <w:rStyle w:val="Style13ptBold"/>
          <w:b w:val="0"/>
          <w:sz w:val="16"/>
          <w:szCs w:val="16"/>
        </w:rPr>
        <w:t xml:space="preserve">The </w:t>
      </w:r>
      <w:r>
        <w:rPr>
          <w:rStyle w:val="Style13ptBold"/>
          <w:b w:val="0"/>
          <w:sz w:val="16"/>
          <w:szCs w:val="16"/>
        </w:rPr>
        <w:t>P</w:t>
      </w:r>
      <w:r w:rsidRPr="00DD7F9F">
        <w:rPr>
          <w:rStyle w:val="Style13ptBold"/>
          <w:b w:val="0"/>
          <w:sz w:val="16"/>
          <w:szCs w:val="16"/>
        </w:rPr>
        <w:t xml:space="preserve">erils of </w:t>
      </w:r>
      <w:r>
        <w:rPr>
          <w:rStyle w:val="Style13ptBold"/>
          <w:b w:val="0"/>
          <w:sz w:val="16"/>
          <w:szCs w:val="16"/>
        </w:rPr>
        <w:t>R</w:t>
      </w:r>
      <w:r w:rsidRPr="00DD7F9F">
        <w:rPr>
          <w:rStyle w:val="Style13ptBold"/>
          <w:b w:val="0"/>
          <w:sz w:val="16"/>
          <w:szCs w:val="16"/>
        </w:rPr>
        <w:t xml:space="preserve">ealist </w:t>
      </w:r>
      <w:r>
        <w:rPr>
          <w:rStyle w:val="Style13ptBold"/>
          <w:b w:val="0"/>
          <w:sz w:val="16"/>
          <w:szCs w:val="16"/>
        </w:rPr>
        <w:t>A</w:t>
      </w:r>
      <w:r w:rsidRPr="00DD7F9F">
        <w:rPr>
          <w:rStyle w:val="Style13ptBold"/>
          <w:b w:val="0"/>
          <w:sz w:val="16"/>
          <w:szCs w:val="16"/>
        </w:rPr>
        <w:t xml:space="preserve">dvocacy and the </w:t>
      </w:r>
      <w:r>
        <w:rPr>
          <w:rStyle w:val="Style13ptBold"/>
          <w:b w:val="0"/>
          <w:sz w:val="16"/>
          <w:szCs w:val="16"/>
        </w:rPr>
        <w:t>P</w:t>
      </w:r>
      <w:r w:rsidRPr="00DD7F9F">
        <w:rPr>
          <w:rStyle w:val="Style13ptBold"/>
          <w:b w:val="0"/>
          <w:sz w:val="16"/>
          <w:szCs w:val="16"/>
        </w:rPr>
        <w:t xml:space="preserve">romise of </w:t>
      </w:r>
      <w:r>
        <w:rPr>
          <w:rStyle w:val="Style13ptBold"/>
          <w:b w:val="0"/>
          <w:sz w:val="16"/>
          <w:szCs w:val="16"/>
        </w:rPr>
        <w:t>S</w:t>
      </w:r>
      <w:r w:rsidRPr="00DD7F9F">
        <w:rPr>
          <w:rStyle w:val="Style13ptBold"/>
          <w:b w:val="0"/>
          <w:sz w:val="16"/>
          <w:szCs w:val="16"/>
        </w:rPr>
        <w:t xml:space="preserve">ecuritization </w:t>
      </w:r>
      <w:r>
        <w:rPr>
          <w:rStyle w:val="Style13ptBold"/>
          <w:b w:val="0"/>
          <w:sz w:val="16"/>
          <w:szCs w:val="16"/>
        </w:rPr>
        <w:t>T</w:t>
      </w:r>
      <w:r w:rsidRPr="00DD7F9F">
        <w:rPr>
          <w:rStyle w:val="Style13ptBold"/>
          <w:b w:val="0"/>
          <w:sz w:val="16"/>
          <w:szCs w:val="16"/>
        </w:rPr>
        <w:t>heory</w:t>
      </w:r>
      <w:r>
        <w:rPr>
          <w:rStyle w:val="Style13ptBold"/>
          <w:b w:val="0"/>
          <w:sz w:val="16"/>
          <w:szCs w:val="16"/>
        </w:rPr>
        <w:t>”) //zuga</w:t>
      </w:r>
    </w:p>
    <w:p w14:paraId="635FA643" w14:textId="354FDB87" w:rsidR="00ED6142" w:rsidRDefault="00ED6142" w:rsidP="00ED6142">
      <w:pPr>
        <w:rPr>
          <w:sz w:val="16"/>
        </w:rPr>
      </w:pPr>
      <w:r w:rsidRPr="00BB6D33">
        <w:rPr>
          <w:rStyle w:val="Emphasis"/>
          <w:highlight w:val="cyan"/>
        </w:rPr>
        <w:t>Threat construction</w:t>
      </w:r>
      <w:r w:rsidRPr="00BB6D33">
        <w:rPr>
          <w:rStyle w:val="Emphasis"/>
        </w:rPr>
        <w:t xml:space="preserve">, including both practices of securitization and desecuritization </w:t>
      </w:r>
      <w:r w:rsidRPr="00BB6D33">
        <w:rPr>
          <w:rStyle w:val="Emphasis"/>
          <w:highlight w:val="cyan"/>
        </w:rPr>
        <w:t xml:space="preserve">can be </w:t>
      </w:r>
      <w:r w:rsidRPr="00BB6D33">
        <w:rPr>
          <w:rStyle w:val="Emphasis"/>
        </w:rPr>
        <w:t>thought of as</w:t>
      </w:r>
      <w:r w:rsidRPr="00BB6D33">
        <w:rPr>
          <w:rStyle w:val="Emphasis"/>
          <w:highlight w:val="cyan"/>
        </w:rPr>
        <w:t xml:space="preserve"> a form of statecraft whose emphasis on practical knowledge cuts across </w:t>
      </w:r>
      <w:r w:rsidRPr="00BB6D33">
        <w:rPr>
          <w:rStyle w:val="Emphasis"/>
        </w:rPr>
        <w:t xml:space="preserve">both </w:t>
      </w:r>
      <w:r w:rsidRPr="00BB6D33">
        <w:rPr>
          <w:rStyle w:val="Emphasis"/>
          <w:highlight w:val="cyan"/>
        </w:rPr>
        <w:t>schools of thought</w:t>
      </w:r>
      <w:r w:rsidRPr="00BB6D33">
        <w:rPr>
          <w:rStyle w:val="Emphasis"/>
        </w:rPr>
        <w:t>.</w:t>
      </w:r>
      <w:r w:rsidRPr="00BB6D33">
        <w:rPr>
          <w:sz w:val="16"/>
        </w:rPr>
        <w:t xml:space="preserve"> This form of explicitly political knowledge can be explored in at least two concrete areas: the advocacy of restraint and the politics of emotion in security debates</w:t>
      </w:r>
      <w:r w:rsidRPr="00BB6D33">
        <w:rPr>
          <w:rStyle w:val="Emphasis"/>
        </w:rPr>
        <w:t xml:space="preserve">. </w:t>
      </w:r>
      <w:r w:rsidRPr="00BB6D33">
        <w:rPr>
          <w:sz w:val="16"/>
        </w:rPr>
        <w:t>In the aftermath of the 2003 Iraq War and the subsequent excesses of the Global War on Terror, realist advocacy has gravitated towards a more active promotion of restraint. Walt’s (2006) Taming American Power makes the case to a popular audience for the value of the US exercising restraint on the global stage. Similarly, Posen (2013, 2014) has argued for a grand strategy of restraint against an increasingly expansive liberal hegemony. R</w:t>
      </w:r>
      <w:r w:rsidRPr="00BB6D33">
        <w:rPr>
          <w:rStyle w:val="Emphasis"/>
        </w:rPr>
        <w:t xml:space="preserve">osato and Schuessler’s (2011: 813) </w:t>
      </w:r>
      <w:r w:rsidRPr="00BB6D33">
        <w:rPr>
          <w:rStyle w:val="Emphasis"/>
          <w:highlight w:val="cyan"/>
        </w:rPr>
        <w:t>realist foreign policy</w:t>
      </w:r>
      <w:r w:rsidRPr="00BB6D33">
        <w:rPr>
          <w:rStyle w:val="Emphasis"/>
        </w:rPr>
        <w:t xml:space="preserve"> manifesto </w:t>
      </w:r>
      <w:r w:rsidRPr="00BB6D33">
        <w:rPr>
          <w:rStyle w:val="Emphasis"/>
          <w:highlight w:val="cyan"/>
        </w:rPr>
        <w:t>explicitly ‘counsels restraint’ in dealing with minor powers</w:t>
      </w:r>
      <w:r w:rsidRPr="00BB6D33">
        <w:rPr>
          <w:rStyle w:val="Emphasis"/>
        </w:rPr>
        <w:t xml:space="preserve"> such as Iran. While less visible, a similar concern with restraint is also evident in securitization theory. </w:t>
      </w:r>
      <w:r w:rsidRPr="00BB6D33">
        <w:rPr>
          <w:sz w:val="16"/>
        </w:rPr>
        <w:t xml:space="preserve">Increasingly, its proponents are carving out a nuanced middle ground, where the dangers of intense patterns of threat construction mean that the practice of ‘desecuritization is preferable in the abstract, but concrete situations might call for securitization’ (Wæver, 2011: 469). Vibeke Schou Tjalve goes even further by pointing to how visions of civil society inspired by early 20th-century Atlantic republicanism could be used to curb, but never altogether eliminate, securitizing moves. She argues: Ultimately, human beings can only restrain each other. The creation of a system of checks and balances, of playing interest against interest, was the only viable means of restraining the monopoly of ideas or the advance of uncontested demonizing, securitizing moves. (Tjalve, 2011: 446, emphasis in original) Tjalve’s work represents a stark departure from the metaphor of the marketplace by focusing on an agonistic and competitive public sphere. Yet, it shares with US realists a distinct understanding of restraint as a virtue in security discourse. How one advocates for the importance of this virtue to contemporary forms of statecraft is possibly one of the most fruitful grounds for dialogue between these two approaches today. </w:t>
      </w:r>
      <w:r w:rsidRPr="00BB6D33">
        <w:rPr>
          <w:rStyle w:val="Emphasis"/>
        </w:rPr>
        <w:t xml:space="preserve">Yet, </w:t>
      </w:r>
      <w:r w:rsidRPr="00BB6D33">
        <w:rPr>
          <w:rStyle w:val="Emphasis"/>
          <w:highlight w:val="cyan"/>
        </w:rPr>
        <w:t xml:space="preserve">restraint in security </w:t>
      </w:r>
      <w:r w:rsidRPr="00BB6D33">
        <w:rPr>
          <w:rStyle w:val="Emphasis"/>
        </w:rPr>
        <w:t xml:space="preserve">debates </w:t>
      </w:r>
      <w:r w:rsidRPr="00BB6D33">
        <w:rPr>
          <w:rStyle w:val="Emphasis"/>
          <w:highlight w:val="cyan"/>
        </w:rPr>
        <w:t xml:space="preserve">is typically </w:t>
      </w:r>
      <w:r w:rsidRPr="00BB6D33">
        <w:rPr>
          <w:rStyle w:val="Emphasis"/>
        </w:rPr>
        <w:t xml:space="preserve">held to be </w:t>
      </w:r>
      <w:r w:rsidRPr="00BB6D33">
        <w:rPr>
          <w:rStyle w:val="Emphasis"/>
          <w:highlight w:val="cyan"/>
        </w:rPr>
        <w:t xml:space="preserve">elusive, especially when such debates play to </w:t>
      </w:r>
      <w:r w:rsidRPr="00BB6D33">
        <w:rPr>
          <w:rStyle w:val="Emphasis"/>
        </w:rPr>
        <w:t xml:space="preserve">populist impulses such as </w:t>
      </w:r>
      <w:r w:rsidRPr="00BB6D33">
        <w:rPr>
          <w:rStyle w:val="Emphasis"/>
          <w:highlight w:val="cyan"/>
        </w:rPr>
        <w:t xml:space="preserve">fears over </w:t>
      </w:r>
      <w:r w:rsidRPr="00BB6D33">
        <w:rPr>
          <w:rStyle w:val="Emphasis"/>
        </w:rPr>
        <w:t xml:space="preserve">terrorism or </w:t>
      </w:r>
      <w:r w:rsidRPr="00BB6D33">
        <w:rPr>
          <w:rStyle w:val="Emphasis"/>
          <w:highlight w:val="cyan"/>
        </w:rPr>
        <w:t>nuclear proliferation</w:t>
      </w:r>
      <w:r w:rsidRPr="00BB6D33">
        <w:rPr>
          <w:rStyle w:val="Emphasis"/>
        </w:rPr>
        <w:t xml:space="preserve">. </w:t>
      </w:r>
      <w:r w:rsidRPr="00BB6D33">
        <w:rPr>
          <w:sz w:val="16"/>
        </w:rPr>
        <w:t>As noted in the previous section, both realism and securitization theory are beholden to a vision of fearful publics acquiescing to security arguments.</w:t>
      </w:r>
      <w:r w:rsidRPr="00BB6D33">
        <w:rPr>
          <w:rStyle w:val="Emphasis"/>
        </w:rPr>
        <w:t xml:space="preserve"> </w:t>
      </w:r>
      <w:r w:rsidRPr="00BB6D33">
        <w:rPr>
          <w:rStyle w:val="Emphasis"/>
          <w:highlight w:val="cyan"/>
        </w:rPr>
        <w:t>The problem with this logic is</w:t>
      </w:r>
      <w:r w:rsidRPr="00BB6D33">
        <w:rPr>
          <w:rStyle w:val="Emphasis"/>
        </w:rPr>
        <w:t xml:space="preserve"> that </w:t>
      </w:r>
      <w:r w:rsidRPr="00BB6D33">
        <w:rPr>
          <w:rStyle w:val="Emphasis"/>
          <w:highlight w:val="cyan"/>
        </w:rPr>
        <w:t xml:space="preserve">it </w:t>
      </w:r>
      <w:r w:rsidRPr="00BB6D33">
        <w:rPr>
          <w:rStyle w:val="Emphasis"/>
        </w:rPr>
        <w:t xml:space="preserve">artificially </w:t>
      </w:r>
      <w:r w:rsidRPr="00BB6D33">
        <w:rPr>
          <w:rStyle w:val="Emphasis"/>
          <w:highlight w:val="cyan"/>
        </w:rPr>
        <w:t>narrows the range of emotional dynamics at play</w:t>
      </w:r>
      <w:r w:rsidRPr="00BB6D33">
        <w:rPr>
          <w:rStyle w:val="Emphasis"/>
        </w:rPr>
        <w:t xml:space="preserve">. </w:t>
      </w:r>
      <w:r w:rsidRPr="00BB6D33">
        <w:rPr>
          <w:rStyle w:val="Emphasis"/>
          <w:highlight w:val="cyan"/>
        </w:rPr>
        <w:t>Reducing security</w:t>
      </w:r>
      <w:r w:rsidRPr="00BB6D33">
        <w:rPr>
          <w:rStyle w:val="Emphasis"/>
        </w:rPr>
        <w:t xml:space="preserve"> debates </w:t>
      </w:r>
      <w:r w:rsidRPr="00BB6D33">
        <w:rPr>
          <w:rStyle w:val="Emphasis"/>
          <w:highlight w:val="cyan"/>
        </w:rPr>
        <w:t>to</w:t>
      </w:r>
      <w:r w:rsidRPr="00BB6D33">
        <w:rPr>
          <w:rStyle w:val="Emphasis"/>
        </w:rPr>
        <w:t xml:space="preserve"> popular and </w:t>
      </w:r>
      <w:r w:rsidRPr="00BB6D33">
        <w:rPr>
          <w:rStyle w:val="Emphasis"/>
          <w:highlight w:val="cyan"/>
        </w:rPr>
        <w:t>elite fears ignores how such debates</w:t>
      </w:r>
      <w:r w:rsidRPr="00BB6D33">
        <w:rPr>
          <w:rStyle w:val="Emphasis"/>
        </w:rPr>
        <w:t xml:space="preserve"> circulate and </w:t>
      </w:r>
      <w:r w:rsidRPr="00BB6D33">
        <w:rPr>
          <w:rStyle w:val="Emphasis"/>
          <w:highlight w:val="cyan"/>
        </w:rPr>
        <w:t>are sustained by</w:t>
      </w:r>
      <w:r w:rsidRPr="00BB6D33">
        <w:rPr>
          <w:rStyle w:val="Emphasis"/>
        </w:rPr>
        <w:t xml:space="preserve"> a variety of </w:t>
      </w:r>
      <w:r w:rsidRPr="00BB6D33">
        <w:rPr>
          <w:rStyle w:val="Emphasis"/>
          <w:highlight w:val="cyan"/>
        </w:rPr>
        <w:t>different emotions and affects</w:t>
      </w:r>
      <w:r w:rsidRPr="00BB6D33">
        <w:rPr>
          <w:rStyle w:val="Emphasis"/>
        </w:rPr>
        <w:t>.</w:t>
      </w:r>
      <w:r w:rsidRPr="00BB6D33">
        <w:rPr>
          <w:sz w:val="16"/>
        </w:rPr>
        <w:t xml:space="preserve"> Great power politics is frequently punctuated by a diplomacy of anger, which may escalate into conflict in the absence of conciliatory gestures (Hall, 2011). Honour and shame have powerful catalyzing effects for security policy, as exemplified by the broadly circulating feelings of shame in the US after 9/11 (Saurette, 2006). Humanitarian operations, such as the Western intervention in Libya, may be wellsprings of joy and jubilation for liberal internationalists, who envision them as heroic efforts that avert near-genocides and produce deeply grateful local populations (e.g. Kristof, 2011). Nor is the role of emotions purely facilitative in making security arguments. </w:t>
      </w:r>
      <w:r w:rsidRPr="00BB6D33">
        <w:rPr>
          <w:rStyle w:val="Emphasis"/>
        </w:rPr>
        <w:t xml:space="preserve">In some cases, </w:t>
      </w:r>
      <w:r w:rsidRPr="00BB6D33">
        <w:rPr>
          <w:rStyle w:val="Emphasis"/>
          <w:highlight w:val="cyan"/>
        </w:rPr>
        <w:t>societies may come to fear the politics of fear itself as it allows for the ‘</w:t>
      </w:r>
      <w:r w:rsidRPr="00BB6D33">
        <w:rPr>
          <w:rStyle w:val="Emphasis"/>
        </w:rPr>
        <w:t xml:space="preserve">collective </w:t>
      </w:r>
      <w:r w:rsidRPr="00BB6D33">
        <w:rPr>
          <w:rStyle w:val="Emphasis"/>
          <w:highlight w:val="cyan"/>
        </w:rPr>
        <w:t>concentrations of power that make possible “institutionalized cruelty”</w:t>
      </w:r>
      <w:r w:rsidRPr="00BB6D33">
        <w:rPr>
          <w:rStyle w:val="Emphasis"/>
        </w:rPr>
        <w:t xml:space="preserve"> (Williams, 2011: 455). Thus, the use of torture by the US may have left an enduring anxiety over how </w:t>
      </w:r>
      <w:r w:rsidRPr="00BB6D33">
        <w:rPr>
          <w:rStyle w:val="Emphasis"/>
          <w:highlight w:val="cyan"/>
        </w:rPr>
        <w:t>public fears have been manipulated to support and sustain institutionalized cruelty</w:t>
      </w:r>
      <w:r w:rsidRPr="00BB6D33">
        <w:rPr>
          <w:rStyle w:val="Emphasis"/>
        </w:rPr>
        <w:t>.</w:t>
      </w:r>
      <w:r w:rsidRPr="00BB6D33">
        <w:rPr>
          <w:sz w:val="16"/>
        </w:rPr>
        <w:t xml:space="preserve"> The broader point is that as long as these emotional dynamics are part and parcel of security debates — in ways that both inhibit and expand the security agenda — they should be of special interest to both realist and securitization studies.21</w:t>
      </w:r>
    </w:p>
    <w:p w14:paraId="15B4F975" w14:textId="43D08B1D" w:rsidR="00907DFD" w:rsidRPr="000B7D47" w:rsidRDefault="00907DFD" w:rsidP="00907DFD">
      <w:pPr>
        <w:pStyle w:val="Heading4"/>
        <w:rPr>
          <w:rFonts w:cs="Times New Roman"/>
        </w:rPr>
      </w:pPr>
      <w:r w:rsidRPr="000B7D47">
        <w:rPr>
          <w:rFonts w:cs="Times New Roman"/>
        </w:rPr>
        <w:lastRenderedPageBreak/>
        <w:t>Representations come before the policy effects of the plan—separating discursive and non-discursive practices is impossible.  The representations used are vital to testing the truth claims of the affirmative. Even if fiat exists and policy is important, representations outweigh—they shape policy outcomes and ignoring them causes serial policy failure</w:t>
      </w:r>
      <w:r>
        <w:rPr>
          <w:rFonts w:cs="Times New Roman"/>
        </w:rPr>
        <w:t xml:space="preserve">. </w:t>
      </w:r>
      <w:r>
        <w:rPr>
          <w:rFonts w:cs="Times New Roman"/>
        </w:rPr>
        <w:t xml:space="preserve">Reject the aff right there. </w:t>
      </w:r>
    </w:p>
    <w:p w14:paraId="5AD2AE0E" w14:textId="77777777" w:rsidR="00907DFD" w:rsidRPr="000B7D47" w:rsidRDefault="00907DFD" w:rsidP="00907DFD">
      <w:r w:rsidRPr="000B7D47">
        <w:rPr>
          <w:rStyle w:val="Style13ptBold"/>
        </w:rPr>
        <w:t xml:space="preserve">Jourde 6 </w:t>
      </w:r>
      <w:r w:rsidRPr="000B7D47">
        <w:rPr>
          <w:rStyle w:val="Style13ptBold"/>
          <w:sz w:val="18"/>
        </w:rPr>
        <w:t xml:space="preserve">– </w:t>
      </w:r>
      <w:r w:rsidRPr="000B7D47">
        <w:rPr>
          <w:sz w:val="14"/>
        </w:rPr>
        <w:t>Ph.D., Political Science, University of Wisconsin-Madison, M.A., Political Science, University of Wisconsin-Madison, B.Sc., Political Science, Université de Montréal (Cedric, 2006, “1995 Hegemony or Empire?: The redefinition of US Power under George W Bush,” Ed. David and Grondin p. 182-3)</w:t>
      </w:r>
    </w:p>
    <w:p w14:paraId="5F6C43E6" w14:textId="77777777" w:rsidR="00907DFD" w:rsidRPr="00017EBE" w:rsidRDefault="00907DFD" w:rsidP="00907DFD">
      <w:pPr>
        <w:rPr>
          <w:color w:val="000000"/>
          <w:u w:val="single"/>
        </w:rPr>
      </w:pPr>
      <w:r w:rsidRPr="000B7D47">
        <w:rPr>
          <w:rStyle w:val="StyleUnderline"/>
          <w:color w:val="000000"/>
        </w:rPr>
        <w:t>Relations between states are</w:t>
      </w:r>
      <w:r w:rsidRPr="000B7D47">
        <w:rPr>
          <w:color w:val="000000"/>
          <w:sz w:val="16"/>
        </w:rPr>
        <w:t xml:space="preserve">, at least in part, </w:t>
      </w:r>
      <w:r w:rsidRPr="000B7D47">
        <w:rPr>
          <w:rStyle w:val="StyleUnderline"/>
          <w:color w:val="000000"/>
        </w:rPr>
        <w:t>constructed upon representations</w:t>
      </w:r>
      <w:r w:rsidRPr="000B7D47">
        <w:rPr>
          <w:color w:val="000000"/>
          <w:sz w:val="16"/>
        </w:rPr>
        <w:t xml:space="preserve">. </w:t>
      </w:r>
      <w:r w:rsidRPr="000B7D47">
        <w:rPr>
          <w:rStyle w:val="StyleUnderline"/>
          <w:color w:val="000000"/>
          <w:highlight w:val="yellow"/>
        </w:rPr>
        <w:t>Representations are interpretative prisms through which decision-makers make sense of a political reality</w:t>
      </w:r>
      <w:r w:rsidRPr="000B7D47">
        <w:rPr>
          <w:color w:val="000000"/>
          <w:sz w:val="16"/>
        </w:rPr>
        <w:t xml:space="preserve">, </w:t>
      </w:r>
      <w:r w:rsidRPr="000B7D47">
        <w:rPr>
          <w:rStyle w:val="StyleUnderline"/>
          <w:color w:val="000000"/>
        </w:rPr>
        <w:t>through which they define and assign a subjective value to the other states and non-state actors of the international system, and through which they determine what are significant international political issues</w:t>
      </w:r>
      <w:r w:rsidRPr="000B7D47">
        <w:rPr>
          <w:color w:val="000000"/>
          <w:sz w:val="16"/>
        </w:rPr>
        <w:t xml:space="preserve">.2 For instance, officials of a given state will represent other states as 'allies', 'rivals', or simply 'insignificant', thus assigning a subjective value to these states. Such subjective categorizations often derive from representations of these states' domestic politics, which can for instance be perceived as 'unstable*, 'prosperous', or 'ethnically divided'. </w:t>
      </w:r>
      <w:r w:rsidRPr="000B7D47">
        <w:rPr>
          <w:rStyle w:val="StyleUnderline"/>
          <w:color w:val="000000"/>
        </w:rPr>
        <w:t xml:space="preserve">It must be clear that </w:t>
      </w:r>
      <w:r w:rsidRPr="000B7D47">
        <w:rPr>
          <w:rStyle w:val="StyleUnderline"/>
          <w:color w:val="000000"/>
          <w:highlight w:val="yellow"/>
          <w:shd w:val="clear" w:color="auto" w:fill="00FF00"/>
        </w:rPr>
        <w:t>representations are not objective</w:t>
      </w:r>
      <w:r w:rsidRPr="000B7D47">
        <w:t xml:space="preserve"> </w:t>
      </w:r>
      <w:r w:rsidRPr="000B7D47">
        <w:rPr>
          <w:rStyle w:val="StyleUnderline"/>
          <w:color w:val="000000"/>
        </w:rPr>
        <w:t>or truthful depictions of reality; rather they are subjective and political ways of seeing the world, making certain things 'seen' by and significant for an actor while making other things 'unseen' and 'insignificant'</w:t>
      </w:r>
      <w:r w:rsidRPr="000B7D47">
        <w:rPr>
          <w:color w:val="000000"/>
          <w:sz w:val="16"/>
        </w:rPr>
        <w:t xml:space="preserve">.3 In other words, </w:t>
      </w:r>
      <w:r w:rsidRPr="000B7D47">
        <w:rPr>
          <w:rStyle w:val="StyleUnderline"/>
          <w:color w:val="000000"/>
          <w:highlight w:val="yellow"/>
          <w:shd w:val="clear" w:color="auto" w:fill="00FF00"/>
        </w:rPr>
        <w:t>they are founded on each actor's</w:t>
      </w:r>
      <w:r w:rsidRPr="000B7D47">
        <w:rPr>
          <w:color w:val="000000"/>
          <w:sz w:val="16"/>
        </w:rPr>
        <w:t xml:space="preserve"> and group of actors' </w:t>
      </w:r>
      <w:r w:rsidRPr="000B7D47">
        <w:rPr>
          <w:rStyle w:val="StyleUnderline"/>
          <w:color w:val="000000"/>
          <w:highlight w:val="yellow"/>
          <w:shd w:val="clear" w:color="auto" w:fill="00FF00"/>
        </w:rPr>
        <w:t>cognitive, cultural-social, and emotional standpoints</w:t>
      </w:r>
      <w:r w:rsidRPr="000B7D47">
        <w:rPr>
          <w:b/>
          <w:color w:val="000000"/>
          <w:sz w:val="16"/>
          <w:highlight w:val="yellow"/>
          <w:shd w:val="clear" w:color="auto" w:fill="00FF00"/>
        </w:rPr>
        <w:t>.</w:t>
      </w:r>
      <w:r w:rsidRPr="000B7D47">
        <w:t xml:space="preserve"> </w:t>
      </w:r>
      <w:r w:rsidRPr="000B7D47">
        <w:rPr>
          <w:rStyle w:val="StyleUnderline"/>
          <w:color w:val="000000"/>
        </w:rPr>
        <w:t>Being fundamentally political, representations are the object of tense struggles and tensions, as some actors or groups of actors can impose on others their own representations of the world</w:t>
      </w:r>
      <w:r w:rsidRPr="000B7D47">
        <w:rPr>
          <w:color w:val="000000"/>
          <w:sz w:val="16"/>
        </w:rPr>
        <w:t xml:space="preserve">, of what they consider to be appropriate political orders, or appropriate economic relations, while others may in turn accept, subvert or contest these representations. </w:t>
      </w:r>
      <w:r w:rsidRPr="000B7D47">
        <w:rPr>
          <w:rStyle w:val="StyleUnderline"/>
          <w:color w:val="000000"/>
          <w:highlight w:val="yellow"/>
          <w:shd w:val="clear" w:color="auto" w:fill="00FF00"/>
        </w:rPr>
        <w:t>Representations of a foreign political reality influence how decision-making actors will act upon that reality</w:t>
      </w:r>
      <w:r w:rsidRPr="000B7D47">
        <w:rPr>
          <w:color w:val="000000"/>
          <w:sz w:val="16"/>
          <w:highlight w:val="yellow"/>
          <w:shd w:val="clear" w:color="auto" w:fill="00FF00"/>
        </w:rPr>
        <w:t>.</w:t>
      </w:r>
      <w:r w:rsidRPr="000B7D47">
        <w:t xml:space="preserve"> </w:t>
      </w:r>
      <w:r w:rsidRPr="000B7D47">
        <w:rPr>
          <w:color w:val="000000"/>
          <w:sz w:val="16"/>
        </w:rPr>
        <w:t xml:space="preserve">In other words, </w:t>
      </w:r>
      <w:r w:rsidRPr="000B7D47">
        <w:rPr>
          <w:rStyle w:val="StyleUnderline"/>
          <w:color w:val="000000"/>
        </w:rPr>
        <w:t xml:space="preserve">as subjective and politically infused interpretations of reality, </w:t>
      </w:r>
      <w:r w:rsidRPr="000B7D47">
        <w:rPr>
          <w:rStyle w:val="StyleUnderline"/>
          <w:color w:val="000000"/>
          <w:highlight w:val="yellow"/>
          <w:shd w:val="clear" w:color="auto" w:fill="00FF00"/>
        </w:rPr>
        <w:t xml:space="preserve">representations constrain and enable </w:t>
      </w:r>
      <w:r w:rsidRPr="000B7D47">
        <w:rPr>
          <w:rStyle w:val="StyleUnderline"/>
        </w:rPr>
        <w:t>the</w:t>
      </w:r>
      <w:r w:rsidRPr="000B7D47">
        <w:t xml:space="preserve"> </w:t>
      </w:r>
      <w:r w:rsidRPr="000B7D47">
        <w:rPr>
          <w:rStyle w:val="StyleUnderline"/>
          <w:color w:val="000000"/>
          <w:highlight w:val="yellow"/>
          <w:shd w:val="clear" w:color="auto" w:fill="00FF00"/>
        </w:rPr>
        <w:t>policies that decision-makers will adopt vis-a-vis other states</w:t>
      </w:r>
      <w:r w:rsidRPr="000B7D47">
        <w:rPr>
          <w:color w:val="000000"/>
          <w:sz w:val="16"/>
          <w:highlight w:val="yellow"/>
          <w:shd w:val="clear" w:color="auto" w:fill="00FF00"/>
        </w:rPr>
        <w:t xml:space="preserve">; </w:t>
      </w:r>
      <w:r w:rsidRPr="000B7D47">
        <w:rPr>
          <w:rStyle w:val="StyleUnderline"/>
          <w:color w:val="000000"/>
          <w:highlight w:val="yellow"/>
          <w:shd w:val="clear" w:color="auto" w:fill="00FF00"/>
        </w:rPr>
        <w:t xml:space="preserve">they limit the courses of action that are </w:t>
      </w:r>
      <w:r w:rsidRPr="000B7D47">
        <w:rPr>
          <w:rStyle w:val="Emphasis"/>
          <w:highlight w:val="yellow"/>
        </w:rPr>
        <w:t>politically thinkable</w:t>
      </w:r>
      <w:r w:rsidRPr="000B7D47">
        <w:rPr>
          <w:color w:val="000000"/>
          <w:sz w:val="16"/>
        </w:rPr>
        <w:t xml:space="preserve"> and imaginable</w:t>
      </w:r>
      <w:r w:rsidRPr="000B7D47">
        <w:rPr>
          <w:rStyle w:val="StyleUnderline"/>
          <w:color w:val="000000"/>
        </w:rPr>
        <w:t>, making certain policies conceivable while relegating other policies to the realm of the  unthinkable</w:t>
      </w:r>
      <w:r w:rsidRPr="000B7D47">
        <w:rPr>
          <w:color w:val="000000"/>
          <w:sz w:val="16"/>
        </w:rPr>
        <w:t xml:space="preserve">.4 Accordingly, </w:t>
      </w:r>
      <w:r w:rsidRPr="000B7D47">
        <w:rPr>
          <w:rStyle w:val="StyleUnderline"/>
          <w:color w:val="000000"/>
          <w:highlight w:val="yellow"/>
        </w:rPr>
        <w:t>identifying how a state represents another</w:t>
      </w:r>
      <w:r w:rsidRPr="000B7D47">
        <w:rPr>
          <w:rStyle w:val="StyleUnderline"/>
          <w:color w:val="000000"/>
        </w:rPr>
        <w:t xml:space="preserve"> state </w:t>
      </w:r>
      <w:r w:rsidRPr="000B7D47">
        <w:rPr>
          <w:color w:val="000000"/>
          <w:sz w:val="16"/>
        </w:rPr>
        <w:t xml:space="preserve">or non-state actor </w:t>
      </w:r>
      <w:r w:rsidRPr="000B7D47">
        <w:rPr>
          <w:rStyle w:val="StyleUnderline"/>
          <w:color w:val="000000"/>
          <w:highlight w:val="yellow"/>
        </w:rPr>
        <w:t>helps to understand</w:t>
      </w:r>
      <w:r w:rsidRPr="000B7D47">
        <w:rPr>
          <w:rStyle w:val="StyleUnderline"/>
          <w:color w:val="000000"/>
        </w:rPr>
        <w:t xml:space="preserve"> how and </w:t>
      </w:r>
      <w:r w:rsidRPr="000B7D47">
        <w:rPr>
          <w:rStyle w:val="StyleUnderline"/>
          <w:color w:val="000000"/>
          <w:highlight w:val="yellow"/>
        </w:rPr>
        <w:t>why certain foreign policies have been adopted while other</w:t>
      </w:r>
      <w:r w:rsidRPr="000B7D47">
        <w:rPr>
          <w:rStyle w:val="StyleUnderline"/>
          <w:color w:val="000000"/>
        </w:rPr>
        <w:t xml:space="preserve"> policies </w:t>
      </w:r>
      <w:r w:rsidRPr="000B7D47">
        <w:rPr>
          <w:rStyle w:val="StyleUnderline"/>
        </w:rPr>
        <w:t>have been</w:t>
      </w:r>
      <w:r w:rsidRPr="000B7D47">
        <w:rPr>
          <w:rStyle w:val="StyleUnderline"/>
          <w:color w:val="000000"/>
        </w:rPr>
        <w:t xml:space="preserve"> </w:t>
      </w:r>
      <w:r w:rsidRPr="000B7D47">
        <w:rPr>
          <w:rStyle w:val="StyleUnderline"/>
          <w:color w:val="000000"/>
          <w:highlight w:val="yellow"/>
        </w:rPr>
        <w:t>excluded</w:t>
      </w:r>
      <w:r w:rsidRPr="000B7D47">
        <w:rPr>
          <w:color w:val="000000"/>
          <w:sz w:val="16"/>
          <w:highlight w:val="yellow"/>
        </w:rPr>
        <w:t>.</w:t>
      </w:r>
      <w:r w:rsidRPr="000B7D47">
        <w:rPr>
          <w:color w:val="000000"/>
          <w:sz w:val="16"/>
        </w:rPr>
        <w:t xml:space="preserve"> To take a now famous example, if a transnational organization is represented as a group of 'freedom fighters', such as the multi-national mujahideen in Afghanistan in the 1980s, then military cooperation is conceivable with that organization; if on the other hand the same organization is represented as a 'terrorist network', such as Al-Qaida, then military cooperation as a policy is simply not an option. In sum</w:t>
      </w:r>
      <w:r w:rsidRPr="000B7D47">
        <w:rPr>
          <w:rStyle w:val="StyleUnderline"/>
          <w:color w:val="000000"/>
        </w:rPr>
        <w:t xml:space="preserve">, </w:t>
      </w:r>
      <w:r w:rsidRPr="000B7D47">
        <w:rPr>
          <w:rStyle w:val="StyleUnderline"/>
          <w:color w:val="000000"/>
          <w:highlight w:val="yellow"/>
        </w:rPr>
        <w:t>the way in which one sees, interprets and imagines the 'other* delineates the course of action one will adopt in order to deal with this 'other'.</w:t>
      </w:r>
    </w:p>
    <w:p w14:paraId="53A5AB99" w14:textId="77777777" w:rsidR="00907DFD" w:rsidRPr="00BB6D33" w:rsidRDefault="00907DFD" w:rsidP="00ED6142">
      <w:pPr>
        <w:rPr>
          <w:sz w:val="16"/>
        </w:rPr>
      </w:pPr>
    </w:p>
    <w:p w14:paraId="5E4C9235" w14:textId="77777777" w:rsidR="00ED6142" w:rsidRPr="00ED6142" w:rsidRDefault="00ED6142" w:rsidP="00ED6142"/>
    <w:p w14:paraId="351BE84E" w14:textId="19971546" w:rsidR="00D618ED" w:rsidRDefault="00D618ED" w:rsidP="00D618ED">
      <w:pPr>
        <w:pStyle w:val="Heading2"/>
      </w:pPr>
      <w:r>
        <w:lastRenderedPageBreak/>
        <w:t>Case</w:t>
      </w:r>
    </w:p>
    <w:p w14:paraId="1493FCA0" w14:textId="66328BB8" w:rsidR="0096599C" w:rsidRDefault="0096599C" w:rsidP="0096599C">
      <w:pPr>
        <w:pStyle w:val="Heading3"/>
      </w:pPr>
      <w:r>
        <w:lastRenderedPageBreak/>
        <w:t>US/Russia</w:t>
      </w:r>
    </w:p>
    <w:p w14:paraId="624B4D8E" w14:textId="581174CA" w:rsidR="00C455DF" w:rsidRDefault="00C455DF" w:rsidP="00C455DF">
      <w:pPr>
        <w:pStyle w:val="Heading4"/>
      </w:pPr>
      <w:r>
        <w:t>CP reduces the appropriation that American companies can do which reduces risk of the impact scenario</w:t>
      </w:r>
    </w:p>
    <w:p w14:paraId="30BA6012" w14:textId="4C05C887" w:rsidR="00A02D97" w:rsidRPr="00A02D97" w:rsidRDefault="00A02D97" w:rsidP="00A02D97">
      <w:pPr>
        <w:pStyle w:val="Heading4"/>
      </w:pPr>
      <w:r>
        <w:t>Lisner does not say “extinction” once – be skeptical of their impact</w:t>
      </w:r>
      <w:r w:rsidR="009874A2">
        <w:t xml:space="preserve">  - we’re the only ones with an</w:t>
      </w:r>
      <w:r w:rsidR="00915842">
        <w:t xml:space="preserve"> extinction </w:t>
      </w:r>
      <w:r w:rsidR="009874A2">
        <w:t>scenario</w:t>
      </w:r>
    </w:p>
    <w:p w14:paraId="51BE3133" w14:textId="5F969C1E" w:rsidR="00896202" w:rsidRDefault="0096599C" w:rsidP="00A02D97">
      <w:pPr>
        <w:pStyle w:val="Heading3"/>
      </w:pPr>
      <w:r>
        <w:lastRenderedPageBreak/>
        <w:t>Collisions</w:t>
      </w:r>
    </w:p>
    <w:p w14:paraId="15C4337A" w14:textId="0E3CF8E7" w:rsidR="00896202" w:rsidRPr="00896202" w:rsidRDefault="00896202" w:rsidP="00896202">
      <w:pPr>
        <w:pStyle w:val="Heading4"/>
      </w:pPr>
      <w:r>
        <w:t xml:space="preserve">They say unregulated mining is bad but the cp makes it safer </w:t>
      </w:r>
      <w:r w:rsidR="004005CD">
        <w:t xml:space="preserve">– Steffen 21 tells you that it reduces the risk of collisions and reduces debris </w:t>
      </w:r>
    </w:p>
    <w:p w14:paraId="0929D6FA" w14:textId="7B398800" w:rsidR="0096599C" w:rsidRDefault="0096599C" w:rsidP="0096599C">
      <w:pPr>
        <w:pStyle w:val="Heading4"/>
      </w:pPr>
      <w:r>
        <w:t xml:space="preserve">Space Debris - </w:t>
      </w:r>
    </w:p>
    <w:p w14:paraId="11E7D4BE" w14:textId="71EAC861" w:rsidR="0096599C" w:rsidRPr="001777E2" w:rsidRDefault="0096599C" w:rsidP="0096599C">
      <w:pPr>
        <w:pStyle w:val="Heading4"/>
      </w:pPr>
      <w:r>
        <w:t xml:space="preserve">Non – unique - PUBLIC entities will still put debris in space </w:t>
      </w:r>
      <w:r w:rsidR="005F37A9">
        <w:t>– There is no explanation of how their debris impacts are caused by private entitites so be skeptical of their offense</w:t>
      </w:r>
    </w:p>
    <w:p w14:paraId="05D948A1" w14:textId="77777777" w:rsidR="0096599C" w:rsidRDefault="0096599C" w:rsidP="0096599C">
      <w:pPr>
        <w:pStyle w:val="Heading4"/>
      </w:pPr>
      <w:r>
        <w:t>Private entities appropriating space can be a method of maintaining space through debris removal and traffic-management systems</w:t>
      </w:r>
    </w:p>
    <w:p w14:paraId="7BC40687" w14:textId="77777777" w:rsidR="0096599C" w:rsidRDefault="0096599C" w:rsidP="0096599C">
      <w:pPr>
        <w:pStyle w:val="NormalWeb"/>
        <w:spacing w:before="0" w:beforeAutospacing="0" w:after="0" w:afterAutospacing="0"/>
      </w:pPr>
      <w:r w:rsidRPr="00622058">
        <w:rPr>
          <w:rFonts w:eastAsiaTheme="majorEastAsia" w:cstheme="majorBidi"/>
          <w:b/>
          <w:bCs/>
          <w:sz w:val="26"/>
          <w:szCs w:val="26"/>
        </w:rPr>
        <w:t>Moore 21</w:t>
      </w:r>
      <w:r>
        <w:rPr>
          <w:b/>
          <w:bCs/>
          <w:color w:val="000000"/>
          <w:szCs w:val="22"/>
        </w:rPr>
        <w:t xml:space="preserve"> </w:t>
      </w:r>
      <w:r>
        <w:rPr>
          <w:color w:val="000000"/>
          <w:sz w:val="16"/>
          <w:szCs w:val="16"/>
        </w:rPr>
        <w:t>(</w:t>
      </w:r>
      <w:r w:rsidRPr="00622058">
        <w:t>Moore, Adrian. “It's Time For US To Get Serious About Cleaning Up Space Junk,”.” TheHill. July 27, 2021. Web. December 13, 2021. &lt;https://thehill.com/opinion/technology/564945- its-time-for-us-to-get-serious-about-cleaning-up-space-junk&gt;.)</w:t>
      </w:r>
    </w:p>
    <w:p w14:paraId="2A3B522B" w14:textId="77777777" w:rsidR="0096599C" w:rsidRDefault="0096599C" w:rsidP="0096599C">
      <w:pPr>
        <w:rPr>
          <w:sz w:val="12"/>
        </w:rPr>
      </w:pPr>
      <w:r w:rsidRPr="00BE2A6F">
        <w:rPr>
          <w:rStyle w:val="Emphasis"/>
          <w:highlight w:val="green"/>
        </w:rPr>
        <w:t>Orbital debris management is not well organized within the government</w:t>
      </w:r>
      <w:r w:rsidRPr="00BE2A6F">
        <w:rPr>
          <w:rStyle w:val="Emphasis"/>
        </w:rPr>
        <w:t>.</w:t>
      </w:r>
      <w:r w:rsidRPr="00BE2A6F">
        <w:rPr>
          <w:sz w:val="12"/>
        </w:rPr>
        <w:t xml:space="preserve"> Right now, the Department of Defense (DOD) does most tracking of space debris for the U.S. out of the need to protect military satellites and national security interests. NASA has its own less advanced systems for tracking debris. </w:t>
      </w:r>
      <w:r w:rsidRPr="00BE2A6F">
        <w:rPr>
          <w:rStyle w:val="Emphasis"/>
        </w:rPr>
        <w:t>Howe</w:t>
      </w:r>
      <w:r w:rsidRPr="00FE2E65">
        <w:rPr>
          <w:rStyle w:val="Emphasis"/>
        </w:rPr>
        <w:t xml:space="preserve">ver, orbital debris management is not just about tracking debris anymore. It is also about forming collision warning systems and safely managing traffic in space. </w:t>
      </w:r>
      <w:r w:rsidRPr="00FE2E65">
        <w:t>To do this</w:t>
      </w:r>
      <w:r w:rsidRPr="00FE2E65">
        <w:rPr>
          <w:rStyle w:val="Emphasis"/>
        </w:rPr>
        <w:t xml:space="preserve"> efficiently</w:t>
      </w:r>
      <w:r w:rsidRPr="00BE2A6F">
        <w:rPr>
          <w:rStyle w:val="Emphasis"/>
        </w:rPr>
        <w:t xml:space="preserve">, </w:t>
      </w:r>
      <w:r w:rsidRPr="00BE2A6F">
        <w:rPr>
          <w:rStyle w:val="Emphasis"/>
          <w:highlight w:val="green"/>
        </w:rPr>
        <w:t>we need</w:t>
      </w:r>
      <w:r w:rsidRPr="00BE2A6F">
        <w:rPr>
          <w:rStyle w:val="Emphasis"/>
        </w:rPr>
        <w:t xml:space="preserve"> a civil repository for </w:t>
      </w:r>
      <w:r w:rsidRPr="00BE2A6F">
        <w:rPr>
          <w:rStyle w:val="Emphasis"/>
          <w:highlight w:val="green"/>
        </w:rPr>
        <w:t>all orbital debris components, something that many commercial space companies have already created o</w:t>
      </w:r>
      <w:r w:rsidRPr="00FE2E65">
        <w:rPr>
          <w:rStyle w:val="Emphasis"/>
        </w:rPr>
        <w:t>n their own</w:t>
      </w:r>
      <w:r w:rsidRPr="00BE2A6F">
        <w:rPr>
          <w:rStyle w:val="Emphasis"/>
        </w:rPr>
        <w:t xml:space="preserve"> to stay aware of orbital debris and help protect their satellites in space.</w:t>
      </w:r>
      <w:r w:rsidRPr="00BE2A6F">
        <w:rPr>
          <w:sz w:val="12"/>
        </w:rPr>
        <w:t xml:space="preserve"> Tracking debris may be a national security priority, but providing space traffic control is not really in the Defense Department’s mission.</w:t>
      </w:r>
      <w:r w:rsidRPr="00BE2A6F">
        <w:rPr>
          <w:rStyle w:val="Emphasis"/>
        </w:rPr>
        <w:t xml:space="preserve"> We </w:t>
      </w:r>
      <w:r w:rsidRPr="00BE2A6F">
        <w:rPr>
          <w:rStyle w:val="Emphasis"/>
          <w:highlight w:val="green"/>
        </w:rPr>
        <w:t>should be utilizing the private sector’s expertise and advancements</w:t>
      </w:r>
      <w:r w:rsidRPr="00BE2A6F">
        <w:rPr>
          <w:rStyle w:val="Emphasis"/>
        </w:rPr>
        <w:t xml:space="preserve"> in this area. For example</w:t>
      </w:r>
      <w:r w:rsidRPr="004C5EEF">
        <w:t>, Astroscale has contracts with both the Japanese and European space agencies to develop orbital debris removal capability.</w:t>
      </w:r>
      <w:r w:rsidRPr="00BE2A6F">
        <w:rPr>
          <w:rStyle w:val="Emphasis"/>
        </w:rPr>
        <w:t xml:space="preserve"> </w:t>
      </w:r>
      <w:r w:rsidRPr="00BE2A6F">
        <w:rPr>
          <w:sz w:val="12"/>
        </w:rPr>
        <w:t>And responsibility for developing collision warnings and space traffic management would be best suited for the Office of Space Commerce, an office with existing connections to the commercial space industry, NASA and DOD.</w:t>
      </w:r>
      <w:r w:rsidRPr="00BE2A6F">
        <w:rPr>
          <w:rStyle w:val="Emphasis"/>
        </w:rPr>
        <w:t xml:space="preserve"> </w:t>
      </w:r>
      <w:r w:rsidRPr="00E27F63">
        <w:rPr>
          <w:rStyle w:val="Emphasis"/>
        </w:rPr>
        <w:t xml:space="preserve">Partnering with the debris tracking and removal systems private companies are developing </w:t>
      </w:r>
      <w:r w:rsidRPr="00E27F63">
        <w:t>while freeing up DOD to focus on military awareness and NASA to</w:t>
      </w:r>
      <w:r w:rsidRPr="00E27F63">
        <w:rPr>
          <w:rStyle w:val="Emphasis"/>
        </w:rPr>
        <w:t xml:space="preserve"> focus on research and development would be the most efficient way forward.</w:t>
      </w:r>
      <w:r w:rsidRPr="00E27F63">
        <w:rPr>
          <w:sz w:val="12"/>
        </w:rPr>
        <w:t xml:space="preserve"> If</w:t>
      </w:r>
      <w:r w:rsidRPr="00BE2A6F">
        <w:rPr>
          <w:sz w:val="12"/>
        </w:rPr>
        <w:t xml:space="preserve"> government works with private industry through strategic public-private partnerships, the U.S. can best address the threats posed by orbital debris and create sustainable policies for safe space exploration. </w:t>
      </w:r>
    </w:p>
    <w:p w14:paraId="40CC0F77" w14:textId="77777777" w:rsidR="0096599C" w:rsidRDefault="0096599C" w:rsidP="0096599C">
      <w:pPr>
        <w:pStyle w:val="Heading4"/>
        <w:rPr>
          <w:rFonts w:ascii="Times New Roman" w:hAnsi="Times New Roman"/>
          <w:sz w:val="24"/>
        </w:rPr>
      </w:pPr>
      <w:r>
        <w:rPr>
          <w:rFonts w:cs="Calibri"/>
          <w:color w:val="000000"/>
        </w:rPr>
        <w:t>Private entities empirically reduce debris.</w:t>
      </w:r>
    </w:p>
    <w:p w14:paraId="6F7A2BE2" w14:textId="77777777" w:rsidR="0096599C" w:rsidRDefault="0096599C" w:rsidP="0096599C">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17" w:history="1">
        <w:r>
          <w:rPr>
            <w:rStyle w:val="Followed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3CF26D45" w14:textId="6201E84A" w:rsidR="0096599C" w:rsidRDefault="0096599C" w:rsidP="0096599C">
      <w:pPr>
        <w:pStyle w:val="NormalWeb"/>
        <w:spacing w:before="0" w:beforeAutospacing="0" w:after="160" w:afterAutospacing="0"/>
        <w:rPr>
          <w:rFonts w:cs="Calibri"/>
          <w:color w:val="000000"/>
          <w:sz w:val="12"/>
          <w:szCs w:val="12"/>
        </w:rPr>
      </w:pPr>
      <w:r>
        <w:rPr>
          <w:rFonts w:cs="Calibri"/>
          <w:color w:val="000000"/>
          <w:sz w:val="12"/>
          <w:szCs w:val="12"/>
        </w:rPr>
        <w:t xml:space="preserve">SpaceX has paved the way for a new wave of commercial space technologies. </w:t>
      </w:r>
      <w:r w:rsidRPr="008546EB">
        <w:rPr>
          <w:sz w:val="14"/>
          <w:szCs w:val="14"/>
        </w:rPr>
        <w:t>However, private actors have been influencing the space industry for many years. In May 2003, Scaled Composites first launched SpaceShipOne, an experimental and reusable space plane that uses a hybrid rocket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SpaceX is responsible for some of the most innovative space technologies produced in the last decade. SpaceX has created the most powerful rocket ever developed, Falcon Heavy, which can lift more than twice the payload of the next closest operational vehicle, the Delta IV Heavy. Although the nature is of the commercial space sector is competitive, many private companies share common goals. How can commercialisation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theorised that sending objects into Earth’s orbit could become impossible due the risk of collision. This debris must be removed from orbit if the space industry is to continue to grow.</w:t>
      </w:r>
      <w:r>
        <w:rPr>
          <w:rFonts w:cs="Calibri"/>
          <w:color w:val="000000"/>
          <w:sz w:val="12"/>
          <w:szCs w:val="12"/>
        </w:rPr>
        <w:t xml:space="preserve">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w:t>
      </w:r>
      <w:r w:rsidRPr="00182AA8">
        <w:rPr>
          <w:u w:val="single"/>
        </w:rPr>
        <w:t>from Earth’s orbit.</w:t>
      </w:r>
      <w:r>
        <w:rPr>
          <w:rFonts w:cs="Calibri"/>
          <w:b/>
          <w:bCs/>
          <w:color w:val="000000"/>
          <w:szCs w:val="22"/>
          <w:u w:val="single"/>
          <w:shd w:val="clear" w:color="auto" w:fill="FFFF00"/>
        </w:rPr>
        <w:t xml:space="preserve"> </w:t>
      </w:r>
      <w:r>
        <w:rPr>
          <w:rFonts w:cs="Calibri"/>
          <w:color w:val="000000"/>
          <w:szCs w:val="22"/>
          <w:u w:val="single"/>
          <w:shd w:val="clear" w:color="auto" w:fill="FFFF00"/>
        </w:rPr>
        <w:t xml:space="preserve">Aviosonic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(DeCAS) for the monitoring of space vehicles and satellites as they re-enter Earth’s atmosphere. Avisonic’s patented space debris management system, </w:t>
      </w:r>
      <w:r>
        <w:rPr>
          <w:rFonts w:cs="Calibri"/>
          <w:color w:val="000000"/>
          <w:szCs w:val="22"/>
          <w:u w:val="single"/>
          <w:shd w:val="clear" w:color="auto" w:fill="FFFF00"/>
        </w:rPr>
        <w:t xml:space="preserve">DeCAS, </w:t>
      </w:r>
      <w:r>
        <w:rPr>
          <w:rFonts w:cs="Calibri"/>
          <w:color w:val="000000"/>
          <w:szCs w:val="22"/>
          <w:u w:val="single"/>
        </w:rPr>
        <w:t xml:space="preserve">addresses the vital issue of </w:t>
      </w:r>
      <w:r>
        <w:rPr>
          <w:rFonts w:cs="Calibri"/>
          <w:color w:val="000000"/>
          <w:szCs w:val="22"/>
          <w:u w:val="single"/>
          <w:shd w:val="clear" w:color="auto" w:fill="FFFF00"/>
        </w:rPr>
        <w:t xml:space="preserve">protecting people </w:t>
      </w:r>
      <w:r w:rsidRPr="00E46BC0">
        <w:rPr>
          <w:sz w:val="14"/>
          <w:szCs w:val="14"/>
        </w:rPr>
        <w:t>and institutions across the globe</w:t>
      </w:r>
      <w:r>
        <w:rPr>
          <w:rFonts w:cs="Calibri"/>
          <w:color w:val="000000"/>
          <w:szCs w:val="22"/>
          <w:u w:val="single"/>
          <w:shd w:val="clear" w:color="auto" w:fill="FFFF00"/>
        </w:rPr>
        <w:t xml:space="preserve"> through a precise, efficient, and cost-effective </w:t>
      </w:r>
      <w:r>
        <w:rPr>
          <w:rFonts w:cs="Calibri"/>
          <w:color w:val="000000"/>
          <w:szCs w:val="22"/>
          <w:u w:val="single"/>
          <w:shd w:val="clear" w:color="auto" w:fill="FFFF00"/>
        </w:rPr>
        <w:lastRenderedPageBreak/>
        <w:t>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7E394708" w14:textId="15944F1D" w:rsidR="00A02D97" w:rsidRDefault="00A02D97" w:rsidP="00A02D97">
      <w:pPr>
        <w:pStyle w:val="Heading3"/>
      </w:pPr>
      <w:r>
        <w:lastRenderedPageBreak/>
        <w:t>Solvency</w:t>
      </w:r>
    </w:p>
    <w:p w14:paraId="5A2D4EDB" w14:textId="0140EB11" w:rsidR="00A02D97" w:rsidRDefault="00F40243" w:rsidP="00A02D97">
      <w:pPr>
        <w:pStyle w:val="Heading4"/>
        <w:rPr>
          <w:rFonts w:ascii="Times New Roman" w:hAnsi="Times New Roman"/>
          <w:sz w:val="24"/>
        </w:rPr>
      </w:pPr>
      <w:r>
        <w:rPr>
          <w:rFonts w:cs="Calibri"/>
          <w:color w:val="000000"/>
        </w:rPr>
        <w:t>O</w:t>
      </w:r>
      <w:r w:rsidR="00A02D97">
        <w:rPr>
          <w:rFonts w:cs="Calibri"/>
          <w:color w:val="000000"/>
        </w:rPr>
        <w:t>uter Space Laws are unclear – private entities can circumvent due to loopholes in the plan. </w:t>
      </w:r>
    </w:p>
    <w:p w14:paraId="17371615" w14:textId="77777777" w:rsidR="00A02D97" w:rsidRDefault="00A02D97" w:rsidP="00A02D97">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//DebateDrills LC</w:t>
      </w:r>
    </w:p>
    <w:p w14:paraId="3756D409" w14:textId="77777777" w:rsidR="00A02D97" w:rsidRDefault="00A02D97" w:rsidP="00A02D97">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18"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19111DC9" w14:textId="77777777" w:rsidR="00A02D97" w:rsidRDefault="00A02D97" w:rsidP="00A02D97">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patents are fundamentally territorial and grant monopoly rights for a period of time. Applied to space, it is unclear just what is open for patent protections.</w:t>
      </w:r>
    </w:p>
    <w:p w14:paraId="40B06A8E" w14:textId="77777777" w:rsidR="00A02D97" w:rsidRDefault="00A02D97" w:rsidP="00A02D97">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75ABC83A" w14:textId="61291CC0" w:rsidR="00A02D97" w:rsidRPr="00A02D97" w:rsidRDefault="00A02D97" w:rsidP="00F40243">
      <w:pPr>
        <w:pStyle w:val="NormalWeb"/>
        <w:spacing w:before="0" w:beforeAutospacing="0" w:after="160" w:afterAutospacing="0"/>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The silence of these space treaties on intellectual property rights presents an opportunity for modern-day agreements to provide 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4B415C9D" w14:textId="3B56C6C2" w:rsidR="0096599C" w:rsidRPr="0096599C" w:rsidRDefault="0096599C" w:rsidP="0096599C"/>
    <w:sectPr w:rsidR="0096599C" w:rsidRPr="009659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00B0E"/>
    <w:multiLevelType w:val="hybridMultilevel"/>
    <w:tmpl w:val="1466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DD629A"/>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18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5C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83E"/>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7A9"/>
    <w:rsid w:val="00607D6C"/>
    <w:rsid w:val="0061383D"/>
    <w:rsid w:val="00614D69"/>
    <w:rsid w:val="00617030"/>
    <w:rsid w:val="00621301"/>
    <w:rsid w:val="0062173F"/>
    <w:rsid w:val="006235FB"/>
    <w:rsid w:val="00626A15"/>
    <w:rsid w:val="006278D4"/>
    <w:rsid w:val="0063365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31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202"/>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DFD"/>
    <w:rsid w:val="00915842"/>
    <w:rsid w:val="00920E6A"/>
    <w:rsid w:val="00931816"/>
    <w:rsid w:val="00932C71"/>
    <w:rsid w:val="009509D5"/>
    <w:rsid w:val="009538F5"/>
    <w:rsid w:val="00957187"/>
    <w:rsid w:val="00960255"/>
    <w:rsid w:val="009603E1"/>
    <w:rsid w:val="00961C9D"/>
    <w:rsid w:val="00963065"/>
    <w:rsid w:val="0096599C"/>
    <w:rsid w:val="0097151F"/>
    <w:rsid w:val="00973777"/>
    <w:rsid w:val="00976E78"/>
    <w:rsid w:val="009775C0"/>
    <w:rsid w:val="00981F23"/>
    <w:rsid w:val="009874A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D9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5D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8E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14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4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1E47D"/>
  <w14:defaultImageDpi w14:val="300"/>
  <w15:docId w15:val="{74EF6440-3F18-A341-BD73-85A52692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7D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7D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7D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7D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907D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7D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DFD"/>
  </w:style>
  <w:style w:type="character" w:customStyle="1" w:styleId="Heading1Char">
    <w:name w:val="Heading 1 Char"/>
    <w:aliases w:val="Pocket Char"/>
    <w:basedOn w:val="DefaultParagraphFont"/>
    <w:link w:val="Heading1"/>
    <w:uiPriority w:val="9"/>
    <w:rsid w:val="00907D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7D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7DF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907D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7DF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07D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07D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7DF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907DFD"/>
    <w:rPr>
      <w:color w:val="auto"/>
      <w:u w:val="none"/>
    </w:rPr>
  </w:style>
  <w:style w:type="paragraph" w:styleId="DocumentMap">
    <w:name w:val="Document Map"/>
    <w:basedOn w:val="Normal"/>
    <w:link w:val="DocumentMapChar"/>
    <w:uiPriority w:val="99"/>
    <w:semiHidden/>
    <w:unhideWhenUsed/>
    <w:rsid w:val="00907D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7DFD"/>
    <w:rPr>
      <w:rFonts w:ascii="Lucida Grande" w:hAnsi="Lucida Grande" w:cs="Lucida Grande"/>
    </w:rPr>
  </w:style>
  <w:style w:type="paragraph" w:customStyle="1" w:styleId="textbold">
    <w:name w:val="text bold"/>
    <w:basedOn w:val="Normal"/>
    <w:link w:val="Emphasis"/>
    <w:uiPriority w:val="20"/>
    <w:qFormat/>
    <w:rsid w:val="00D618ED"/>
    <w:pPr>
      <w:ind w:left="720"/>
      <w:jc w:val="both"/>
    </w:pPr>
    <w:rPr>
      <w:b/>
      <w:iCs/>
      <w:u w:val="single"/>
    </w:rPr>
  </w:style>
  <w:style w:type="paragraph" w:styleId="NormalWeb">
    <w:name w:val="Normal (Web)"/>
    <w:basedOn w:val="Normal"/>
    <w:uiPriority w:val="99"/>
    <w:unhideWhenUsed/>
    <w:rsid w:val="00D618ED"/>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Debate Text,Card,Tag and Cite"/>
    <w:basedOn w:val="Heading1"/>
    <w:link w:val="Hyperlink"/>
    <w:autoRedefine/>
    <w:uiPriority w:val="99"/>
    <w:qFormat/>
    <w:rsid w:val="00D618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D618ED"/>
    <w:pPr>
      <w:ind w:left="720"/>
      <w:contextualSpacing/>
    </w:pPr>
  </w:style>
  <w:style w:type="paragraph" w:customStyle="1" w:styleId="Emphasis1">
    <w:name w:val="Emphasis1"/>
    <w:basedOn w:val="Normal"/>
    <w:autoRedefine/>
    <w:uiPriority w:val="20"/>
    <w:qFormat/>
    <w:rsid w:val="00D618ED"/>
    <w:pPr>
      <w:framePr w:wrap="around" w:vAnchor="text" w:hAnchor="text" w:y="1"/>
      <w:pBdr>
        <w:top w:val="single" w:sz="4" w:space="1" w:color="auto"/>
        <w:left w:val="single" w:sz="4" w:space="4" w:color="auto"/>
        <w:bottom w:val="single" w:sz="4" w:space="1" w:color="auto"/>
        <w:right w:val="single" w:sz="4" w:space="4" w:color="auto"/>
      </w:pBdr>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fr.com/fish-litigation/ip-rights-outer-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innovationnewsnetwork.com/innovation-in-"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sciencedirect.com/science/article/abs/pii/S009457651931383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23</Pages>
  <Words>10431</Words>
  <Characters>59460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5</cp:revision>
  <dcterms:created xsi:type="dcterms:W3CDTF">2022-02-05T23:46:00Z</dcterms:created>
  <dcterms:modified xsi:type="dcterms:W3CDTF">2022-02-06T00:11:00Z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