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A8F5B" w14:textId="7E7AB6A4" w:rsidR="00E42E4C" w:rsidRDefault="002C3CD8" w:rsidP="002C3CD8">
      <w:pPr>
        <w:pStyle w:val="Heading1"/>
      </w:pPr>
      <w:r>
        <w:t xml:space="preserve">1AC – </w:t>
      </w:r>
      <w:r w:rsidR="00577198">
        <w:t>Malaria</w:t>
      </w:r>
    </w:p>
    <w:p w14:paraId="4FC83AFB" w14:textId="68FABE4D" w:rsidR="002C3CD8" w:rsidRDefault="002C3CD8" w:rsidP="002C3CD8">
      <w:pPr>
        <w:pStyle w:val="Heading2"/>
      </w:pPr>
      <w:r>
        <w:lastRenderedPageBreak/>
        <w:t>FW</w:t>
      </w:r>
    </w:p>
    <w:p w14:paraId="62F19F5C" w14:textId="77777777" w:rsidR="002C3CD8" w:rsidRDefault="002C3CD8" w:rsidP="002C3CD8">
      <w:pPr>
        <w:pStyle w:val="Heading4"/>
      </w:pPr>
      <w:r>
        <w:t xml:space="preserve">Because ought </w:t>
      </w:r>
      <w:proofErr w:type="gramStart"/>
      <w:r>
        <w:t>implies</w:t>
      </w:r>
      <w:proofErr w:type="gramEnd"/>
      <w:r>
        <w:t xml:space="preserve"> a moral evaluation, I value morality. </w:t>
      </w:r>
    </w:p>
    <w:p w14:paraId="6A7B7BB0" w14:textId="77777777" w:rsidR="002C3CD8" w:rsidRPr="003C6214" w:rsidRDefault="002C3CD8" w:rsidP="002C3CD8">
      <w:pPr>
        <w:rPr>
          <w:rFonts w:cs="Times New Roman"/>
          <w:i/>
        </w:rPr>
      </w:pPr>
    </w:p>
    <w:p w14:paraId="1E450507" w14:textId="694EA6F1" w:rsidR="002C3CD8" w:rsidRPr="001114F1" w:rsidRDefault="002C3CD8" w:rsidP="002C3CD8">
      <w:pPr>
        <w:pStyle w:val="Heading4"/>
        <w:numPr>
          <w:ilvl w:val="0"/>
          <w:numId w:val="13"/>
        </w:numPr>
      </w:pPr>
      <w:r w:rsidRPr="001114F1">
        <w:t xml:space="preserve">Moral uncertainty means we should prevent extinction </w:t>
      </w:r>
    </w:p>
    <w:p w14:paraId="58DE9B35" w14:textId="77777777" w:rsidR="002C3CD8" w:rsidRPr="00FF0830" w:rsidRDefault="002C3CD8" w:rsidP="002C3CD8">
      <w:r w:rsidRPr="00FF0830">
        <w:rPr>
          <w:rStyle w:val="Style13ptBold"/>
        </w:rPr>
        <w:t>Bostrom 12</w:t>
      </w:r>
      <w:r w:rsidRPr="00FF0830">
        <w:t xml:space="preserve"> [Nick Bostrom. Faculty of Philosophy &amp; Oxford Martin School University of Oxford. “Existential Risk Prevention as Global Priority.” Global Policy (2012)]</w:t>
      </w:r>
    </w:p>
    <w:p w14:paraId="6EF52CE6" w14:textId="77777777" w:rsidR="002C3CD8" w:rsidRDefault="002C3CD8" w:rsidP="002C3CD8">
      <w:r w:rsidRPr="00FF0830">
        <w:t>These reflections on</w:t>
      </w:r>
      <w:r w:rsidRPr="00FF0830">
        <w:rPr>
          <w:rStyle w:val="StyleUnderline"/>
        </w:rPr>
        <w:t xml:space="preserve"> </w:t>
      </w:r>
      <w:r w:rsidRPr="002C392B">
        <w:rPr>
          <w:rStyle w:val="Emphasis"/>
          <w:highlight w:val="yellow"/>
        </w:rPr>
        <w:t>moral uncertainty suggest</w:t>
      </w:r>
      <w:r w:rsidRPr="00FF0830">
        <w:rPr>
          <w:rStyle w:val="StyleUnderline"/>
        </w:rPr>
        <w:t xml:space="preserve"> </w:t>
      </w:r>
      <w:r w:rsidRPr="00FF0830">
        <w:t xml:space="preserve">an alternative, complementary way of </w:t>
      </w:r>
      <w:r w:rsidRPr="002C392B">
        <w:rPr>
          <w:rStyle w:val="Emphasis"/>
          <w:highlight w:val="yellow"/>
        </w:rPr>
        <w:t>looking at existential risk</w:t>
      </w:r>
      <w:r w:rsidRPr="00FF0830">
        <w:t>; they also suggest a new way of thinking about the ideal of sustainability. Let me elaborate.¶</w:t>
      </w:r>
      <w:r w:rsidRPr="00FF0830">
        <w:rPr>
          <w:rStyle w:val="StyleUnderline"/>
        </w:rPr>
        <w:t xml:space="preserve"> </w:t>
      </w:r>
      <w:r w:rsidRPr="002C392B">
        <w:rPr>
          <w:rStyle w:val="Emphasis"/>
          <w:highlight w:val="yellow"/>
        </w:rPr>
        <w:t>Our present understanding</w:t>
      </w:r>
      <w:r w:rsidRPr="00FF0830">
        <w:rPr>
          <w:rStyle w:val="StyleUnderline"/>
        </w:rPr>
        <w:t xml:space="preserve"> </w:t>
      </w:r>
      <w:r w:rsidRPr="002C392B">
        <w:t>of axiology</w:t>
      </w:r>
      <w:r w:rsidRPr="00FF0830">
        <w:rPr>
          <w:rStyle w:val="StyleUnderline"/>
        </w:rPr>
        <w:t xml:space="preserve"> </w:t>
      </w:r>
      <w:r w:rsidRPr="002C392B">
        <w:rPr>
          <w:rStyle w:val="Emphasis"/>
          <w:highlight w:val="yellow"/>
        </w:rPr>
        <w:t>might</w:t>
      </w:r>
      <w:r w:rsidRPr="00FF0830">
        <w:rPr>
          <w:rStyle w:val="StyleUnderline"/>
        </w:rPr>
        <w:t xml:space="preserve"> </w:t>
      </w:r>
      <w:r w:rsidRPr="00FF0830">
        <w:t>well</w:t>
      </w:r>
      <w:r w:rsidRPr="00FF0830">
        <w:rPr>
          <w:rStyle w:val="StyleUnderline"/>
        </w:rPr>
        <w:t xml:space="preserve"> </w:t>
      </w:r>
      <w:r w:rsidRPr="002C392B">
        <w:rPr>
          <w:rStyle w:val="Emphasis"/>
          <w:highlight w:val="yellow"/>
        </w:rPr>
        <w:t>be confused.</w:t>
      </w:r>
      <w:r w:rsidRPr="00FF0830">
        <w:rPr>
          <w:rStyle w:val="StyleUnderline"/>
        </w:rPr>
        <w:t xml:space="preserve"> </w:t>
      </w:r>
      <w:r w:rsidRPr="002C392B">
        <w:rPr>
          <w:rStyle w:val="Emphasis"/>
          <w:highlight w:val="yellow"/>
        </w:rPr>
        <w:t>We may not</w:t>
      </w:r>
      <w:r w:rsidRPr="00FF0830">
        <w:rPr>
          <w:rStyle w:val="StyleUnderline"/>
        </w:rPr>
        <w:t xml:space="preserve"> </w:t>
      </w:r>
      <w:r w:rsidRPr="00FF0830">
        <w:t>now</w:t>
      </w:r>
      <w:r w:rsidRPr="00FF0830">
        <w:rPr>
          <w:rStyle w:val="StyleUnderline"/>
        </w:rPr>
        <w:t xml:space="preserve"> </w:t>
      </w:r>
      <w:r w:rsidRPr="00FF0830">
        <w:t>know — at least not in concrete detail — what outcomes would count as a big win for humanity; we might not even yet</w:t>
      </w:r>
      <w:r w:rsidRPr="00FF0830">
        <w:rPr>
          <w:rStyle w:val="StyleUnderline"/>
        </w:rPr>
        <w:t xml:space="preserve"> </w:t>
      </w:r>
      <w:r w:rsidRPr="002C392B">
        <w:rPr>
          <w:rStyle w:val="Emphasis"/>
          <w:highlight w:val="yellow"/>
        </w:rPr>
        <w:t>be able to imagine the best ends</w:t>
      </w:r>
      <w:r w:rsidRPr="00FF0830">
        <w:rPr>
          <w:rStyle w:val="StyleUnderline"/>
        </w:rPr>
        <w:t xml:space="preserve"> </w:t>
      </w:r>
      <w:r w:rsidRPr="00FF0830">
        <w:t>of our journey.</w:t>
      </w:r>
      <w:r w:rsidRPr="00FF0830">
        <w:rPr>
          <w:rStyle w:val="StyleUnderline"/>
        </w:rPr>
        <w:t xml:space="preserve"> </w:t>
      </w:r>
      <w:r w:rsidRPr="002C392B">
        <w:rPr>
          <w:rStyle w:val="Emphasis"/>
          <w:highlight w:val="yellow"/>
        </w:rPr>
        <w:t>If we are</w:t>
      </w:r>
      <w:r w:rsidRPr="00FF0830">
        <w:rPr>
          <w:rStyle w:val="StyleUnderline"/>
        </w:rPr>
        <w:t xml:space="preserve"> </w:t>
      </w:r>
      <w:r w:rsidRPr="00FF0830">
        <w:t>indeed</w:t>
      </w:r>
      <w:r w:rsidRPr="00FF0830">
        <w:rPr>
          <w:rStyle w:val="StyleUnderline"/>
        </w:rPr>
        <w:t xml:space="preserve"> </w:t>
      </w:r>
      <w:r w:rsidRPr="00FF0830">
        <w:t>profoundly</w:t>
      </w:r>
      <w:r w:rsidRPr="00FF0830">
        <w:rPr>
          <w:rStyle w:val="StyleUnderline"/>
        </w:rPr>
        <w:t xml:space="preserve"> </w:t>
      </w:r>
      <w:r w:rsidRPr="002C392B">
        <w:rPr>
          <w:rStyle w:val="Emphasis"/>
          <w:highlight w:val="yellow"/>
        </w:rPr>
        <w:t>uncertain</w:t>
      </w:r>
      <w:r w:rsidRPr="002C392B">
        <w:rPr>
          <w:rStyle w:val="Emphasis"/>
        </w:rPr>
        <w:t xml:space="preserve"> </w:t>
      </w:r>
      <w:r w:rsidRPr="00FF0830">
        <w:t>about our ultimate aims,</w:t>
      </w:r>
      <w:r w:rsidRPr="00FF0830">
        <w:rPr>
          <w:rStyle w:val="StyleUnderline"/>
        </w:rPr>
        <w:t xml:space="preserve"> </w:t>
      </w:r>
      <w:r w:rsidRPr="00FF0830">
        <w:t>then we should recognize that</w:t>
      </w:r>
      <w:r w:rsidRPr="00FF0830">
        <w:rPr>
          <w:rStyle w:val="StyleUnderline"/>
        </w:rPr>
        <w:t xml:space="preserve"> </w:t>
      </w:r>
      <w:r w:rsidRPr="002C392B">
        <w:rPr>
          <w:rStyle w:val="Emphasis"/>
          <w:highlight w:val="yellow"/>
        </w:rPr>
        <w:t>there is a great</w:t>
      </w:r>
      <w:r w:rsidRPr="00FF0830">
        <w:rPr>
          <w:rStyle w:val="StyleUnderline"/>
        </w:rPr>
        <w:t xml:space="preserve"> </w:t>
      </w:r>
      <w:r w:rsidRPr="00FF0830">
        <w:t>option</w:t>
      </w:r>
      <w:r w:rsidRPr="00FF0830">
        <w:rPr>
          <w:rStyle w:val="StyleUnderline"/>
        </w:rPr>
        <w:t xml:space="preserve"> </w:t>
      </w:r>
      <w:r w:rsidRPr="002C392B">
        <w:rPr>
          <w:rStyle w:val="Emphasis"/>
          <w:highlight w:val="yellow"/>
        </w:rPr>
        <w:t>value in preserving</w:t>
      </w:r>
      <w:r w:rsidRPr="00FF0830">
        <w:rPr>
          <w:rStyle w:val="StyleUnderline"/>
        </w:rPr>
        <w:t xml:space="preserve"> </w:t>
      </w:r>
      <w:r w:rsidRPr="00FF0830">
        <w:t>— and ideally improving —</w:t>
      </w:r>
      <w:r w:rsidRPr="00FF0830">
        <w:rPr>
          <w:rStyle w:val="StyleUnderline"/>
        </w:rPr>
        <w:t xml:space="preserve"> </w:t>
      </w:r>
      <w:r w:rsidRPr="002C392B">
        <w:rPr>
          <w:rStyle w:val="Emphasis"/>
          <w:highlight w:val="yellow"/>
        </w:rPr>
        <w:t>our ability to recognize value and to steer the future accordingly.</w:t>
      </w:r>
      <w:r w:rsidRPr="00FF0830">
        <w:rPr>
          <w:rStyle w:val="StyleUnderline"/>
        </w:rPr>
        <w:t xml:space="preserve"> Ensuring </w:t>
      </w:r>
      <w:r w:rsidRPr="00FF0830">
        <w:t>that</w:t>
      </w:r>
      <w:r w:rsidRPr="00FF0830">
        <w:rPr>
          <w:rStyle w:val="StyleUnderline"/>
        </w:rPr>
        <w:t xml:space="preserve"> </w:t>
      </w:r>
      <w:r w:rsidRPr="002C392B">
        <w:rPr>
          <w:rStyle w:val="Emphasis"/>
          <w:highlight w:val="yellow"/>
        </w:rPr>
        <w:t>there will be a future</w:t>
      </w:r>
      <w:r w:rsidRPr="00FF0830">
        <w:rPr>
          <w:rStyle w:val="StyleUnderline"/>
        </w:rPr>
        <w:t xml:space="preserve"> </w:t>
      </w:r>
      <w:r w:rsidRPr="00FF0830">
        <w:t>version of</w:t>
      </w:r>
      <w:r w:rsidRPr="00FF0830">
        <w:rPr>
          <w:rStyle w:val="StyleUnderline"/>
        </w:rPr>
        <w:t xml:space="preserve"> </w:t>
      </w:r>
      <w:r w:rsidRPr="002C392B">
        <w:rPr>
          <w:rStyle w:val="Emphasis"/>
          <w:highlight w:val="yellow"/>
        </w:rPr>
        <w:t>humanity</w:t>
      </w:r>
      <w:r w:rsidRPr="00FF0830">
        <w:rPr>
          <w:rStyle w:val="StyleUnderline"/>
        </w:rPr>
        <w:t xml:space="preserve"> </w:t>
      </w:r>
      <w:r w:rsidRPr="00FF0830">
        <w:t>with great powers and a propensity to use them wisely</w:t>
      </w:r>
      <w:r w:rsidRPr="00FF0830">
        <w:rPr>
          <w:rStyle w:val="StyleUnderline"/>
        </w:rPr>
        <w:t xml:space="preserve"> </w:t>
      </w:r>
      <w:r w:rsidRPr="002C392B">
        <w:rPr>
          <w:rStyle w:val="Emphasis"/>
        </w:rPr>
        <w:t>is</w:t>
      </w:r>
      <w:r w:rsidRPr="00FF0830">
        <w:rPr>
          <w:rStyle w:val="StyleUnderline"/>
        </w:rPr>
        <w:t xml:space="preserve"> </w:t>
      </w:r>
      <w:r w:rsidRPr="00FF0830">
        <w:t>plausibly</w:t>
      </w:r>
      <w:r w:rsidRPr="00FF0830">
        <w:rPr>
          <w:rStyle w:val="StyleUnderline"/>
        </w:rPr>
        <w:t xml:space="preserve"> </w:t>
      </w:r>
      <w:r w:rsidRPr="002C392B">
        <w:rPr>
          <w:rStyle w:val="Emphasis"/>
          <w:highlight w:val="yellow"/>
        </w:rPr>
        <w:t>the best way</w:t>
      </w:r>
      <w:r w:rsidRPr="00FF0830">
        <w:rPr>
          <w:rStyle w:val="StyleUnderline"/>
        </w:rPr>
        <w:t xml:space="preserve"> </w:t>
      </w:r>
      <w:r w:rsidRPr="00FF0830">
        <w:t>available to us</w:t>
      </w:r>
      <w:r w:rsidRPr="00FF0830">
        <w:rPr>
          <w:rStyle w:val="StyleUnderline"/>
        </w:rPr>
        <w:t xml:space="preserve"> </w:t>
      </w:r>
      <w:r w:rsidRPr="002C392B">
        <w:rPr>
          <w:rStyle w:val="Emphasis"/>
        </w:rPr>
        <w:t>to increase the probability that the future will contain</w:t>
      </w:r>
      <w:r w:rsidRPr="00FF0830">
        <w:rPr>
          <w:rStyle w:val="StyleUnderline"/>
        </w:rPr>
        <w:t xml:space="preserve"> </w:t>
      </w:r>
      <w:r w:rsidRPr="00FF0830">
        <w:t>a lot of</w:t>
      </w:r>
      <w:r w:rsidRPr="00FF0830">
        <w:rPr>
          <w:rStyle w:val="StyleUnderline"/>
        </w:rPr>
        <w:t xml:space="preserve"> </w:t>
      </w:r>
      <w:r w:rsidRPr="002C392B">
        <w:rPr>
          <w:rStyle w:val="Emphasis"/>
        </w:rPr>
        <w:t>value</w:t>
      </w:r>
      <w:r w:rsidRPr="00FF0830">
        <w:rPr>
          <w:rStyle w:val="StyleUnderline"/>
        </w:rPr>
        <w:t xml:space="preserve">. </w:t>
      </w:r>
      <w:r w:rsidRPr="00FF0830">
        <w:t>To do this, we must prevent any existential catastrophe.</w:t>
      </w:r>
    </w:p>
    <w:p w14:paraId="4EC85BEE" w14:textId="1CFEEF08" w:rsidR="002C3CD8" w:rsidRDefault="002C3CD8" w:rsidP="002C3CD8"/>
    <w:p w14:paraId="7B24CA9D" w14:textId="40BC79F1" w:rsidR="00CE7587" w:rsidRDefault="000E71A6" w:rsidP="000E71A6">
      <w:pPr>
        <w:pStyle w:val="Heading4"/>
      </w:pPr>
      <w:r>
        <w:t xml:space="preserve">My </w:t>
      </w:r>
      <w:r w:rsidR="00AF214F">
        <w:t xml:space="preserve">standard is maximizing </w:t>
      </w:r>
      <w:proofErr w:type="spellStart"/>
      <w:r w:rsidR="00AF214F">
        <w:t>well being</w:t>
      </w:r>
      <w:proofErr w:type="spellEnd"/>
      <w:r w:rsidR="00AF214F">
        <w:t xml:space="preserve">. Prefer for the following reasons: </w:t>
      </w:r>
    </w:p>
    <w:p w14:paraId="4AB289B6" w14:textId="77777777" w:rsidR="00072FC2" w:rsidRPr="00F8472F" w:rsidRDefault="00072FC2" w:rsidP="00072FC2">
      <w:pPr>
        <w:pStyle w:val="Heading4"/>
        <w:numPr>
          <w:ilvl w:val="0"/>
          <w:numId w:val="15"/>
        </w:numPr>
        <w:tabs>
          <w:tab w:val="num" w:pos="360"/>
        </w:tabs>
        <w:ind w:left="0" w:firstLine="0"/>
        <w:rPr>
          <w:sz w:val="22"/>
        </w:rPr>
      </w:pPr>
      <w:r w:rsidRPr="00D30B63">
        <w:t>The nature of the</w:t>
      </w:r>
      <w:r>
        <w:t xml:space="preserve"> </w:t>
      </w:r>
      <w:r w:rsidRPr="00D30B63">
        <w:t xml:space="preserve">actions </w:t>
      </w:r>
      <w:r>
        <w:t xml:space="preserve">of institutions </w:t>
      </w:r>
      <w:r w:rsidRPr="00D30B63">
        <w:t xml:space="preserve">means that there is no morally relevant distinction between letting </w:t>
      </w:r>
      <w:r>
        <w:t xml:space="preserve">someone </w:t>
      </w:r>
      <w:r w:rsidRPr="00D30B63">
        <w:t xml:space="preserve">die and actively killing someone. When </w:t>
      </w:r>
      <w:r>
        <w:t>an agreement</w:t>
      </w:r>
      <w:r w:rsidRPr="00D30B63">
        <w:t xml:space="preserve"> is pr</w:t>
      </w:r>
      <w:r>
        <w:t>esented</w:t>
      </w:r>
      <w:r w:rsidRPr="00D30B63">
        <w:t xml:space="preserve">, the </w:t>
      </w:r>
      <w:r>
        <w:t xml:space="preserve">WTO </w:t>
      </w:r>
      <w:r w:rsidRPr="00D30B63">
        <w:t xml:space="preserve">has a choice between </w:t>
      </w:r>
      <w:r>
        <w:t>considering it</w:t>
      </w:r>
      <w:r w:rsidRPr="00D30B63">
        <w:t xml:space="preserve"> or</w:t>
      </w:r>
      <w:r>
        <w:t xml:space="preserve"> not</w:t>
      </w:r>
      <w:r w:rsidRPr="00D30B63">
        <w:t>, when either way they are making a conscious decision. By making a conscious decision to</w:t>
      </w:r>
      <w:r>
        <w:t xml:space="preserve"> drastically affect trade,</w:t>
      </w:r>
      <w:r w:rsidRPr="00D30B63">
        <w:t xml:space="preserve"> </w:t>
      </w:r>
      <w:r>
        <w:t xml:space="preserve">possibly </w:t>
      </w:r>
      <w:r w:rsidRPr="00D30B63">
        <w:t>let</w:t>
      </w:r>
      <w:r>
        <w:t>ting</w:t>
      </w:r>
      <w:r w:rsidRPr="00D30B63">
        <w:t xml:space="preserve"> people die, they are intentionally causing morally equivalent impacts to occur.</w:t>
      </w:r>
    </w:p>
    <w:p w14:paraId="3E59F3DE" w14:textId="77777777" w:rsidR="00072FC2" w:rsidRDefault="00072FC2" w:rsidP="00072FC2">
      <w:pPr>
        <w:pStyle w:val="Citation"/>
        <w:ind w:left="720"/>
        <w:rPr>
          <w:sz w:val="22"/>
        </w:rPr>
      </w:pPr>
    </w:p>
    <w:p w14:paraId="4A166E39" w14:textId="0F2A3B96" w:rsidR="00072FC2" w:rsidRDefault="00072FC2" w:rsidP="00072FC2">
      <w:pPr>
        <w:pStyle w:val="Heading4"/>
        <w:numPr>
          <w:ilvl w:val="0"/>
          <w:numId w:val="15"/>
        </w:numPr>
        <w:tabs>
          <w:tab w:val="num" w:pos="360"/>
        </w:tabs>
        <w:ind w:left="0" w:firstLine="0"/>
      </w:pPr>
      <w:r>
        <w:t xml:space="preserve">The only way individuals will recognize the legitimacy of the organizations is through utilitarianism. If the state does not act based on consequentialism, individuals do not have the incentive to support the state because they do not have a good guarantee that their interests will be looked after. </w:t>
      </w:r>
    </w:p>
    <w:p w14:paraId="623C9CD1" w14:textId="77777777" w:rsidR="00F60C59" w:rsidRPr="00F60C59" w:rsidRDefault="00F60C59" w:rsidP="00F60C59"/>
    <w:p w14:paraId="598F6170" w14:textId="77777777" w:rsidR="00072FC2" w:rsidRPr="00F8472F" w:rsidRDefault="00072FC2" w:rsidP="00072FC2">
      <w:pPr>
        <w:pStyle w:val="Heading4"/>
        <w:numPr>
          <w:ilvl w:val="0"/>
          <w:numId w:val="15"/>
        </w:numPr>
        <w:tabs>
          <w:tab w:val="num" w:pos="360"/>
        </w:tabs>
        <w:ind w:left="0" w:firstLine="0"/>
      </w:pPr>
      <w:r w:rsidRPr="00DE05FB">
        <w:t>Utilitarianism is the only way to uphold equality. Human life is equally valuable since it is arbitrary to assume one person is more morally important than another when the two are the same person. Consequently, for an action to be moral it must try to m</w:t>
      </w:r>
      <w:r>
        <w:t>aximize the people it protects.</w:t>
      </w:r>
    </w:p>
    <w:p w14:paraId="199EE280" w14:textId="77777777" w:rsidR="00AF214F" w:rsidRPr="00AF214F" w:rsidRDefault="00AF214F" w:rsidP="00AF214F"/>
    <w:p w14:paraId="0E4D4661" w14:textId="72085E6B" w:rsidR="002C3CD8" w:rsidRPr="00072FC2" w:rsidRDefault="002C3CD8" w:rsidP="00072FC2">
      <w:pPr>
        <w:pStyle w:val="ListParagraph"/>
        <w:keepNext/>
        <w:keepLines/>
        <w:numPr>
          <w:ilvl w:val="0"/>
          <w:numId w:val="15"/>
        </w:numPr>
        <w:spacing w:before="40" w:after="0"/>
        <w:outlineLvl w:val="3"/>
        <w:rPr>
          <w:rFonts w:eastAsiaTheme="majorEastAsia"/>
          <w:b/>
          <w:bCs/>
          <w:color w:val="000000" w:themeColor="text1"/>
          <w:sz w:val="26"/>
          <w:szCs w:val="26"/>
        </w:rPr>
      </w:pPr>
      <w:r w:rsidRPr="00072FC2">
        <w:rPr>
          <w:rFonts w:eastAsiaTheme="majorEastAsia"/>
          <w:b/>
          <w:bCs/>
          <w:color w:val="000000" w:themeColor="text1"/>
          <w:sz w:val="26"/>
          <w:szCs w:val="26"/>
        </w:rPr>
        <w:lastRenderedPageBreak/>
        <w:t xml:space="preserve">Moreover, </w:t>
      </w:r>
      <w:r w:rsidRPr="00072FC2">
        <w:rPr>
          <w:rFonts w:eastAsiaTheme="majorEastAsia"/>
          <w:b/>
          <w:bCs/>
          <w:i/>
          <w:color w:val="000000" w:themeColor="text1"/>
          <w:sz w:val="26"/>
          <w:szCs w:val="26"/>
        </w:rPr>
        <w:t>only</w:t>
      </w:r>
      <w:r w:rsidRPr="00072FC2">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591A35F" w14:textId="77777777" w:rsidR="002C3CD8" w:rsidRPr="00A355C6" w:rsidRDefault="002C3CD8" w:rsidP="002C3CD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F354CD3" w14:textId="77777777" w:rsidR="002C3CD8" w:rsidRPr="00A355C6" w:rsidRDefault="002C3CD8" w:rsidP="002C3CD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 xml:space="preserve">a pro </w:t>
      </w:r>
      <w:r w:rsidRPr="007D7C3A">
        <w:rPr>
          <w:b/>
          <w:color w:val="000000" w:themeColor="text1"/>
          <w:sz w:val="24"/>
          <w:highlight w:val="green"/>
          <w:u w:val="single"/>
        </w:rPr>
        <w:lastRenderedPageBreak/>
        <w:t>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66385FB" w14:textId="1439B23F" w:rsidR="002C3CD8" w:rsidRDefault="002C3CD8" w:rsidP="002C3CD8"/>
    <w:p w14:paraId="0477CC1E" w14:textId="5F389DFD" w:rsidR="002C3CD8" w:rsidRDefault="002C3CD8" w:rsidP="002C3CD8">
      <w:pPr>
        <w:pStyle w:val="Heading2"/>
      </w:pPr>
      <w:r>
        <w:lastRenderedPageBreak/>
        <w:t>ADV 1: Economy</w:t>
      </w:r>
    </w:p>
    <w:p w14:paraId="1A11E999" w14:textId="3C3B61A2" w:rsidR="002C3CD8" w:rsidRDefault="002C3CD8" w:rsidP="002C3CD8"/>
    <w:p w14:paraId="7880D969" w14:textId="77777777" w:rsidR="002C3CD8" w:rsidRPr="00D93410" w:rsidRDefault="002C3CD8" w:rsidP="002C3CD8">
      <w:pPr>
        <w:pStyle w:val="Heading4"/>
      </w:pPr>
      <w:r w:rsidRPr="00D93410">
        <w:t>COVID-19 has exacerbated preexisting economic strife in Africa</w:t>
      </w:r>
      <w:r>
        <w:t xml:space="preserve"> </w:t>
      </w:r>
      <w:r w:rsidRPr="00D93410">
        <w:t>– the continent’s economy needs to grow increasingly soon to prevent significant economic decline</w:t>
      </w:r>
    </w:p>
    <w:p w14:paraId="02219C84" w14:textId="77777777" w:rsidR="002C3CD8" w:rsidRPr="00D93410" w:rsidRDefault="002C3CD8" w:rsidP="002C3CD8">
      <w:r>
        <w:t>[</w:t>
      </w:r>
      <w:r w:rsidRPr="00D93410">
        <w:rPr>
          <w:rFonts w:eastAsiaTheme="majorEastAsia" w:cstheme="majorBidi"/>
          <w:b/>
          <w:bCs/>
          <w:sz w:val="26"/>
          <w:szCs w:val="26"/>
        </w:rPr>
        <w:t>DESA, 1-25-2021</w:t>
      </w:r>
      <w:r w:rsidRPr="00D93410">
        <w:t>, "Development prospects in Africa undermined by a severe economic downturn," https://www.un.org/africarenewal/news/development-prospects-africa-undermined-severe-economic-downturn</w:t>
      </w:r>
      <w:r>
        <w:t>]</w:t>
      </w:r>
    </w:p>
    <w:p w14:paraId="5E7E21BC" w14:textId="77777777" w:rsidR="002C3CD8" w:rsidRPr="005A6E67" w:rsidRDefault="002C3CD8" w:rsidP="002C3CD8">
      <w:pPr>
        <w:rPr>
          <w:rStyle w:val="Emphasis"/>
        </w:rPr>
      </w:pPr>
      <w:r w:rsidRPr="002C392B">
        <w:rPr>
          <w:rStyle w:val="Emphasis"/>
          <w:highlight w:val="yellow"/>
        </w:rPr>
        <w:t>In 2020, the world economy shrank by 4.3 per cent</w:t>
      </w:r>
      <w:r w:rsidRPr="002C392B">
        <w:rPr>
          <w:sz w:val="16"/>
          <w:highlight w:val="yellow"/>
        </w:rPr>
        <w:t>,</w:t>
      </w:r>
      <w:r w:rsidRPr="005A6E67">
        <w:rPr>
          <w:sz w:val="16"/>
        </w:rPr>
        <w:t xml:space="preserve"> over two and half times more than during the global crisis of 2009. The modest recovery of 4.7 per cent expected in 2021 would barely offset the losses of 2020, says the latest World Economic Situation and Prospects. Developed economies, projected to see a 4 per cent output growth in 2021, shrank the most, by 5.6 per cent, due to economic shutdowns and subsequent waves of the pandemic, increasing the risk of premature austerity measures that would only derail recovery efforts globally. Developing countries saw a less severe contraction at 2.5 per cent, with an expected rebound of 5.7 per cent in 2021, according to the estimates presented in the report. However, </w:t>
      </w:r>
      <w:r w:rsidRPr="002C392B">
        <w:rPr>
          <w:rStyle w:val="Emphasis"/>
          <w:highlight w:val="yellow"/>
        </w:rPr>
        <w:t>economic contraction among developing nations, falling exports and local consumption rates as well as high levels of public debt will significantly increase poverty levels</w:t>
      </w:r>
      <w:r w:rsidRPr="002C392B">
        <w:rPr>
          <w:sz w:val="16"/>
          <w:highlight w:val="yellow"/>
        </w:rPr>
        <w:t>,</w:t>
      </w:r>
      <w:r w:rsidRPr="005A6E67">
        <w:rPr>
          <w:sz w:val="16"/>
        </w:rPr>
        <w:t xml:space="preserve"> says the report. </w:t>
      </w:r>
      <w:r w:rsidRPr="002C392B">
        <w:rPr>
          <w:rStyle w:val="Emphasis"/>
          <w:highlight w:val="yellow"/>
        </w:rPr>
        <w:t>African countries are experiencing an unprecedented economic downturn with major adverse impacts on development.</w:t>
      </w:r>
      <w:r w:rsidRPr="005A6E67">
        <w:rPr>
          <w:sz w:val="16"/>
        </w:rPr>
        <w:t xml:space="preserve"> Lower commodity prices, the collapse of tourism and lower remittances – exacerbated by much-needed domestic lockdowns and other measures to control the spread of the pandemic – have caused a severe and widespread deterioration of the economic situation. Limited fiscal space, challenging financing conditions and rising public debt have increased the risks of debt distress. “We are facing the worst health and economic crisis in 90 years. As we mourn the growing death toll, we must remember that the choices we make now will determine our collective future,” said UN Secretary-General António Guterres. “Let’s invest in an inclusive and sustainable future driven by smart policies, impactful investments, and a strong and effective multilateral system that places people at the heart of all socio-economic efforts.” The report underscores that sustained recovery from the pandemic will depend not only on the size of the stimulus measures, and the quick rollout of vaccines, but also on the quality and efficacy of these measures to build resilience against future shocks. An unprecedented downturn with major consequences for development in Africa Despite the relatively few number of cases compared to the number of cases in other continents, the COVID-19 pandemic will continue to strongly impact living conditions and development progress in Africa. </w:t>
      </w:r>
      <w:r w:rsidRPr="002C392B">
        <w:rPr>
          <w:rStyle w:val="Emphasis"/>
          <w:highlight w:val="yellow"/>
        </w:rPr>
        <w:t>The crisis is already increasing unemployment, poverty and inequality.</w:t>
      </w:r>
      <w:r w:rsidRPr="005A6E67">
        <w:rPr>
          <w:sz w:val="16"/>
        </w:rPr>
        <w:t xml:space="preserve"> Most countries are facing enormous challenges to keep the pandemic under control and mobilize financial resources to support health systems, protect vulnerable groups, and support the recovery. After a contraction of 3.4 per cent in 2020, Africa is projected to achieve a modest recovery, with regional GDP expanding by 3.4 per cent in 2021. This recovery is predicated on the rise of domestic demand and the pick-up of exports and commodity prices. Nigeria’s GDP is projected to expand by 1.5 per cent in 2021, after a contraction of 3.5 per cent in 2020. Yet, tighter foreign exchange liquidity, mounting inflationary pressures and subdued domestic demand cloud the medium-term outlook. In South Africa, GDP is projected to expand by 3.3 per cent in 2021, after a contraction of 7.7 per cent in 2020. However, </w:t>
      </w:r>
      <w:r w:rsidRPr="002C392B">
        <w:rPr>
          <w:rStyle w:val="Emphasis"/>
          <w:highlight w:val="yellow"/>
        </w:rPr>
        <w:t>a strong and sustained recovery remains uncertain</w:t>
      </w:r>
      <w:r w:rsidRPr="005A6E67">
        <w:rPr>
          <w:sz w:val="16"/>
        </w:rPr>
        <w:t xml:space="preserve">, amid power shortages, elevated public debt and policy challenges. Egypt’s GDP is estimated to have grown by 0.2 per cent in 2020; and in 2021, GDP growth is projected to climb to 5.4 per cent, underpinned by a strong recovery of domestic demand and facilitated by the absence of severe balance-of-payments constraints. After a contraction of 0.5 per cent in 2020, the Ethiopian economy is projected to expand by only 2.3 per cent in 2021. While agricultural exports are showing resilience, the tourism sector will remain restrained throughout 2021. External financing and high debt levels pose major risks </w:t>
      </w:r>
      <w:r w:rsidRPr="002C392B">
        <w:rPr>
          <w:rStyle w:val="Emphasis"/>
          <w:highlight w:val="yellow"/>
        </w:rPr>
        <w:t>Elevated public debt is limiting the capacity to boost spending across the continent.</w:t>
      </w:r>
      <w:r w:rsidRPr="005A6E67">
        <w:rPr>
          <w:sz w:val="16"/>
        </w:rPr>
        <w:t xml:space="preserve"> Also, meagre growth prospects mean less capacity to sustain debt levels, as foreign reserves, remittances and capital flows falter and depreciations constrain the capacity to service foreign currency-denominated debt. </w:t>
      </w:r>
      <w:r w:rsidRPr="002C392B">
        <w:rPr>
          <w:rStyle w:val="Emphasis"/>
          <w:highlight w:val="yellow"/>
        </w:rPr>
        <w:t>African countries need further support</w:t>
      </w:r>
      <w:r w:rsidRPr="005A6E67">
        <w:rPr>
          <w:sz w:val="16"/>
        </w:rPr>
        <w:t xml:space="preserve"> from the international community and strong national efforts </w:t>
      </w:r>
      <w:r w:rsidRPr="002C392B">
        <w:rPr>
          <w:rStyle w:val="Emphasis"/>
          <w:highlight w:val="yellow"/>
        </w:rPr>
        <w:t>in averting</w:t>
      </w:r>
      <w:r w:rsidRPr="005A6E67">
        <w:rPr>
          <w:sz w:val="16"/>
        </w:rPr>
        <w:t xml:space="preserve"> a debt </w:t>
      </w:r>
      <w:r w:rsidRPr="002C392B">
        <w:rPr>
          <w:rStyle w:val="Emphasis"/>
          <w:highlight w:val="yellow"/>
        </w:rPr>
        <w:t>crisis.</w:t>
      </w:r>
      <w:r w:rsidRPr="002C392B">
        <w:rPr>
          <w:sz w:val="16"/>
          <w:highlight w:val="yellow"/>
        </w:rPr>
        <w:t xml:space="preserve"> </w:t>
      </w:r>
      <w:r w:rsidRPr="002C392B">
        <w:rPr>
          <w:rStyle w:val="Emphasis"/>
          <w:highlight w:val="yellow"/>
        </w:rPr>
        <w:t>A debt crisis would</w:t>
      </w:r>
      <w:r w:rsidRPr="005A6E67">
        <w:rPr>
          <w:sz w:val="16"/>
        </w:rPr>
        <w:t xml:space="preserve"> not just </w:t>
      </w:r>
      <w:r w:rsidRPr="002C392B">
        <w:rPr>
          <w:rStyle w:val="Emphasis"/>
          <w:highlight w:val="yellow"/>
        </w:rPr>
        <w:t>cause</w:t>
      </w:r>
      <w:r w:rsidRPr="005A6E67">
        <w:rPr>
          <w:sz w:val="16"/>
        </w:rPr>
        <w:t xml:space="preserve"> a further </w:t>
      </w:r>
      <w:r w:rsidRPr="002C392B">
        <w:rPr>
          <w:rStyle w:val="Emphasis"/>
          <w:highlight w:val="yellow"/>
        </w:rPr>
        <w:t>economic deterioration,</w:t>
      </w:r>
      <w:r w:rsidRPr="005A6E67">
        <w:rPr>
          <w:sz w:val="16"/>
        </w:rPr>
        <w:t xml:space="preserve"> but also force painful fiscal adjustments. Against such a backdrop, </w:t>
      </w:r>
      <w:r w:rsidRPr="002C392B">
        <w:rPr>
          <w:rStyle w:val="Emphasis"/>
          <w:highlight w:val="yellow"/>
        </w:rPr>
        <w:t>social unrest and political tensions may easily escalate, which could in turn worsen food insecurity, violence, internal displacement and migration pressures.</w:t>
      </w:r>
      <w:r w:rsidRPr="005A6E67">
        <w:rPr>
          <w:sz w:val="16"/>
        </w:rPr>
        <w:t xml:space="preserve"> A strong and sustained recovery requires decisive policy actions </w:t>
      </w:r>
      <w:r w:rsidRPr="002C392B">
        <w:rPr>
          <w:rStyle w:val="Emphasis"/>
          <w:highlight w:val="yellow"/>
        </w:rPr>
        <w:t>Africa needs a sustained revival of growth</w:t>
      </w:r>
      <w:r w:rsidRPr="002C392B">
        <w:rPr>
          <w:sz w:val="16"/>
          <w:highlight w:val="yellow"/>
        </w:rPr>
        <w:t>.</w:t>
      </w:r>
      <w:r w:rsidRPr="005A6E67">
        <w:rPr>
          <w:sz w:val="16"/>
        </w:rPr>
        <w:t xml:space="preserve"> While a focus on the short term </w:t>
      </w:r>
      <w:r w:rsidRPr="005A6E67">
        <w:rPr>
          <w:sz w:val="16"/>
        </w:rPr>
        <w:lastRenderedPageBreak/>
        <w:t xml:space="preserve">is essential, </w:t>
      </w:r>
      <w:r w:rsidRPr="002C392B">
        <w:rPr>
          <w:rStyle w:val="Emphasis"/>
          <w:highlight w:val="yellow"/>
        </w:rPr>
        <w:t>African countries need to lay the groundwork for a strong and inclusive development path</w:t>
      </w:r>
      <w:r w:rsidRPr="005A6E67">
        <w:rPr>
          <w:sz w:val="16"/>
        </w:rPr>
        <w:t xml:space="preserve"> in the medium term, which entail the creation of decent jobs at a large scale. “As countries will emerge from the crisis with higher levels of debt,</w:t>
      </w:r>
      <w:r w:rsidRPr="005A6E67">
        <w:rPr>
          <w:rStyle w:val="Emphasis"/>
        </w:rPr>
        <w:t xml:space="preserve"> </w:t>
      </w:r>
      <w:r w:rsidRPr="002C392B">
        <w:rPr>
          <w:rStyle w:val="Emphasis"/>
          <w:highlight w:val="yellow"/>
        </w:rPr>
        <w:t>a careful rebalancing of policy priorities will be required to build resilience and</w:t>
      </w:r>
      <w:r w:rsidRPr="005A6E67">
        <w:rPr>
          <w:sz w:val="16"/>
        </w:rPr>
        <w:t xml:space="preserve"> boost productivity,” said Hamid Rashid, Chief of the Global Economic Monitoring Branch at the UN Department of Economic and Social Affairs, and the lead author of the report. “This includes unlocking growth opportunities and accelerating technology adoption and bridging digital divides, enhancing climate resilience and boosting domestic revenue mobilization.” The report highlights the need for African countries</w:t>
      </w:r>
      <w:r w:rsidRPr="005A6E67">
        <w:rPr>
          <w:rStyle w:val="Emphasis"/>
        </w:rPr>
        <w:t xml:space="preserve"> </w:t>
      </w:r>
      <w:r w:rsidRPr="002C392B">
        <w:rPr>
          <w:rStyle w:val="Emphasis"/>
          <w:highlight w:val="yellow"/>
        </w:rPr>
        <w:t>to prioritize</w:t>
      </w:r>
      <w:r w:rsidRPr="005A6E67">
        <w:rPr>
          <w:sz w:val="16"/>
        </w:rPr>
        <w:t xml:space="preserve"> the diffusion of digital technologies, supported by the expansion of affordable and universal digital infrastructure. An effective framework for the implementation of the African Continental Free Trade Area could also become a major tool for promoting intra-African trade, </w:t>
      </w:r>
      <w:r w:rsidRPr="002C392B">
        <w:rPr>
          <w:rStyle w:val="Emphasis"/>
          <w:highlight w:val="yellow"/>
        </w:rPr>
        <w:t>economic</w:t>
      </w:r>
      <w:r w:rsidRPr="005A6E67">
        <w:rPr>
          <w:rStyle w:val="Emphasis"/>
        </w:rPr>
        <w:t xml:space="preserve"> </w:t>
      </w:r>
      <w:r w:rsidRPr="002C392B">
        <w:rPr>
          <w:rStyle w:val="Emphasis"/>
          <w:highlight w:val="yellow"/>
        </w:rPr>
        <w:t>security</w:t>
      </w:r>
      <w:r w:rsidRPr="005A6E67">
        <w:rPr>
          <w:sz w:val="16"/>
        </w:rPr>
        <w:t xml:space="preserve"> and productivity.</w:t>
      </w:r>
    </w:p>
    <w:p w14:paraId="6156C64A" w14:textId="77777777" w:rsidR="002C3CD8" w:rsidRPr="005A62C1" w:rsidRDefault="002C3CD8" w:rsidP="002C3CD8">
      <w:pPr>
        <w:pStyle w:val="Heading4"/>
      </w:pPr>
      <w:r>
        <w:t>Malaria causes economic decline now</w:t>
      </w:r>
    </w:p>
    <w:p w14:paraId="5901FBA5" w14:textId="77777777" w:rsidR="002C3CD8" w:rsidRPr="005A62C1" w:rsidRDefault="002C3CD8" w:rsidP="002C3CD8">
      <w:r w:rsidRPr="005A62C1">
        <w:t>[Les Picker, , NBER, "The Economic Decline in Africa | NBER," 200, https://www.nber.org/digest/jan04/economic-decline-africa]</w:t>
      </w:r>
      <w:r w:rsidRPr="005A62C1">
        <w:br/>
      </w:r>
      <w:r w:rsidRPr="005A62C1">
        <w:br/>
      </w:r>
      <w:r w:rsidRPr="002C392B">
        <w:rPr>
          <w:rStyle w:val="Emphasis"/>
          <w:highlight w:val="yellow"/>
        </w:rPr>
        <w:t>if Africa had no malaria over the past 40 years, its annual growth rate would have been 1.25 percentage points larger</w:t>
      </w:r>
      <w:r w:rsidRPr="005A62C1">
        <w:t>. Citing the fact that massive aid programs have not helped much, the authors suggest that new initiatives may be needed. For example,</w:t>
      </w:r>
      <w:r w:rsidRPr="005A62C1">
        <w:rPr>
          <w:rStyle w:val="Emphasis"/>
        </w:rPr>
        <w:t xml:space="preserve"> </w:t>
      </w:r>
      <w:r w:rsidRPr="002C392B">
        <w:rPr>
          <w:rStyle w:val="Emphasis"/>
          <w:highlight w:val="yellow"/>
        </w:rPr>
        <w:t>more</w:t>
      </w:r>
      <w:r w:rsidRPr="005A62C1">
        <w:t xml:space="preserve"> research </w:t>
      </w:r>
      <w:r w:rsidRPr="002C392B">
        <w:rPr>
          <w:rStyle w:val="Emphasis"/>
          <w:highlight w:val="yellow"/>
        </w:rPr>
        <w:t>could be focused on the continent's devastating health problems.</w:t>
      </w:r>
      <w:r w:rsidRPr="002C392B">
        <w:rPr>
          <w:highlight w:val="yellow"/>
        </w:rPr>
        <w:t xml:space="preserve"> </w:t>
      </w:r>
      <w:r w:rsidRPr="002C392B">
        <w:rPr>
          <w:rStyle w:val="Emphasis"/>
          <w:highlight w:val="yellow"/>
        </w:rPr>
        <w:t>Africans themselves have neither the resources nor the expertise to discover vaccines that preven</w:t>
      </w:r>
      <w:r w:rsidRPr="005A62C1">
        <w:rPr>
          <w:rStyle w:val="Emphasis"/>
        </w:rPr>
        <w:t>t</w:t>
      </w:r>
      <w:r w:rsidRPr="005A62C1">
        <w:t xml:space="preserve"> AIDS or </w:t>
      </w:r>
      <w:r w:rsidRPr="002C392B">
        <w:rPr>
          <w:rStyle w:val="Emphasis"/>
          <w:highlight w:val="yellow"/>
        </w:rPr>
        <w:t>malaria</w:t>
      </w:r>
      <w:r w:rsidRPr="002C392B">
        <w:rPr>
          <w:highlight w:val="yellow"/>
        </w:rPr>
        <w:t>.</w:t>
      </w:r>
      <w:r w:rsidRPr="005A62C1">
        <w:t xml:space="preserve"> </w:t>
      </w:r>
      <w:r w:rsidRPr="002C392B">
        <w:t>Yet</w:t>
      </w:r>
      <w:r w:rsidRPr="005A62C1">
        <w:rPr>
          <w:rStyle w:val="Emphasis"/>
        </w:rPr>
        <w:t xml:space="preserve"> </w:t>
      </w:r>
      <w:r w:rsidRPr="002C392B">
        <w:rPr>
          <w:rStyle w:val="Emphasis"/>
          <w:highlight w:val="yellow"/>
        </w:rPr>
        <w:t>rich countries have little incentive to invest in these lines of research because the discoveries will help people with little ability to buy the products</w:t>
      </w:r>
      <w:r w:rsidRPr="002C392B">
        <w:rPr>
          <w:highlight w:val="yellow"/>
        </w:rPr>
        <w:t>.</w:t>
      </w:r>
      <w:r w:rsidRPr="005A62C1">
        <w:t xml:space="preserve"> The authors believe that </w:t>
      </w:r>
      <w:r w:rsidRPr="002C392B">
        <w:rPr>
          <w:rStyle w:val="Emphasis"/>
          <w:highlight w:val="yellow"/>
        </w:rPr>
        <w:t>if</w:t>
      </w:r>
      <w:r w:rsidRPr="005A62C1">
        <w:t xml:space="preserve"> international </w:t>
      </w:r>
      <w:r w:rsidRPr="002C392B">
        <w:rPr>
          <w:rStyle w:val="Emphasis"/>
          <w:highlight w:val="yellow"/>
        </w:rPr>
        <w:t>aid</w:t>
      </w:r>
      <w:r w:rsidRPr="005A62C1">
        <w:t xml:space="preserve"> financed </w:t>
      </w:r>
      <w:r w:rsidRPr="005A62C1">
        <w:rPr>
          <w:rStyle w:val="Emphasis"/>
        </w:rPr>
        <w:t>by</w:t>
      </w:r>
      <w:r w:rsidRPr="005A62C1">
        <w:t xml:space="preserve"> bilateral donors and multilateral </w:t>
      </w:r>
      <w:r w:rsidRPr="002C392B">
        <w:rPr>
          <w:rStyle w:val="Emphasis"/>
          <w:highlight w:val="yellow"/>
        </w:rPr>
        <w:t>institutions were redirected towards these health</w:t>
      </w:r>
      <w:r w:rsidRPr="005A62C1">
        <w:rPr>
          <w:rStyle w:val="Emphasis"/>
        </w:rPr>
        <w:t xml:space="preserve"> problems, then the </w:t>
      </w:r>
      <w:r w:rsidRPr="005A62C1">
        <w:t xml:space="preserve">situation in Africa might improve. The </w:t>
      </w:r>
      <w:r w:rsidRPr="002C392B">
        <w:rPr>
          <w:rStyle w:val="Emphasis"/>
          <w:highlight w:val="yellow"/>
        </w:rPr>
        <w:t>economic situation</w:t>
      </w:r>
      <w:r w:rsidRPr="005A62C1">
        <w:t xml:space="preserve"> in Africa also </w:t>
      </w:r>
      <w:r w:rsidRPr="002C392B">
        <w:rPr>
          <w:rStyle w:val="Emphasis"/>
          <w:highlight w:val="yellow"/>
        </w:rPr>
        <w:t>would improve</w:t>
      </w:r>
      <w:r w:rsidRPr="005A62C1">
        <w:t xml:space="preserve"> </w:t>
      </w:r>
      <w:r>
        <w:t>]</w:t>
      </w:r>
    </w:p>
    <w:p w14:paraId="3C1FBEF6" w14:textId="77777777" w:rsidR="002C3CD8" w:rsidRDefault="002C3CD8" w:rsidP="002C3CD8">
      <w:pPr>
        <w:pStyle w:val="Heading4"/>
      </w:pPr>
      <w:r>
        <w:t>Reducing IP rights for a malaria vaccine is necessary to make it accessible to those who need it most and distribute it effectively</w:t>
      </w:r>
    </w:p>
    <w:p w14:paraId="28EDAAED" w14:textId="77777777" w:rsidR="002C3CD8" w:rsidRPr="007D4370" w:rsidRDefault="002C3CD8" w:rsidP="002C3CD8">
      <w:r w:rsidRPr="007D4370">
        <w:t xml:space="preserve">Sandra L. </w:t>
      </w:r>
      <w:r w:rsidRPr="005A6E67">
        <w:rPr>
          <w:rFonts w:eastAsiaTheme="majorEastAsia" w:cstheme="majorBidi"/>
          <w:b/>
          <w:bCs/>
          <w:sz w:val="26"/>
          <w:szCs w:val="26"/>
        </w:rPr>
        <w:t>Shotwell, 2007</w:t>
      </w:r>
      <w:r w:rsidRPr="007D4370">
        <w:t>, "Patent Consolidation and Equitable Access: PATH’s Malaria Vaccines," No Publication, http://www.iphandbook.org/handbook/ch17/p21/</w:t>
      </w:r>
    </w:p>
    <w:p w14:paraId="40C30B7B" w14:textId="159C4F2B" w:rsidR="002C3CD8" w:rsidRDefault="002C3CD8" w:rsidP="002C3CD8">
      <w:pPr>
        <w:rPr>
          <w:sz w:val="14"/>
        </w:rPr>
      </w:pPr>
      <w:r w:rsidRPr="002C392B">
        <w:rPr>
          <w:rStyle w:val="Emphasis"/>
          <w:highlight w:val="yellow"/>
        </w:rPr>
        <w:t>The</w:t>
      </w:r>
      <w:r w:rsidRPr="002C392B">
        <w:rPr>
          <w:sz w:val="14"/>
        </w:rPr>
        <w:t xml:space="preserve"> possibility of commercializing an effective </w:t>
      </w:r>
      <w:r w:rsidRPr="002C392B">
        <w:rPr>
          <w:rStyle w:val="Emphasis"/>
          <w:highlight w:val="yellow"/>
        </w:rPr>
        <w:t>malaria vaccine raises significant IP challenges</w:t>
      </w:r>
      <w:r w:rsidRPr="002C392B">
        <w:rPr>
          <w:sz w:val="14"/>
          <w:highlight w:val="yellow"/>
        </w:rPr>
        <w:t xml:space="preserve">. </w:t>
      </w:r>
      <w:r w:rsidRPr="002C392B">
        <w:rPr>
          <w:rStyle w:val="Emphasis"/>
          <w:highlight w:val="yellow"/>
        </w:rPr>
        <w:t>Many patents, some with overlapping claims, cover malaria antigens</w:t>
      </w:r>
      <w:r w:rsidRPr="002C392B">
        <w:rPr>
          <w:sz w:val="14"/>
        </w:rPr>
        <w:t xml:space="preserve"> that may be needed for vaccine development. Such a “patent thicket” is daunting because it is likely that more than one antigen will be needed for an effective vaccine. Unfortunately, </w:t>
      </w:r>
      <w:r w:rsidRPr="002C392B">
        <w:rPr>
          <w:rStyle w:val="Emphasis"/>
          <w:highlight w:val="yellow"/>
        </w:rPr>
        <w:t>accessing many patents one at a time via traditional licensing or partnering could tie up resources needed to develop and deliver the vaccines.</w:t>
      </w:r>
      <w:r w:rsidRPr="002C392B">
        <w:rPr>
          <w:sz w:val="14"/>
        </w:rPr>
        <w:t xml:space="preserve"> Moreover, the </w:t>
      </w:r>
      <w:r w:rsidRPr="002C392B">
        <w:rPr>
          <w:rStyle w:val="Emphasis"/>
          <w:highlight w:val="yellow"/>
        </w:rPr>
        <w:t>negotiations required to access key patents could delay the delivery of the vaccine</w:t>
      </w:r>
      <w:r w:rsidRPr="002C392B">
        <w:rPr>
          <w:sz w:val="14"/>
        </w:rPr>
        <w:t xml:space="preserve">. Indeed, access to key patents might not even be available, which would affect investment decisions upstream in the development pipeline about vaccine candidates. Because of this, </w:t>
      </w:r>
      <w:r w:rsidRPr="002C392B">
        <w:rPr>
          <w:rStyle w:val="Emphasis"/>
          <w:highlight w:val="yellow"/>
        </w:rPr>
        <w:t>it may not be possible to pursue the most powerful vaccine candidates if companies holding valuable malaria-vaccine IP are unwilling to license to others even if they are not developing a malaria vaccine themselves</w:t>
      </w:r>
      <w:r w:rsidRPr="007D4370">
        <w:rPr>
          <w:rStyle w:val="Emphasis"/>
        </w:rPr>
        <w:t xml:space="preserve">. </w:t>
      </w:r>
      <w:r w:rsidRPr="002C392B">
        <w:rPr>
          <w:sz w:val="14"/>
        </w:rPr>
        <w:t>Assessing the availability of access to key patents becomes a priority</w:t>
      </w:r>
      <w:r w:rsidRPr="007D4370">
        <w:rPr>
          <w:rStyle w:val="Emphasis"/>
        </w:rPr>
        <w:t>.</w:t>
      </w:r>
      <w:r w:rsidRPr="002C392B">
        <w:rPr>
          <w:sz w:val="14"/>
        </w:rPr>
        <w:t xml:space="preserve"> Ten malaria antigens were selected for review based on their use in the most-advanced vaccine development projects—clinical trials or late-stage preclinical studies. The antigens come from several key malaria parasites, most significantly P. falciparum and P. vivax, and from multiple phases of the parasite life cycle. Public patent databases were used to collect and organize patents and patent applications with claims covering these ten antigens. The patent landscape contained 167 patent families filed by 75 different organizations (sometimes in combination with other organizations). Alta Biomedical worked with key MVI business and scientific staff and Falco Archer to review and prioritize the 167 patent families. A total of 39 out of 167 patent families (23%) were ranked as moderate to high priority based on the patent status (pending, issued, lapsed, or expired), length of estimated patent life, territory, and overlap between claims and vaccine-candidate attributes. The 39 patents were held by 21 organizations. Alta Biomedical met in person or by telephone with 16 of these organizations. Four of the remaining organizations were in direct contact with MVI; the fifth was not approached. In early 2005, information from direct interviews and from MVI contacts led to grouping the 39 patent families into four categories (Figure 1). Some of the priority patents covered only one antigen; some covered multiple antigens. The distribution of patents over the ten antigens is shown in Figure 2. Before this study, almost half of the priority patents were </w:t>
      </w:r>
      <w:r w:rsidRPr="002C392B">
        <w:rPr>
          <w:sz w:val="14"/>
        </w:rPr>
        <w:lastRenderedPageBreak/>
        <w:t>removed from access by public patent holders (not private companies). Significantly, 69% (27) of the moderate- to high-priority cases originally were filed by a public entity. Five of those were filed jointly with a company. By the time of the study, only 21% (8) remained available for licensing from the public entity. Thus, almost half of the priority cases were removed from access due to actions taken by the patent holder. To ensure that in the future public entities provide ongoing access, MVI is working with multiple groups of stakeholders to develop recommended practices. This work has involved active participation in meetings with licensing practitioners through the Licensing Executives Society (LES)</w:t>
      </w:r>
      <w:bookmarkStart w:id="0" w:name="e_3"/>
      <w:bookmarkEnd w:id="0"/>
      <w:r w:rsidRPr="002C392B">
        <w:rPr>
          <w:sz w:val="14"/>
        </w:rPr>
        <w:fldChar w:fldCharType="begin"/>
      </w:r>
      <w:r w:rsidRPr="002C392B">
        <w:rPr>
          <w:sz w:val="14"/>
        </w:rPr>
        <w:instrText xml:space="preserve"> HYPERLINK "http://www.iphandbook.org/handbook/ch17/p21/" \l "3" </w:instrText>
      </w:r>
      <w:r w:rsidRPr="002C392B">
        <w:rPr>
          <w:sz w:val="14"/>
        </w:rPr>
        <w:fldChar w:fldCharType="separate"/>
      </w:r>
      <w:r w:rsidRPr="002C392B">
        <w:rPr>
          <w:rStyle w:val="Hyperlink"/>
          <w:sz w:val="14"/>
        </w:rPr>
        <w:t>3</w:t>
      </w:r>
      <w:r w:rsidRPr="002C392B">
        <w:rPr>
          <w:sz w:val="14"/>
        </w:rPr>
        <w:fldChar w:fldCharType="end"/>
      </w:r>
      <w:r w:rsidRPr="002C392B">
        <w:rPr>
          <w:sz w:val="14"/>
        </w:rPr>
        <w:t xml:space="preserve"> and the Association of University Technology Managers (AUTM)</w:t>
      </w:r>
      <w:bookmarkStart w:id="1" w:name="e_4"/>
      <w:bookmarkEnd w:id="1"/>
      <w:r w:rsidRPr="002C392B">
        <w:rPr>
          <w:sz w:val="14"/>
        </w:rPr>
        <w:fldChar w:fldCharType="begin"/>
      </w:r>
      <w:r w:rsidRPr="002C392B">
        <w:rPr>
          <w:sz w:val="14"/>
        </w:rPr>
        <w:instrText xml:space="preserve"> HYPERLINK "http://www.iphandbook.org/handbook/ch17/p21/" \l "4" </w:instrText>
      </w:r>
      <w:r w:rsidRPr="002C392B">
        <w:rPr>
          <w:sz w:val="14"/>
        </w:rPr>
        <w:fldChar w:fldCharType="separate"/>
      </w:r>
      <w:r w:rsidRPr="002C392B">
        <w:rPr>
          <w:rStyle w:val="Hyperlink"/>
          <w:sz w:val="14"/>
        </w:rPr>
        <w:t>4</w:t>
      </w:r>
      <w:r w:rsidRPr="002C392B">
        <w:rPr>
          <w:sz w:val="14"/>
        </w:rPr>
        <w:fldChar w:fldCharType="end"/>
      </w:r>
      <w:r w:rsidRPr="002C392B">
        <w:rPr>
          <w:sz w:val="14"/>
        </w:rPr>
        <w:t>, including the latter’s special interest group Technology Managers for Global Health (TMGH).</w:t>
      </w:r>
      <w:bookmarkStart w:id="2" w:name="e_5"/>
      <w:bookmarkEnd w:id="2"/>
      <w:r w:rsidRPr="002C392B">
        <w:rPr>
          <w:sz w:val="14"/>
        </w:rPr>
        <w:fldChar w:fldCharType="begin"/>
      </w:r>
      <w:r w:rsidRPr="002C392B">
        <w:rPr>
          <w:sz w:val="14"/>
        </w:rPr>
        <w:instrText xml:space="preserve"> HYPERLINK "http://www.iphandbook.org/handbook/ch17/p21/" \l "5" </w:instrText>
      </w:r>
      <w:r w:rsidRPr="002C392B">
        <w:rPr>
          <w:sz w:val="14"/>
        </w:rPr>
        <w:fldChar w:fldCharType="separate"/>
      </w:r>
      <w:r w:rsidRPr="002C392B">
        <w:rPr>
          <w:rStyle w:val="Hyperlink"/>
          <w:sz w:val="14"/>
        </w:rPr>
        <w:t>5</w:t>
      </w:r>
      <w:r w:rsidRPr="002C392B">
        <w:rPr>
          <w:sz w:val="14"/>
        </w:rPr>
        <w:fldChar w:fldCharType="end"/>
      </w:r>
      <w:r w:rsidRPr="002C392B">
        <w:rPr>
          <w:sz w:val="14"/>
        </w:rPr>
        <w:t xml:space="preserve"> In addition, MVI and Alta Biomedical have participated in smaller group discussions on equitable-access approaches, and in global health IP meetings such as those organized by the Centre for the Management of Intellectual Property in Health Research and Development (MIHR).</w:t>
      </w:r>
      <w:bookmarkStart w:id="3" w:name="e_6"/>
      <w:bookmarkEnd w:id="3"/>
      <w:r w:rsidRPr="002C392B">
        <w:rPr>
          <w:sz w:val="14"/>
        </w:rPr>
        <w:fldChar w:fldCharType="begin"/>
      </w:r>
      <w:r w:rsidRPr="002C392B">
        <w:rPr>
          <w:sz w:val="14"/>
        </w:rPr>
        <w:instrText xml:space="preserve"> HYPERLINK "http://www.iphandbook.org/handbook/ch17/p21/" \l "6" </w:instrText>
      </w:r>
      <w:r w:rsidRPr="002C392B">
        <w:rPr>
          <w:sz w:val="14"/>
        </w:rPr>
        <w:fldChar w:fldCharType="separate"/>
      </w:r>
      <w:r w:rsidRPr="002C392B">
        <w:rPr>
          <w:rStyle w:val="Hyperlink"/>
          <w:sz w:val="14"/>
        </w:rPr>
        <w:t>6</w:t>
      </w:r>
      <w:r w:rsidRPr="002C392B">
        <w:rPr>
          <w:sz w:val="14"/>
        </w:rPr>
        <w:fldChar w:fldCharType="end"/>
      </w:r>
      <w:r w:rsidRPr="002C392B">
        <w:rPr>
          <w:sz w:val="14"/>
        </w:rPr>
        <w:t xml:space="preserve">The results of the MVI study suggest that developing a broad-based technology trust for existing malaria antigen patents is not a good idea for several reasons. As the findings above should make clear, with few exceptions the patents held by public and academic institutions have been assigned or exclusively licensed to private companies. The patents are not currently available for licensing from the original public-institution patent holders. While it may be possible to sublicense the patents from the current private holders, doing so is likely to be difficult and costly; engaging patent holders in contributing to a patent pool or clearinghouse also could be difficult. While the concept of a technology trust or patent pool may still be useful for patents to be filed in the future, even some of those would be under option for license by the private companies holding the existing patents. In addition, the number of high-priority cases for any malaria antigen is small, as is the number of entities likely to seek access to any given patent family. This makes the expense of a patent pool even less justifiable. Other than a broad-based technology trust, </w:t>
      </w:r>
      <w:r w:rsidRPr="005A6E67">
        <w:rPr>
          <w:rStyle w:val="Emphasis"/>
          <w:highlight w:val="yellow"/>
        </w:rPr>
        <w:t>there are</w:t>
      </w:r>
      <w:r w:rsidRPr="007D4370">
        <w:rPr>
          <w:rStyle w:val="Emphasis"/>
        </w:rPr>
        <w:t xml:space="preserve"> </w:t>
      </w:r>
      <w:r w:rsidRPr="002C392B">
        <w:rPr>
          <w:sz w:val="14"/>
        </w:rPr>
        <w:t xml:space="preserve">several </w:t>
      </w:r>
      <w:r w:rsidRPr="005A6E67">
        <w:rPr>
          <w:rStyle w:val="Emphasis"/>
          <w:highlight w:val="yellow"/>
        </w:rPr>
        <w:t>effective ways to consolidate available rights and improve access for future patent families in the malaria vaccine field</w:t>
      </w:r>
      <w:r w:rsidRPr="002C392B">
        <w:rPr>
          <w:sz w:val="14"/>
          <w:highlight w:val="yellow"/>
        </w:rPr>
        <w:t>,</w:t>
      </w:r>
      <w:r w:rsidRPr="002C392B">
        <w:rPr>
          <w:sz w:val="14"/>
        </w:rPr>
        <w:t xml:space="preserve"> including: Taking assignment to or licensing the limited number of high- or moderate-priority patent families to ensure access. Holding these patents could be useful for developing products or for cross-licensing with private patent holders. Developing policy and public statements about why these priority patents are being held on behalf of the field, including a statement regarding the intention to allow access by others. Continuing to develop constructive partnerships with the corporate holders of the remaining key patents, as needed. Reviewing the geographic limitations of existing patents held by private companies, and considering approaches to vaccine development that do not infringe on these patents, for example, considering production by firms capable of high-quality, less-expensive production and manufacture in middle-income countries not covered by patents. Negotiating with patent holders for access to their know-how for development outside the patent coverage area. Educating public and academic patent holders about malaria-vaccine development issues in patenting and licensing as well as about balanced approaches that can meet institutional goals and accelerate the development of patents into useful vaccines. </w:t>
      </w:r>
      <w:r w:rsidRPr="005A6E67">
        <w:rPr>
          <w:rStyle w:val="Emphasis"/>
          <w:highlight w:val="yellow"/>
        </w:rPr>
        <w:t>This would help to ensure that future actions by public research institutions do not create ongoing access problems</w:t>
      </w:r>
      <w:r w:rsidRPr="002C392B">
        <w:rPr>
          <w:sz w:val="14"/>
          <w:highlight w:val="yellow"/>
        </w:rPr>
        <w:t>.</w:t>
      </w:r>
      <w:r w:rsidRPr="002C392B">
        <w:rPr>
          <w:sz w:val="14"/>
        </w:rPr>
        <w:t xml:space="preserve"> Working to develop consensus about when patenting makes sense, as well as the benefits of pooling for future inventions not yet patented or licensed. </w:t>
      </w:r>
      <w:r w:rsidRPr="005A6E67">
        <w:rPr>
          <w:rStyle w:val="Emphasis"/>
          <w:highlight w:val="yellow"/>
        </w:rPr>
        <w:t>Gathering and developing</w:t>
      </w:r>
      <w:r w:rsidRPr="002C392B">
        <w:rPr>
          <w:sz w:val="14"/>
        </w:rPr>
        <w:t xml:space="preserve"> model language to use in patent </w:t>
      </w:r>
      <w:r w:rsidRPr="005A6E67">
        <w:rPr>
          <w:rStyle w:val="Emphasis"/>
          <w:highlight w:val="yellow"/>
        </w:rPr>
        <w:t>strategies</w:t>
      </w:r>
      <w:r w:rsidRPr="002C392B">
        <w:rPr>
          <w:sz w:val="14"/>
        </w:rPr>
        <w:t xml:space="preserve"> and licenses </w:t>
      </w:r>
      <w:r w:rsidRPr="005A6E67">
        <w:rPr>
          <w:rStyle w:val="Emphasis"/>
          <w:highlight w:val="yellow"/>
        </w:rPr>
        <w:t>covering malaria-vaccine technology</w:t>
      </w:r>
      <w:r w:rsidRPr="005A6E67">
        <w:rPr>
          <w:rStyle w:val="Emphasis"/>
        </w:rPr>
        <w:t xml:space="preserve"> </w:t>
      </w:r>
      <w:r w:rsidRPr="002C392B">
        <w:rPr>
          <w:sz w:val="14"/>
        </w:rPr>
        <w:t xml:space="preserve">that </w:t>
      </w:r>
      <w:r w:rsidRPr="005A6E67">
        <w:rPr>
          <w:rStyle w:val="Emphasis"/>
          <w:highlight w:val="yellow"/>
        </w:rPr>
        <w:t>can ensure the development of appropriate, affordable products for markets in developing countries</w:t>
      </w:r>
      <w:r w:rsidRPr="002C392B">
        <w:rPr>
          <w:sz w:val="14"/>
        </w:rPr>
        <w:t>. Working with national and international leaders to encourage broad usage and a common approach for the field. Possible partners in this endeavor include MVI, The Rockefeller Foundation, MIHR, AUTM, LES, U.S. federal laboratories, and leading U.S. and international universities.</w:t>
      </w:r>
    </w:p>
    <w:p w14:paraId="3D157416" w14:textId="77777777" w:rsidR="002C3CD8" w:rsidRDefault="002C3CD8" w:rsidP="002C3CD8">
      <w:pPr>
        <w:pStyle w:val="Heading4"/>
      </w:pPr>
      <w:r>
        <w:t>Reducing malaria’s impacts is necessary to prevent further economic decline</w:t>
      </w:r>
    </w:p>
    <w:p w14:paraId="7B134B8D" w14:textId="77777777" w:rsidR="002C3CD8" w:rsidRPr="0096124B" w:rsidRDefault="002C3CD8" w:rsidP="002C3CD8">
      <w:r w:rsidRPr="0096124B">
        <w:t xml:space="preserve">Liz </w:t>
      </w:r>
      <w:r w:rsidRPr="0096124B">
        <w:rPr>
          <w:rFonts w:eastAsiaTheme="majorEastAsia" w:cstheme="majorBidi"/>
          <w:b/>
          <w:bCs/>
          <w:sz w:val="26"/>
          <w:szCs w:val="26"/>
        </w:rPr>
        <w:t>Wallace</w:t>
      </w:r>
      <w:r>
        <w:rPr>
          <w:rFonts w:eastAsiaTheme="majorEastAsia" w:cstheme="majorBidi"/>
          <w:b/>
          <w:bCs/>
          <w:sz w:val="26"/>
          <w:szCs w:val="26"/>
        </w:rPr>
        <w:t>,</w:t>
      </w:r>
      <w:r w:rsidRPr="0096124B">
        <w:rPr>
          <w:rFonts w:eastAsiaTheme="majorEastAsia" w:cstheme="majorBidi"/>
          <w:b/>
          <w:bCs/>
          <w:sz w:val="26"/>
          <w:szCs w:val="26"/>
        </w:rPr>
        <w:t xml:space="preserve"> 2015</w:t>
      </w:r>
      <w:r w:rsidRPr="0096124B">
        <w:t>, "Malaria: Bad for business" Malaria No More UK, https://malarianomore.org.uk/file/2286/download?token=DuJHxTdR</w:t>
      </w:r>
    </w:p>
    <w:p w14:paraId="2E465F14" w14:textId="77777777" w:rsidR="002C3CD8" w:rsidRPr="00663E3A" w:rsidRDefault="002C3CD8" w:rsidP="002C3CD8">
      <w:pPr>
        <w:spacing w:after="0" w:line="240" w:lineRule="auto"/>
        <w:rPr>
          <w:rFonts w:ascii="Times New Roman" w:eastAsia="Times New Roman" w:hAnsi="Times New Roman" w:cs="Times New Roman"/>
          <w:sz w:val="16"/>
        </w:rPr>
      </w:pPr>
      <w:r w:rsidRPr="0096124B">
        <w:rPr>
          <w:rStyle w:val="Emphasis"/>
        </w:rPr>
        <w:t>Malaria and poverty occupy common ground.</w:t>
      </w:r>
      <w:r w:rsidRPr="0096124B">
        <w:rPr>
          <w:rFonts w:ascii="Times New Roman" w:eastAsia="Times New Roman" w:hAnsi="Times New Roman" w:cs="Times New Roman"/>
          <w:sz w:val="16"/>
        </w:rPr>
        <w:t xml:space="preserve"> Where the burden of malaria is highest, economic prosperity is lowest. We know that poverty can promote malaria transmission, and that </w:t>
      </w:r>
      <w:r w:rsidRPr="0096124B">
        <w:rPr>
          <w:rStyle w:val="Emphasis"/>
          <w:highlight w:val="yellow"/>
        </w:rPr>
        <w:t>malaria causes poverty by blocking economic growth</w:t>
      </w:r>
      <w:r w:rsidRPr="0096124B">
        <w:rPr>
          <w:rFonts w:ascii="Times New Roman" w:eastAsia="Times New Roman" w:hAnsi="Times New Roman" w:cs="Times New Roman"/>
          <w:sz w:val="16"/>
        </w:rPr>
        <w:t xml:space="preserve">. Research shows that </w:t>
      </w:r>
      <w:r w:rsidRPr="0096124B">
        <w:rPr>
          <w:rStyle w:val="Emphasis"/>
          <w:highlight w:val="yellow"/>
        </w:rPr>
        <w:t>malaria can strain national economics, having a deleterious impact on</w:t>
      </w:r>
      <w:r w:rsidRPr="0096124B">
        <w:rPr>
          <w:rFonts w:ascii="Times New Roman" w:eastAsia="Times New Roman" w:hAnsi="Times New Roman" w:cs="Times New Roman"/>
          <w:sz w:val="16"/>
        </w:rPr>
        <w:t xml:space="preserve"> some nations’ </w:t>
      </w:r>
      <w:r w:rsidRPr="0096124B">
        <w:rPr>
          <w:rStyle w:val="Emphasis"/>
          <w:highlight w:val="yellow"/>
        </w:rPr>
        <w:t>GDP</w:t>
      </w:r>
      <w:r w:rsidRPr="0096124B">
        <w:rPr>
          <w:rFonts w:ascii="Times New Roman" w:eastAsia="Times New Roman" w:hAnsi="Times New Roman" w:cs="Times New Roman"/>
          <w:sz w:val="16"/>
        </w:rPr>
        <w:t xml:space="preserve"> by as much as an estimated 5 - 6%. </w:t>
      </w:r>
      <w:r w:rsidRPr="0096124B">
        <w:rPr>
          <w:rStyle w:val="Emphasis"/>
          <w:highlight w:val="yellow"/>
        </w:rPr>
        <w:t>It keeps households in poverty, discourages domestic and foreign investment and tourism, affects land use patterns, and reduces productivity through lost work days and diminished job performance.</w:t>
      </w:r>
      <w:r w:rsidRPr="0096124B">
        <w:rPr>
          <w:rStyle w:val="Emphasis"/>
        </w:rPr>
        <w:t xml:space="preserve"> </w:t>
      </w:r>
      <w:r w:rsidRPr="0096124B">
        <w:rPr>
          <w:rFonts w:ascii="Times New Roman" w:eastAsia="Times New Roman" w:hAnsi="Times New Roman" w:cs="Times New Roman"/>
          <w:sz w:val="16"/>
        </w:rPr>
        <w:t xml:space="preserve">One analysis in southern India estimated that households whose members suffered with malaria could clear only 40% as much cropland as those households without malaria. In endemic countries, the poorest households are disproportionately affected by these costs, and a single episode of malaria can be enough to push one in three affected families into or further into poverty. </w:t>
      </w:r>
      <w:r w:rsidRPr="0096124B">
        <w:rPr>
          <w:rStyle w:val="Emphasis"/>
          <w:highlight w:val="yellow"/>
        </w:rPr>
        <w:t>A study</w:t>
      </w:r>
      <w:r w:rsidRPr="0096124B">
        <w:rPr>
          <w:rFonts w:ascii="Times New Roman" w:eastAsia="Times New Roman" w:hAnsi="Times New Roman" w:cs="Times New Roman"/>
          <w:sz w:val="16"/>
        </w:rPr>
        <w:t xml:space="preserve"> in Malawi </w:t>
      </w:r>
      <w:r w:rsidRPr="0096124B">
        <w:rPr>
          <w:rStyle w:val="Emphasis"/>
          <w:highlight w:val="yellow"/>
        </w:rPr>
        <w:t>found that</w:t>
      </w:r>
      <w:r w:rsidRPr="0096124B">
        <w:rPr>
          <w:rFonts w:ascii="Times New Roman" w:eastAsia="Times New Roman" w:hAnsi="Times New Roman" w:cs="Times New Roman"/>
          <w:sz w:val="16"/>
        </w:rPr>
        <w:t xml:space="preserve"> the </w:t>
      </w:r>
      <w:r w:rsidRPr="0096124B">
        <w:rPr>
          <w:rStyle w:val="Emphasis"/>
          <w:highlight w:val="yellow"/>
        </w:rPr>
        <w:t>total</w:t>
      </w:r>
      <w:r w:rsidRPr="0096124B">
        <w:rPr>
          <w:rFonts w:ascii="Times New Roman" w:eastAsia="Times New Roman" w:hAnsi="Times New Roman" w:cs="Times New Roman"/>
          <w:sz w:val="16"/>
        </w:rPr>
        <w:t xml:space="preserve"> direct and indirect </w:t>
      </w:r>
      <w:r w:rsidRPr="0096124B">
        <w:rPr>
          <w:rStyle w:val="Emphasis"/>
          <w:highlight w:val="yellow"/>
        </w:rPr>
        <w:t>cost of malaria consumed 32% of annual</w:t>
      </w:r>
      <w:r w:rsidRPr="0096124B">
        <w:rPr>
          <w:rFonts w:ascii="Times New Roman" w:eastAsia="Times New Roman" w:hAnsi="Times New Roman" w:cs="Times New Roman"/>
          <w:sz w:val="16"/>
        </w:rPr>
        <w:t xml:space="preserve"> household </w:t>
      </w:r>
      <w:r w:rsidRPr="0096124B">
        <w:rPr>
          <w:rStyle w:val="Emphasis"/>
          <w:highlight w:val="yellow"/>
        </w:rPr>
        <w:t>income</w:t>
      </w:r>
      <w:r w:rsidRPr="0096124B">
        <w:rPr>
          <w:rFonts w:ascii="Times New Roman" w:eastAsia="Times New Roman" w:hAnsi="Times New Roman" w:cs="Times New Roman"/>
          <w:sz w:val="16"/>
        </w:rPr>
        <w:t xml:space="preserve"> among those with very low income compared with 4.2% among households in the low-to-high income categories. </w:t>
      </w:r>
      <w:r w:rsidRPr="0096124B">
        <w:rPr>
          <w:rStyle w:val="Emphasis"/>
          <w:highlight w:val="yellow"/>
        </w:rPr>
        <w:t>Preventing malaria reduces these costs, enabling households to invest more in food, housing, education, and entrepreneurial initiatives</w:t>
      </w:r>
      <w:r w:rsidRPr="0096124B">
        <w:rPr>
          <w:rStyle w:val="Emphasis"/>
        </w:rPr>
        <w:t xml:space="preserve"> or assets.</w:t>
      </w:r>
      <w:r w:rsidRPr="0096124B">
        <w:rPr>
          <w:rFonts w:ascii="Times New Roman" w:eastAsia="Times New Roman" w:hAnsi="Times New Roman" w:cs="Times New Roman"/>
          <w:sz w:val="16"/>
        </w:rPr>
        <w:t xml:space="preserve"> Bad for business Malaria’s impact on the private sector Malaria is bad for business. That’s how the World Economic Forum see it, and they’re not wrong. </w:t>
      </w:r>
      <w:r w:rsidRPr="0096124B">
        <w:rPr>
          <w:rStyle w:val="Emphasis"/>
          <w:highlight w:val="yellow"/>
        </w:rPr>
        <w:t>In</w:t>
      </w:r>
      <w:r w:rsidRPr="0096124B">
        <w:rPr>
          <w:rFonts w:ascii="Times New Roman" w:eastAsia="Times New Roman" w:hAnsi="Times New Roman" w:cs="Times New Roman"/>
          <w:sz w:val="16"/>
        </w:rPr>
        <w:t xml:space="preserve"> sub-Saharan </w:t>
      </w:r>
      <w:r w:rsidRPr="0096124B">
        <w:rPr>
          <w:rStyle w:val="Emphasis"/>
          <w:highlight w:val="yellow"/>
        </w:rPr>
        <w:t>Africa, 72% of companies surveyed reported a negative malaria impact</w:t>
      </w:r>
      <w:r w:rsidRPr="0096124B">
        <w:rPr>
          <w:rFonts w:ascii="Times New Roman" w:eastAsia="Times New Roman" w:hAnsi="Times New Roman" w:cs="Times New Roman"/>
          <w:sz w:val="16"/>
          <w:highlight w:val="yellow"/>
        </w:rPr>
        <w:t>,</w:t>
      </w:r>
      <w:r w:rsidRPr="0096124B">
        <w:rPr>
          <w:rFonts w:ascii="Times New Roman" w:eastAsia="Times New Roman" w:hAnsi="Times New Roman" w:cs="Times New Roman"/>
          <w:sz w:val="16"/>
        </w:rPr>
        <w:t xml:space="preserve"> with 39% perceiving these impacts to be serious. </w:t>
      </w:r>
      <w:r w:rsidRPr="0096124B">
        <w:rPr>
          <w:rStyle w:val="Emphasis"/>
          <w:highlight w:val="yellow"/>
        </w:rPr>
        <w:t>The disease continues</w:t>
      </w:r>
      <w:r w:rsidRPr="0096124B">
        <w:rPr>
          <w:rFonts w:ascii="Times New Roman" w:eastAsia="Times New Roman" w:hAnsi="Times New Roman" w:cs="Times New Roman"/>
          <w:sz w:val="16"/>
          <w:highlight w:val="yellow"/>
        </w:rPr>
        <w:t xml:space="preserve"> </w:t>
      </w:r>
      <w:r w:rsidRPr="0096124B">
        <w:rPr>
          <w:rStyle w:val="Emphasis"/>
          <w:highlight w:val="yellow"/>
        </w:rPr>
        <w:t>to affect</w:t>
      </w:r>
      <w:r w:rsidRPr="0096124B">
        <w:rPr>
          <w:rFonts w:ascii="Times New Roman" w:eastAsia="Times New Roman" w:hAnsi="Times New Roman" w:cs="Times New Roman"/>
          <w:sz w:val="16"/>
        </w:rPr>
        <w:t xml:space="preserve"> company profits across the </w:t>
      </w:r>
      <w:r w:rsidRPr="0096124B">
        <w:rPr>
          <w:rStyle w:val="Emphasis"/>
          <w:highlight w:val="yellow"/>
        </w:rPr>
        <w:t>African continent</w:t>
      </w:r>
      <w:r w:rsidRPr="0096124B">
        <w:rPr>
          <w:rFonts w:ascii="Times New Roman" w:eastAsia="Times New Roman" w:hAnsi="Times New Roman" w:cs="Times New Roman"/>
          <w:sz w:val="16"/>
        </w:rPr>
        <w:t xml:space="preserve"> and beyond - through employee absenteeism, reduced productivity and escalating benefit costs. Malaria among a company’s employees also increases the potential for transmission to the wider local community, which </w:t>
      </w:r>
      <w:r w:rsidRPr="0096124B">
        <w:rPr>
          <w:rStyle w:val="Emphasis"/>
          <w:highlight w:val="yellow"/>
        </w:rPr>
        <w:t>then impacts the</w:t>
      </w:r>
      <w:r w:rsidRPr="0096124B">
        <w:rPr>
          <w:rStyle w:val="Emphasis"/>
        </w:rPr>
        <w:t xml:space="preserve"> </w:t>
      </w:r>
      <w:r w:rsidRPr="0096124B">
        <w:rPr>
          <w:rFonts w:ascii="Times New Roman" w:eastAsia="Times New Roman" w:hAnsi="Times New Roman" w:cs="Times New Roman"/>
          <w:sz w:val="16"/>
        </w:rPr>
        <w:t xml:space="preserve">local </w:t>
      </w:r>
      <w:r w:rsidRPr="0096124B">
        <w:rPr>
          <w:rStyle w:val="Emphasis"/>
          <w:highlight w:val="yellow"/>
        </w:rPr>
        <w:t>economy through the deterioration of human capital, losses in savings, and investments and tax revenues</w:t>
      </w:r>
      <w:r w:rsidRPr="0096124B">
        <w:rPr>
          <w:rFonts w:ascii="Times New Roman" w:eastAsia="Times New Roman" w:hAnsi="Times New Roman" w:cs="Times New Roman"/>
          <w:sz w:val="16"/>
        </w:rPr>
        <w:t xml:space="preserve">. UK businesses operating abroad are not immune to the effects of </w:t>
      </w:r>
      <w:r w:rsidRPr="0096124B">
        <w:rPr>
          <w:rFonts w:ascii="Times New Roman" w:eastAsia="Times New Roman" w:hAnsi="Times New Roman" w:cs="Times New Roman"/>
          <w:sz w:val="16"/>
        </w:rPr>
        <w:lastRenderedPageBreak/>
        <w:t xml:space="preserve">malaria. When London-based mining and metals company, BHP Billiton, built a </w:t>
      </w:r>
      <w:proofErr w:type="spellStart"/>
      <w:r w:rsidRPr="0096124B">
        <w:rPr>
          <w:rFonts w:ascii="Times New Roman" w:eastAsia="Times New Roman" w:hAnsi="Times New Roman" w:cs="Times New Roman"/>
          <w:sz w:val="16"/>
        </w:rPr>
        <w:t>Mozal</w:t>
      </w:r>
      <w:proofErr w:type="spellEnd"/>
      <w:r w:rsidRPr="0096124B">
        <w:rPr>
          <w:rFonts w:ascii="Times New Roman" w:eastAsia="Times New Roman" w:hAnsi="Times New Roman" w:cs="Times New Roman"/>
          <w:sz w:val="16"/>
        </w:rPr>
        <w:t xml:space="preserve"> </w:t>
      </w:r>
      <w:proofErr w:type="spellStart"/>
      <w:r w:rsidRPr="0096124B">
        <w:rPr>
          <w:rFonts w:ascii="Times New Roman" w:eastAsia="Times New Roman" w:hAnsi="Times New Roman" w:cs="Times New Roman"/>
          <w:sz w:val="16"/>
        </w:rPr>
        <w:t>aluminium</w:t>
      </w:r>
      <w:proofErr w:type="spellEnd"/>
      <w:r w:rsidRPr="0096124B">
        <w:rPr>
          <w:rFonts w:ascii="Times New Roman" w:eastAsia="Times New Roman" w:hAnsi="Times New Roman" w:cs="Times New Roman"/>
          <w:sz w:val="16"/>
        </w:rPr>
        <w:t xml:space="preserve"> smelter in Mozambique with a joint venture investment of US$1.4 billion, the company was faced with 7,000 cases of malaria in two years and the death of 13 expatriate employees. The total cost to the company due to malaria related illness, absenteeism and treatment was estimated at almost US$2.7 million.</w:t>
      </w:r>
    </w:p>
    <w:p w14:paraId="5CBA49AC" w14:textId="77777777" w:rsidR="002C3CD8" w:rsidRDefault="002C3CD8" w:rsidP="002C3CD8">
      <w:pPr>
        <w:spacing w:after="0" w:line="240" w:lineRule="auto"/>
        <w:rPr>
          <w:rFonts w:ascii="Times New Roman" w:eastAsia="Times New Roman" w:hAnsi="Times New Roman" w:cs="Times New Roman"/>
          <w:sz w:val="24"/>
        </w:rPr>
      </w:pPr>
    </w:p>
    <w:p w14:paraId="1F15D912" w14:textId="77777777" w:rsidR="00B109DC" w:rsidRPr="00FE51A3" w:rsidRDefault="00B109DC" w:rsidP="00B109DC">
      <w:pPr>
        <w:pStyle w:val="Heading4"/>
        <w:rPr>
          <w:rFonts w:asciiTheme="majorHAnsi" w:hAnsiTheme="majorHAnsi" w:cstheme="majorHAnsi"/>
        </w:rPr>
      </w:pPr>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24355085" w14:textId="77777777" w:rsidR="00B109DC" w:rsidRPr="00FE51A3" w:rsidRDefault="00B109DC" w:rsidP="00B109DC">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9" w:history="1">
        <w:r w:rsidRPr="00FE51A3">
          <w:rPr>
            <w:rStyle w:val="Hyperlink"/>
            <w:rFonts w:asciiTheme="majorHAnsi" w:hAnsiTheme="majorHAnsi" w:cstheme="majorHAnsi"/>
          </w:rPr>
          <w:t>https://www.the-american-interest.com/2013/12/15/peace-in-the-congo-why-the-world-should-care/</w:t>
        </w:r>
      </w:hyperlink>
    </w:p>
    <w:p w14:paraId="2895E429" w14:textId="2C5ED503" w:rsidR="002C3CD8" w:rsidRPr="002C392B" w:rsidRDefault="00B109DC" w:rsidP="00B109DC">
      <w:pPr>
        <w:rPr>
          <w:sz w:val="14"/>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lastRenderedPageBreak/>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training</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p>
    <w:p w14:paraId="4D1D4F87" w14:textId="0ACBDE47" w:rsidR="002C3CD8" w:rsidRDefault="002C3CD8" w:rsidP="002C3CD8"/>
    <w:p w14:paraId="23EB3032" w14:textId="0855A252" w:rsidR="00A14CA3" w:rsidRDefault="00CD04B6" w:rsidP="00E5614A">
      <w:pPr>
        <w:pStyle w:val="Heading2"/>
      </w:pPr>
      <w:r>
        <w:lastRenderedPageBreak/>
        <w:t xml:space="preserve">Plan: </w:t>
      </w:r>
      <w:r w:rsidR="000B5278">
        <w:t>The member nations of the world trade organization ought to reduce intellectual property protections for malaria vaccines</w:t>
      </w:r>
    </w:p>
    <w:p w14:paraId="55E5CBA5" w14:textId="08C0F573" w:rsidR="00803D59" w:rsidRPr="00803D59" w:rsidRDefault="00803D59" w:rsidP="00803D59">
      <w:pPr>
        <w:pStyle w:val="Heading3"/>
      </w:pPr>
      <w:r>
        <w:lastRenderedPageBreak/>
        <w:t>Solvency: Anticapitalism progression</w:t>
      </w:r>
    </w:p>
    <w:p w14:paraId="6E48B7EB" w14:textId="77777777" w:rsidR="00A14CA3" w:rsidRPr="001F7EC7" w:rsidRDefault="00A14CA3" w:rsidP="00A14CA3">
      <w:pPr>
        <w:keepNext/>
        <w:keepLines/>
        <w:spacing w:before="40" w:after="0"/>
        <w:outlineLvl w:val="3"/>
        <w:rPr>
          <w:rFonts w:eastAsiaTheme="majorEastAsia" w:cstheme="majorBidi"/>
          <w:b/>
          <w:iCs/>
          <w:sz w:val="26"/>
        </w:rPr>
      </w:pPr>
      <w:r w:rsidRPr="001F7EC7">
        <w:rPr>
          <w:rFonts w:eastAsiaTheme="majorEastAsia" w:cstheme="majorBidi"/>
          <w:b/>
          <w:iCs/>
          <w:sz w:val="26"/>
        </w:rPr>
        <w:t>Big Pharma wants to preserve monopoly control, and values profit over saving lives.</w:t>
      </w:r>
    </w:p>
    <w:p w14:paraId="76C4A6BB" w14:textId="77777777" w:rsidR="00A14CA3" w:rsidRPr="001F7EC7" w:rsidRDefault="00A14CA3" w:rsidP="00A14CA3">
      <w:r w:rsidRPr="001F7EC7">
        <w:rPr>
          <w:b/>
          <w:bCs/>
          <w:sz w:val="26"/>
        </w:rPr>
        <w:t xml:space="preserve">Public Citizen 3/29 - </w:t>
      </w:r>
      <w:r w:rsidRPr="001F7EC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1F7EC7">
        <w:rPr>
          <w:i/>
        </w:rPr>
        <w:t>Public Citizen Global Trade Watch Series</w:t>
      </w:r>
      <w:r w:rsidRPr="001F7EC7">
        <w:t>.  March 29, 2021. Accessed Aug. 10, 2021. &lt;https://www.citizen.org/article/waiver-of-the-wtos-intellectual-property-rules-myths-vs-facts/&gt; AT</w:t>
      </w:r>
    </w:p>
    <w:p w14:paraId="713D5794" w14:textId="7D9E67A3" w:rsidR="00A14CA3" w:rsidRDefault="00A14CA3" w:rsidP="00A14CA3">
      <w:pPr>
        <w:ind w:left="720"/>
        <w:rPr>
          <w:sz w:val="12"/>
        </w:rPr>
      </w:pPr>
      <w:r w:rsidRPr="00161813">
        <w:rPr>
          <w:rStyle w:val="Emphasis"/>
          <w:highlight w:val="yellow"/>
        </w:rPr>
        <w:t>At issue is not manufacturing capacity or skills, but rather control:</w:t>
      </w:r>
      <w:r w:rsidRPr="00161813">
        <w:rPr>
          <w:sz w:val="12"/>
        </w:rPr>
        <w:t xml:space="preserve"> </w:t>
      </w:r>
      <w:r w:rsidRPr="00161813">
        <w:rPr>
          <w:rStyle w:val="Emphasis"/>
          <w:highlight w:val="yellow"/>
        </w:rPr>
        <w:t>Big Pharma has a monopoly over</w:t>
      </w:r>
      <w:r w:rsidRPr="00161813">
        <w:rPr>
          <w:sz w:val="12"/>
        </w:rPr>
        <w:t xml:space="preserve"> vaccine knowledge and </w:t>
      </w:r>
      <w:r w:rsidRPr="00161813">
        <w:rPr>
          <w:rStyle w:val="Emphasis"/>
          <w:highlight w:val="yellow"/>
        </w:rPr>
        <w:t>tech</w:t>
      </w:r>
      <w:r w:rsidRPr="00161813">
        <w:rPr>
          <w:sz w:val="12"/>
        </w:rPr>
        <w:t xml:space="preserve">nology platforms </w:t>
      </w:r>
      <w:r w:rsidRPr="00161813">
        <w:rPr>
          <w:rStyle w:val="Emphasis"/>
          <w:highlight w:val="yellow"/>
        </w:rPr>
        <w:t>that will determine life and death for millions</w:t>
      </w:r>
      <w:r w:rsidRPr="00161813">
        <w:rPr>
          <w:sz w:val="12"/>
        </w:rPr>
        <w:t xml:space="preserve"> of people in rich and poor countries alike and decide the fate of the global economy. </w:t>
      </w:r>
      <w:r w:rsidRPr="00161813">
        <w:rPr>
          <w:rStyle w:val="Emphasis"/>
          <w:highlight w:val="yellow"/>
        </w:rPr>
        <w:t xml:space="preserve">These corporations </w:t>
      </w:r>
      <w:r w:rsidRPr="009E7235">
        <w:rPr>
          <w:rStyle w:val="Emphasis"/>
        </w:rPr>
        <w:t xml:space="preserve">stand to </w:t>
      </w:r>
      <w:r w:rsidRPr="00161813">
        <w:rPr>
          <w:rStyle w:val="Emphasis"/>
          <w:highlight w:val="yellow"/>
        </w:rPr>
        <w:t>make a lot of money.</w:t>
      </w:r>
      <w:r w:rsidRPr="00161813">
        <w:rPr>
          <w:sz w:val="12"/>
        </w:rPr>
        <w:t xml:space="preserve"> Pfizer and </w:t>
      </w:r>
      <w:proofErr w:type="spellStart"/>
      <w:r w:rsidRPr="00161813">
        <w:rPr>
          <w:sz w:val="12"/>
        </w:rPr>
        <w:t>Moderna</w:t>
      </w:r>
      <w:proofErr w:type="spellEnd"/>
      <w:r w:rsidRPr="00161813">
        <w:rPr>
          <w:sz w:val="12"/>
        </w:rPr>
        <w:t xml:space="preserve"> recently revealed COVID-19 vaccine expected revenue of $15 billion and $18.4 billion respectively in 2021 alone. Speaking at the virtual Barclays Global Healthcare Conference in mid-march 2021, </w:t>
      </w:r>
      <w:r w:rsidRPr="00161813">
        <w:rPr>
          <w:rStyle w:val="Emphasis"/>
          <w:highlight w:val="yellow"/>
        </w:rPr>
        <w:t xml:space="preserve">Pfizer’s </w:t>
      </w:r>
      <w:r w:rsidRPr="00644433">
        <w:rPr>
          <w:rStyle w:val="Emphasis"/>
        </w:rPr>
        <w:t>senior VP of investor relations</w:t>
      </w:r>
      <w:r w:rsidRPr="00161813">
        <w:rPr>
          <w:rStyle w:val="Emphasis"/>
          <w:highlight w:val="yellow"/>
        </w:rPr>
        <w:t xml:space="preserve"> described how the firm planned to raise prices and profit richly by selling vaccines annually to rich countries </w:t>
      </w:r>
      <w:r w:rsidRPr="009E7235">
        <w:rPr>
          <w:rStyle w:val="Emphasis"/>
        </w:rPr>
        <w:t>that can pay</w:t>
      </w:r>
      <w:r w:rsidRPr="00161813">
        <w:rPr>
          <w:sz w:val="12"/>
        </w:rPr>
        <w:t xml:space="preserve">. </w:t>
      </w:r>
      <w:r w:rsidRPr="00161813">
        <w:rPr>
          <w:rStyle w:val="Emphasis"/>
          <w:highlight w:val="yellow"/>
        </w:rPr>
        <w:t>Big Pharma firms may have no interest in sharing the vaccines created thanks to billions in tax-payer funding.</w:t>
      </w:r>
      <w:r w:rsidRPr="00161813">
        <w:rPr>
          <w:sz w:val="12"/>
        </w:rPr>
        <w:t xml:space="preserve"> But the health and economic futures of billions of people around the world require urgent access to the formulas and technology needed to massively scale up production worldwide for use in every corner of the globe.</w:t>
      </w:r>
    </w:p>
    <w:p w14:paraId="40FACE9A" w14:textId="70D4C37B" w:rsidR="00F24099" w:rsidRDefault="00F24099" w:rsidP="00A14CA3">
      <w:pPr>
        <w:ind w:left="720"/>
        <w:rPr>
          <w:sz w:val="12"/>
        </w:rPr>
      </w:pPr>
    </w:p>
    <w:p w14:paraId="484B0347" w14:textId="77777777" w:rsidR="00F24099" w:rsidRPr="00614F33" w:rsidRDefault="00F24099" w:rsidP="00F24099">
      <w:pPr>
        <w:keepNext/>
        <w:keepLines/>
        <w:spacing w:before="40" w:after="0"/>
        <w:outlineLvl w:val="3"/>
        <w:rPr>
          <w:rFonts w:eastAsia="MS Gothic" w:cs="Times New Roman"/>
          <w:b/>
          <w:iCs/>
          <w:sz w:val="26"/>
          <w:lang w:eastAsia="zh-CN"/>
        </w:rPr>
      </w:pPr>
      <w:r>
        <w:rPr>
          <w:rFonts w:eastAsia="MS Gothic" w:cs="Times New Roman"/>
          <w:b/>
          <w:iCs/>
          <w:sz w:val="26"/>
          <w:lang w:eastAsia="zh-CN"/>
        </w:rPr>
        <w:t xml:space="preserve">The </w:t>
      </w:r>
      <w:proofErr w:type="spellStart"/>
      <w:r>
        <w:rPr>
          <w:rFonts w:eastAsia="MS Gothic" w:cs="Times New Roman"/>
          <w:b/>
          <w:iCs/>
          <w:sz w:val="26"/>
          <w:lang w:eastAsia="zh-CN"/>
        </w:rPr>
        <w:t>aff’s</w:t>
      </w:r>
      <w:proofErr w:type="spellEnd"/>
      <w:r>
        <w:rPr>
          <w:rFonts w:eastAsia="MS Gothic" w:cs="Times New Roman"/>
          <w:b/>
          <w:iCs/>
          <w:sz w:val="26"/>
          <w:lang w:eastAsia="zh-CN"/>
        </w:rPr>
        <w:t xml:space="preserve"> focus on material conditions is key to generate practical and ideological resistance to capitalism</w:t>
      </w:r>
      <w:r w:rsidRPr="00614F33">
        <w:rPr>
          <w:rFonts w:eastAsia="MS Gothic" w:cs="Times New Roman"/>
          <w:b/>
          <w:iCs/>
          <w:sz w:val="26"/>
          <w:lang w:eastAsia="zh-CN"/>
        </w:rPr>
        <w:t>. Purdy 20</w:t>
      </w:r>
    </w:p>
    <w:p w14:paraId="00C99576" w14:textId="77777777" w:rsidR="00F24099" w:rsidRPr="00614F33" w:rsidRDefault="00F24099" w:rsidP="00F24099">
      <w:pPr>
        <w:spacing w:after="0" w:line="240" w:lineRule="auto"/>
        <w:rPr>
          <w:rFonts w:eastAsia="Times New Roman"/>
          <w:color w:val="000000"/>
          <w:sz w:val="24"/>
          <w:lang w:eastAsia="zh-CN"/>
        </w:rPr>
      </w:pPr>
      <w:r w:rsidRPr="00614F33">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614F33">
        <w:rPr>
          <w:rFonts w:eastAsia="Times New Roman"/>
          <w:color w:val="000000"/>
          <w:sz w:val="15"/>
          <w:szCs w:val="15"/>
          <w:lang w:eastAsia="zh-CN"/>
        </w:rPr>
        <w:t>Kapczynski</w:t>
      </w:r>
      <w:proofErr w:type="spellEnd"/>
      <w:r w:rsidRPr="00614F33">
        <w:rPr>
          <w:rFonts w:eastAsia="Times New Roman"/>
          <w:color w:val="000000"/>
          <w:sz w:val="15"/>
          <w:szCs w:val="15"/>
          <w:lang w:eastAsia="zh-CN"/>
        </w:rPr>
        <w:t>, K. Sabeel Rahman :: SSRN," 3-2-2020, https://papers.ssrn.com/sol3/papers.cfm?abstract_id=3547312)//ey/</w:t>
      </w:r>
    </w:p>
    <w:p w14:paraId="50777B1A" w14:textId="77777777" w:rsidR="00F24099" w:rsidRPr="00614F33" w:rsidRDefault="00F24099" w:rsidP="00F24099">
      <w:pPr>
        <w:ind w:left="720"/>
        <w:rPr>
          <w:rFonts w:eastAsia="Cambria"/>
          <w:sz w:val="12"/>
        </w:rPr>
      </w:pPr>
      <w:r w:rsidRPr="00614F33">
        <w:rPr>
          <w:rFonts w:eastAsia="Cambria"/>
          <w:sz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614F33">
        <w:rPr>
          <w:rFonts w:eastAsia="Cambria"/>
          <w:b/>
          <w:bCs/>
          <w:highlight w:val="yellow"/>
          <w:u w:val="single"/>
        </w:rPr>
        <w:t>law is perennially involved in creating</w:t>
      </w:r>
      <w:r w:rsidRPr="00614F33">
        <w:rPr>
          <w:rFonts w:eastAsia="Cambria"/>
          <w:b/>
          <w:bCs/>
          <w:u w:val="single"/>
        </w:rPr>
        <w:t xml:space="preserve"> and enforcing </w:t>
      </w:r>
      <w:r w:rsidRPr="00614F33">
        <w:rPr>
          <w:rFonts w:eastAsia="Cambria"/>
          <w:b/>
          <w:bCs/>
          <w:highlight w:val="yellow"/>
          <w:u w:val="single"/>
        </w:rPr>
        <w:t>the terms of economic ordering</w:t>
      </w:r>
      <w:r w:rsidRPr="00614F33">
        <w:rPr>
          <w:rFonts w:eastAsia="Cambria"/>
          <w:b/>
          <w:bCs/>
          <w:u w:val="single"/>
        </w:rPr>
        <w:t>,</w:t>
      </w:r>
      <w:r w:rsidRPr="00614F33">
        <w:rPr>
          <w:rFonts w:eastAsia="Cambria"/>
          <w:sz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614F33">
        <w:rPr>
          <w:rFonts w:eastAsia="Cambria"/>
          <w:u w:val="single"/>
        </w:rPr>
        <w:t>Thus the program of law, politics, and institution building often called "neoliberalism" is, and can only be, a specific theory of how to use state power, to what ends, and for whose benefit.'</w:t>
      </w:r>
      <w:r w:rsidRPr="00614F33">
        <w:rPr>
          <w:rFonts w:eastAsia="Cambria"/>
          <w:b/>
          <w:bCs/>
          <w:u w:val="single"/>
        </w:rPr>
        <w:t xml:space="preserve"> </w:t>
      </w:r>
      <w:r w:rsidRPr="00614F33">
        <w:rPr>
          <w:rFonts w:eastAsia="Cambria"/>
          <w:b/>
          <w:bCs/>
          <w:highlight w:val="yellow"/>
          <w:u w:val="single"/>
        </w:rPr>
        <w:t>The ideological work of the Twentieth-Century</w:t>
      </w:r>
      <w:r w:rsidRPr="00614F33">
        <w:rPr>
          <w:rFonts w:eastAsia="Cambria"/>
          <w:b/>
          <w:bCs/>
          <w:u w:val="single"/>
        </w:rPr>
        <w:t xml:space="preserve"> Synthesis </w:t>
      </w:r>
      <w:r w:rsidRPr="00614F33">
        <w:rPr>
          <w:rFonts w:eastAsia="Cambria"/>
          <w:b/>
          <w:bCs/>
          <w:highlight w:val="yellow"/>
          <w:u w:val="single"/>
        </w:rPr>
        <w:t>has been to</w:t>
      </w:r>
      <w:r w:rsidRPr="00614F33">
        <w:rPr>
          <w:rFonts w:eastAsia="Cambria"/>
          <w:b/>
          <w:bCs/>
          <w:u w:val="single"/>
        </w:rPr>
        <w:t xml:space="preserve"> naturalize and </w:t>
      </w:r>
      <w:r w:rsidRPr="00614F33">
        <w:rPr>
          <w:rFonts w:eastAsia="Cambria"/>
          <w:b/>
          <w:bCs/>
          <w:highlight w:val="yellow"/>
          <w:u w:val="single"/>
        </w:rPr>
        <w:t>embed in legal institutions</w:t>
      </w:r>
      <w:r w:rsidRPr="00614F33">
        <w:rPr>
          <w:rFonts w:eastAsia="Cambria"/>
          <w:b/>
          <w:bCs/>
          <w:u w:val="single"/>
        </w:rPr>
        <w:t xml:space="preserve"> from the Supreme Court to the Antitrust Office and World Trade Organization </w:t>
      </w:r>
      <w:r w:rsidRPr="00614F33">
        <w:rPr>
          <w:rFonts w:eastAsia="Cambria"/>
          <w:b/>
          <w:bCs/>
          <w:highlight w:val="yellow"/>
          <w:u w:val="single"/>
        </w:rPr>
        <w:t>a specific disposition of power.</w:t>
      </w:r>
      <w:r w:rsidRPr="00614F33">
        <w:rPr>
          <w:rFonts w:eastAsia="Cambria"/>
          <w:sz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614F33">
        <w:rPr>
          <w:rFonts w:eastAsia="Cambria"/>
          <w:b/>
          <w:bCs/>
          <w:highlight w:val="yellow"/>
          <w:u w:val="single"/>
        </w:rPr>
        <w:t>law and political economy will also require something beyond mere critique. It will require a positive agenda.</w:t>
      </w:r>
      <w:r w:rsidRPr="00614F33">
        <w:rPr>
          <w:rFonts w:eastAsia="Cambria"/>
          <w:u w:val="single"/>
        </w:rPr>
        <w:t xml:space="preserve"> Many </w:t>
      </w:r>
      <w:r w:rsidRPr="00614F33">
        <w:rPr>
          <w:rFonts w:eastAsia="Cambria"/>
          <w:b/>
          <w:bCs/>
          <w:highlight w:val="yellow"/>
          <w:u w:val="single"/>
        </w:rPr>
        <w:t>new</w:t>
      </w:r>
      <w:r w:rsidRPr="00614F33">
        <w:rPr>
          <w:rFonts w:eastAsia="Cambria"/>
          <w:u w:val="single"/>
        </w:rPr>
        <w:t xml:space="preserve"> and energized </w:t>
      </w:r>
      <w:r w:rsidRPr="00614F33">
        <w:rPr>
          <w:rFonts w:eastAsia="Cambria"/>
          <w:b/>
          <w:bCs/>
          <w:highlight w:val="yellow"/>
          <w:u w:val="single"/>
        </w:rPr>
        <w:t>voices</w:t>
      </w:r>
      <w:r w:rsidRPr="00614F33">
        <w:rPr>
          <w:rFonts w:eastAsia="Cambria"/>
          <w:u w:val="single"/>
        </w:rPr>
        <w:t xml:space="preserve">, from the legal academy to political </w:t>
      </w:r>
      <w:r w:rsidRPr="00614F33">
        <w:rPr>
          <w:rFonts w:eastAsia="Cambria"/>
          <w:u w:val="single"/>
        </w:rPr>
        <w:lastRenderedPageBreak/>
        <w:t xml:space="preserve">candidates to movement activists, are already building in this direction,' </w:t>
      </w:r>
      <w:r w:rsidRPr="00614F33">
        <w:rPr>
          <w:rFonts w:eastAsia="Cambria"/>
          <w:b/>
          <w:bCs/>
          <w:highlight w:val="yellow"/>
          <w:u w:val="single"/>
        </w:rPr>
        <w:t>calling for</w:t>
      </w:r>
      <w:r w:rsidRPr="00614F33">
        <w:rPr>
          <w:rFonts w:eastAsia="Cambria"/>
          <w:u w:val="single"/>
        </w:rPr>
        <w:t xml:space="preserve"> and giving shape to </w:t>
      </w:r>
      <w:r w:rsidRPr="00614F33">
        <w:rPr>
          <w:rFonts w:eastAsia="Cambria"/>
          <w:b/>
          <w:bCs/>
          <w:highlight w:val="yellow"/>
          <w:u w:val="single"/>
        </w:rPr>
        <w:t>programs for more genuine democracy that also takes seriously questions of economic</w:t>
      </w:r>
      <w:r w:rsidRPr="00614F33">
        <w:rPr>
          <w:rFonts w:eastAsia="Cambria"/>
          <w:u w:val="single"/>
        </w:rPr>
        <w:t xml:space="preserve"> power </w:t>
      </w:r>
      <w:r w:rsidRPr="00614F33">
        <w:rPr>
          <w:rFonts w:eastAsia="Cambria"/>
          <w:b/>
          <w:bCs/>
          <w:highlight w:val="yellow"/>
          <w:u w:val="single"/>
        </w:rPr>
        <w:t>and racial subordination</w:t>
      </w:r>
      <w:r w:rsidRPr="00614F33">
        <w:rPr>
          <w:rFonts w:eastAsia="Cambria"/>
          <w:b/>
          <w:bCs/>
          <w:u w:val="single"/>
        </w:rPr>
        <w:t>;</w:t>
      </w:r>
      <w:r w:rsidRPr="00614F33">
        <w:rPr>
          <w:rFonts w:eastAsia="Cambria"/>
          <w:u w:val="single"/>
        </w:rPr>
        <w:t xml:space="preserve">171 more equal distribution of resources and life chances;172 more public and shared resources and infrastructues;173 the displacement of concentrated corporate power and rooting of new forms of worker power;174 the end of mass incarceration </w:t>
      </w:r>
      <w:r w:rsidRPr="00614F33">
        <w:rPr>
          <w:rFonts w:eastAsia="Cambria"/>
          <w:b/>
          <w:bCs/>
          <w:highlight w:val="yellow"/>
          <w:u w:val="single"/>
        </w:rPr>
        <w:t>and broader contestation of the</w:t>
      </w:r>
      <w:r w:rsidRPr="00614F33">
        <w:rPr>
          <w:rFonts w:eastAsia="Cambria"/>
          <w:b/>
          <w:bCs/>
          <w:u w:val="single"/>
        </w:rPr>
        <w:t xml:space="preserve"> </w:t>
      </w:r>
      <w:r w:rsidRPr="00614F33">
        <w:rPr>
          <w:rFonts w:eastAsia="Cambria"/>
          <w:u w:val="single"/>
        </w:rPr>
        <w:t>long history of the criminalization and</w:t>
      </w:r>
      <w:r w:rsidRPr="00614F33">
        <w:rPr>
          <w:rFonts w:eastAsia="Cambria"/>
          <w:b/>
          <w:bCs/>
          <w:u w:val="single"/>
        </w:rPr>
        <w:t xml:space="preserve"> </w:t>
      </w:r>
      <w:r w:rsidRPr="00614F33">
        <w:rPr>
          <w:rFonts w:eastAsia="Cambria"/>
          <w:b/>
          <w:bCs/>
          <w:highlight w:val="yellow"/>
          <w:u w:val="single"/>
        </w:rPr>
        <w:t>control of poor people and people of color in building capitalism</w:t>
      </w:r>
      <w:r w:rsidRPr="00614F33">
        <w:rPr>
          <w:rFonts w:eastAsia="Cambria"/>
          <w:b/>
          <w:bCs/>
          <w:u w:val="single"/>
        </w:rPr>
        <w:t>;</w:t>
      </w:r>
      <w:r w:rsidRPr="00614F33">
        <w:rPr>
          <w:rFonts w:eastAsia="Cambria"/>
          <w:u w:val="single"/>
        </w:rPr>
        <w:t>175</w:t>
      </w:r>
      <w:r w:rsidRPr="00614F33">
        <w:rPr>
          <w:rFonts w:eastAsia="Cambria"/>
          <w:sz w:val="12"/>
        </w:rPr>
        <w:t xml:space="preserve"> 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614F33">
        <w:rPr>
          <w:rFonts w:eastAsia="Cambria"/>
          <w:b/>
          <w:bCs/>
          <w:highlight w:val="yellow"/>
          <w:u w:val="single"/>
        </w:rPr>
        <w:t>Political fights interact generatively with scholarly and policy debates in pointing</w:t>
      </w:r>
      <w:r w:rsidRPr="00614F33">
        <w:rPr>
          <w:rFonts w:eastAsia="Cambria"/>
          <w:b/>
          <w:bCs/>
          <w:u w:val="single"/>
        </w:rPr>
        <w:t xml:space="preserve"> the way </w:t>
      </w:r>
      <w:r w:rsidRPr="00614F33">
        <w:rPr>
          <w:rFonts w:eastAsia="Cambria"/>
          <w:b/>
          <w:bCs/>
          <w:highlight w:val="yellow"/>
          <w:u w:val="single"/>
        </w:rPr>
        <w:t>toward a more democratic political economy.</w:t>
      </w:r>
      <w:r w:rsidRPr="00614F33">
        <w:rPr>
          <w:rFonts w:eastAsia="Cambria"/>
          <w:sz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614F33">
        <w:rPr>
          <w:rFonts w:eastAsia="Cambria"/>
          <w:b/>
          <w:bCs/>
          <w:highlight w:val="yellow"/>
          <w:u w:val="single"/>
        </w:rPr>
        <w:t>a legal imaginary of democratic political economy</w:t>
      </w:r>
      <w:r w:rsidRPr="00614F33">
        <w:rPr>
          <w:rFonts w:eastAsia="Cambria"/>
          <w:sz w:val="12"/>
        </w:rPr>
        <w:t xml:space="preserve">, that takes seriously underlying concepts of power, equality, and democracy, </w:t>
      </w:r>
      <w:r w:rsidRPr="00614F33">
        <w:rPr>
          <w:rFonts w:eastAsia="Cambria"/>
          <w:b/>
          <w:bCs/>
          <w:highlight w:val="yellow"/>
          <w:u w:val="single"/>
        </w:rPr>
        <w:t>can inform a wave of</w:t>
      </w:r>
      <w:r w:rsidRPr="00614F33">
        <w:rPr>
          <w:rFonts w:eastAsia="Cambria"/>
          <w:b/>
          <w:bCs/>
          <w:u w:val="single"/>
        </w:rPr>
        <w:t xml:space="preserve"> </w:t>
      </w:r>
      <w:r w:rsidRPr="00614F33">
        <w:rPr>
          <w:rFonts w:eastAsia="Cambria"/>
          <w:u w:val="single"/>
        </w:rPr>
        <w:t>legal</w:t>
      </w:r>
      <w:r w:rsidRPr="00614F33">
        <w:rPr>
          <w:rFonts w:eastAsia="Cambria"/>
          <w:b/>
          <w:bCs/>
          <w:u w:val="single"/>
        </w:rPr>
        <w:t xml:space="preserve"> </w:t>
      </w:r>
      <w:r w:rsidRPr="00614F33">
        <w:rPr>
          <w:rFonts w:eastAsia="Cambria"/>
          <w:b/>
          <w:bCs/>
          <w:highlight w:val="yellow"/>
          <w:u w:val="single"/>
        </w:rPr>
        <w:t>thought whose critique and policy imagination can amplify and accelerate</w:t>
      </w:r>
      <w:r w:rsidRPr="00614F33">
        <w:rPr>
          <w:rFonts w:eastAsia="Cambria"/>
          <w:b/>
          <w:bCs/>
          <w:u w:val="single"/>
        </w:rPr>
        <w:t xml:space="preserve"> these </w:t>
      </w:r>
      <w:r w:rsidRPr="00614F33">
        <w:rPr>
          <w:rFonts w:eastAsia="Cambria"/>
          <w:b/>
          <w:bCs/>
          <w:highlight w:val="yellow"/>
          <w:u w:val="single"/>
        </w:rPr>
        <w:t>movements for structural reform</w:t>
      </w:r>
      <w:r w:rsidRPr="00614F33">
        <w:rPr>
          <w:rFonts w:eastAsia="Cambria"/>
          <w:sz w:val="12"/>
        </w:rPr>
        <w:t xml:space="preserve"> and, if we are lucky, help remake our polity in more deeply democratic ways.</w:t>
      </w:r>
    </w:p>
    <w:p w14:paraId="12BA66DF" w14:textId="77777777" w:rsidR="00F24099" w:rsidRPr="00510946" w:rsidRDefault="00F24099" w:rsidP="00F24099">
      <w:pPr>
        <w:pStyle w:val="Heading4"/>
      </w:pPr>
      <w:r w:rsidRPr="00510946">
        <w:t xml:space="preserve">Capitalism’s drive to accumulate compels environmental catastrophe and </w:t>
      </w:r>
      <w:r>
        <w:t xml:space="preserve">nuclear </w:t>
      </w:r>
      <w:r w:rsidRPr="00510946">
        <w:t>warfare --- we should mobilize accordingly</w:t>
      </w:r>
    </w:p>
    <w:p w14:paraId="14093076" w14:textId="77777777" w:rsidR="00F24099" w:rsidRPr="00510946" w:rsidRDefault="00F24099" w:rsidP="00F24099">
      <w:r w:rsidRPr="00510946">
        <w:rPr>
          <w:b/>
        </w:rPr>
        <w:t>Eagleton 11</w:t>
      </w:r>
      <w:r w:rsidRPr="00510946">
        <w:t xml:space="preserve"> [Terry [Distinguished Professor of English Literature at Lancaster University] </w:t>
      </w:r>
      <w:r w:rsidRPr="00510946">
        <w:rPr>
          <w:i/>
        </w:rPr>
        <w:t>Why Marx Was Right</w:t>
      </w:r>
      <w:r w:rsidRPr="00510946">
        <w:t>, 2011, Yale University: New Haven, CT, p. 224-6, www.jstor.org/stable/j.ctt1npz9n]</w:t>
      </w:r>
    </w:p>
    <w:p w14:paraId="25312509" w14:textId="4145A388" w:rsidR="00BF56CB" w:rsidRDefault="00F24099" w:rsidP="004630BB">
      <w:pPr>
        <w:ind w:left="720"/>
        <w:rPr>
          <w:rStyle w:val="Emphasis"/>
        </w:rPr>
      </w:pPr>
      <w:r w:rsidRPr="00510946">
        <w:rPr>
          <w:rStyle w:val="Emphasis"/>
          <w:highlight w:val="yellow"/>
        </w:rPr>
        <w:t>The</w:t>
      </w:r>
      <w:r w:rsidRPr="00510946">
        <w:rPr>
          <w:rStyle w:val="Emphasis"/>
        </w:rPr>
        <w:t xml:space="preserve"> two </w:t>
      </w:r>
      <w:r w:rsidRPr="00510946">
        <w:rPr>
          <w:rStyle w:val="Emphasis"/>
          <w:highlight w:val="yellow"/>
        </w:rPr>
        <w:t>great threats to</w:t>
      </w:r>
      <w:r w:rsidRPr="00510946">
        <w:rPr>
          <w:rStyle w:val="Emphasis"/>
        </w:rPr>
        <w:t xml:space="preserve"> human </w:t>
      </w:r>
      <w:r w:rsidRPr="00510946">
        <w:rPr>
          <w:rStyle w:val="Emphasis"/>
          <w:highlight w:val="yellow"/>
        </w:rPr>
        <w:t>survival</w:t>
      </w:r>
      <w:r w:rsidRPr="00FD46CF">
        <w:rPr>
          <w:sz w:val="12"/>
        </w:rPr>
        <w:t xml:space="preserve"> that now confront us </w:t>
      </w:r>
      <w:r w:rsidRPr="00510946">
        <w:rPr>
          <w:rStyle w:val="Emphasis"/>
          <w:highlight w:val="yellow"/>
        </w:rPr>
        <w:t>are military and environmental. They are likely to converg</w:t>
      </w:r>
      <w:r w:rsidRPr="00510946">
        <w:rPr>
          <w:rStyle w:val="Emphasis"/>
        </w:rPr>
        <w:t xml:space="preserve">e </w:t>
      </w:r>
      <w:r w:rsidRPr="00FD46CF">
        <w:rPr>
          <w:rStyle w:val="Emphasis"/>
        </w:rPr>
        <w:t>more</w:t>
      </w:r>
      <w:r w:rsidRPr="00510946">
        <w:rPr>
          <w:rStyle w:val="Emphasis"/>
        </w:rPr>
        <w:t xml:space="preserve"> and more in the future, </w:t>
      </w:r>
      <w:r w:rsidRPr="00510946">
        <w:rPr>
          <w:rStyle w:val="Emphasis"/>
          <w:highlight w:val="yellow"/>
        </w:rPr>
        <w:t xml:space="preserve">as struggles over </w:t>
      </w:r>
      <w:r w:rsidRPr="00FD46CF">
        <w:rPr>
          <w:rStyle w:val="Emphasis"/>
        </w:rPr>
        <w:t xml:space="preserve">scarce </w:t>
      </w:r>
      <w:r w:rsidRPr="00510946">
        <w:rPr>
          <w:rStyle w:val="Emphasis"/>
          <w:highlight w:val="yellow"/>
        </w:rPr>
        <w:t xml:space="preserve">resources escalate </w:t>
      </w:r>
      <w:r w:rsidRPr="00FD46CF">
        <w:rPr>
          <w:rStyle w:val="Emphasis"/>
        </w:rPr>
        <w:t>into armed conflict</w:t>
      </w:r>
      <w:r w:rsidRPr="00FD46CF">
        <w:rPr>
          <w:sz w:val="12"/>
        </w:rPr>
        <w:t>. Over the years</w:t>
      </w:r>
      <w:r w:rsidRPr="00510946">
        <w:rPr>
          <w:rStyle w:val="Emphasis"/>
        </w:rPr>
        <w:t>, communists have been among the most ardent advocates of peace</w:t>
      </w:r>
      <w:r w:rsidRPr="00FD46CF">
        <w:rPr>
          <w:sz w:val="12"/>
        </w:rPr>
        <w:t>, and the reason for this is ably summarized by Ellen Meiksins Wood. ‘‘</w:t>
      </w:r>
      <w:r w:rsidRPr="00FD46CF">
        <w:rPr>
          <w:rStyle w:val="Emphasis"/>
        </w:rPr>
        <w:t>It seems to me axiomatic</w:t>
      </w:r>
      <w:r w:rsidRPr="00FD46CF">
        <w:rPr>
          <w:sz w:val="12"/>
        </w:rPr>
        <w:t xml:space="preserve">,’’ she writes, </w:t>
      </w:r>
      <w:r w:rsidRPr="00FD46CF">
        <w:rPr>
          <w:rStyle w:val="Emphasis"/>
        </w:rPr>
        <w:t xml:space="preserve">‘‘that </w:t>
      </w:r>
      <w:r w:rsidRPr="00510946">
        <w:rPr>
          <w:rStyle w:val="Emphasis"/>
          <w:highlight w:val="yellow"/>
        </w:rPr>
        <w:t xml:space="preserve">the expansionary, </w:t>
      </w:r>
      <w:r w:rsidRPr="00FD46CF">
        <w:rPr>
          <w:rStyle w:val="Emphasis"/>
        </w:rPr>
        <w:t xml:space="preserve">competitive </w:t>
      </w:r>
      <w:r w:rsidRPr="00510946">
        <w:rPr>
          <w:rStyle w:val="Emphasis"/>
          <w:highlight w:val="yellow"/>
        </w:rPr>
        <w:t>and exploitative logic of capitalist accumulation</w:t>
      </w:r>
      <w:r w:rsidRPr="00510946">
        <w:rPr>
          <w:rStyle w:val="Emphasis"/>
        </w:rPr>
        <w:t xml:space="preserve"> in the context of the nation-state system </w:t>
      </w:r>
      <w:r w:rsidRPr="00510946">
        <w:rPr>
          <w:rStyle w:val="Emphasis"/>
          <w:highlight w:val="yellow"/>
        </w:rPr>
        <w:t>must</w:t>
      </w:r>
      <w:r w:rsidRPr="00510946">
        <w:rPr>
          <w:rStyle w:val="Emphasis"/>
        </w:rPr>
        <w:t xml:space="preserve">, in the longer or shorter term, </w:t>
      </w:r>
      <w:r w:rsidRPr="00510946">
        <w:rPr>
          <w:rStyle w:val="Emphasis"/>
          <w:highlight w:val="yellow"/>
        </w:rPr>
        <w:t xml:space="preserve">be destabilizing, </w:t>
      </w:r>
      <w:r w:rsidRPr="00FD46CF">
        <w:rPr>
          <w:rStyle w:val="Emphasis"/>
        </w:rPr>
        <w:t>and that capitalism</w:t>
      </w:r>
      <w:r w:rsidRPr="00510946">
        <w:rPr>
          <w:rStyle w:val="Emphasis"/>
        </w:rPr>
        <w:t xml:space="preserve"> . . . is </w:t>
      </w:r>
      <w:r w:rsidRPr="00DF30B1">
        <w:rPr>
          <w:rStyle w:val="Emphasis"/>
          <w:highlight w:val="yellow"/>
        </w:rPr>
        <w:t>and</w:t>
      </w:r>
      <w:r w:rsidRPr="00510946">
        <w:rPr>
          <w:rStyle w:val="Emphasis"/>
        </w:rPr>
        <w:t xml:space="preserve"> </w:t>
      </w:r>
      <w:r w:rsidRPr="00510946">
        <w:rPr>
          <w:rStyle w:val="Emphasis"/>
          <w:highlight w:val="yellow"/>
        </w:rPr>
        <w:t>will</w:t>
      </w:r>
      <w:r w:rsidRPr="00510946">
        <w:rPr>
          <w:rStyle w:val="Emphasis"/>
        </w:rPr>
        <w:t xml:space="preserve"> for the foreseeable future </w:t>
      </w:r>
      <w:r w:rsidRPr="00510946">
        <w:rPr>
          <w:rStyle w:val="Emphasis"/>
          <w:highlight w:val="yellow"/>
        </w:rPr>
        <w:t xml:space="preserve">remain the greatest threat to world </w:t>
      </w:r>
      <w:proofErr w:type="spellStart"/>
      <w:r w:rsidRPr="00510946">
        <w:rPr>
          <w:rStyle w:val="Emphasis"/>
          <w:highlight w:val="yellow"/>
        </w:rPr>
        <w:t>peace</w:t>
      </w:r>
      <w:r w:rsidRPr="00FD46CF">
        <w:rPr>
          <w:sz w:val="12"/>
        </w:rPr>
        <w:t>.’’≤Σ</w:t>
      </w:r>
      <w:proofErr w:type="spellEnd"/>
      <w:r w:rsidRPr="00FD46CF">
        <w:rPr>
          <w:sz w:val="12"/>
        </w:rPr>
        <w:t xml:space="preserve"> </w:t>
      </w:r>
      <w:r w:rsidRPr="00510946">
        <w:rPr>
          <w:rStyle w:val="Emphasis"/>
        </w:rPr>
        <w:t>If the peace movement is to grasp the root causes of global aggression, it cannot afford to ignore the nature of the beast that breeds it</w:t>
      </w:r>
      <w:r w:rsidRPr="00FD46CF">
        <w:rPr>
          <w:sz w:val="12"/>
        </w:rPr>
        <w:t xml:space="preserve">. And this means that it cannot afford to ignore the insights of Marxism. The same goes for environmentalism. Wood argues that </w:t>
      </w:r>
      <w:r w:rsidRPr="00510946">
        <w:rPr>
          <w:rStyle w:val="Emphasis"/>
          <w:highlight w:val="yellow"/>
        </w:rPr>
        <w:t xml:space="preserve">capitalism cannot avoid ecological devastation, given </w:t>
      </w:r>
      <w:r w:rsidRPr="00FD46CF">
        <w:rPr>
          <w:rStyle w:val="Emphasis"/>
        </w:rPr>
        <w:t xml:space="preserve">the antisocial nature of </w:t>
      </w:r>
      <w:r w:rsidRPr="00510946">
        <w:rPr>
          <w:rStyle w:val="Emphasis"/>
          <w:highlight w:val="yellow"/>
        </w:rPr>
        <w:t xml:space="preserve">its drive to accumulate. </w:t>
      </w:r>
      <w:r w:rsidRPr="00DF30B1">
        <w:rPr>
          <w:rStyle w:val="Emphasis"/>
        </w:rPr>
        <w:t>The system may come to tolerate racial and gender equality, but it cannot by its nature achieve world peace or respect the material world.</w:t>
      </w:r>
      <w:r w:rsidRPr="00510946">
        <w:rPr>
          <w:rStyle w:val="Emphasis"/>
        </w:rPr>
        <w:t xml:space="preserve"> Capitalism</w:t>
      </w:r>
      <w:r w:rsidRPr="00FD46CF">
        <w:rPr>
          <w:sz w:val="12"/>
        </w:rPr>
        <w:t>, Wood comments, ‘‘</w:t>
      </w:r>
      <w:r w:rsidRPr="00510946">
        <w:rPr>
          <w:rStyle w:val="Emphasis"/>
        </w:rPr>
        <w:t>may be able to accommodate some degree of ecological care</w:t>
      </w:r>
      <w:r w:rsidRPr="00FD46CF">
        <w:rPr>
          <w:sz w:val="12"/>
        </w:rPr>
        <w:t xml:space="preserve">, especially when the technology of environmental protection is itself profitably marketable. </w:t>
      </w:r>
      <w:r w:rsidRPr="00510946">
        <w:rPr>
          <w:rStyle w:val="Emphasis"/>
        </w:rPr>
        <w:t xml:space="preserve">But </w:t>
      </w:r>
      <w:r w:rsidRPr="00510946">
        <w:rPr>
          <w:rStyle w:val="Emphasis"/>
          <w:highlight w:val="yellow"/>
        </w:rPr>
        <w:t xml:space="preserve">the essential irrationality of the drive for capital accumulation, which subordinates everything to the </w:t>
      </w:r>
      <w:r w:rsidRPr="00DF30B1">
        <w:rPr>
          <w:sz w:val="12"/>
        </w:rPr>
        <w:t>requirements of the self-</w:t>
      </w:r>
      <w:r w:rsidRPr="00510946">
        <w:rPr>
          <w:rStyle w:val="Emphasis"/>
          <w:highlight w:val="yellow"/>
        </w:rPr>
        <w:t>expansion of capital</w:t>
      </w:r>
      <w:r w:rsidRPr="00510946">
        <w:rPr>
          <w:rStyle w:val="Emphasis"/>
        </w:rPr>
        <w:t xml:space="preserve"> and so-called growth, </w:t>
      </w:r>
      <w:r w:rsidRPr="00510946">
        <w:rPr>
          <w:rStyle w:val="Emphasis"/>
          <w:highlight w:val="yellow"/>
        </w:rPr>
        <w:t>is unavoidably hostile to ecological balance</w:t>
      </w:r>
      <w:r w:rsidRPr="00FD46CF">
        <w:rPr>
          <w:sz w:val="12"/>
        </w:rPr>
        <w:t xml:space="preserve">.’’ The old communist slogan ‘‘Socialism or barbarism’’ always seemed to some a touch too apocalyptic. </w:t>
      </w:r>
      <w:r w:rsidRPr="00510946">
        <w:rPr>
          <w:rStyle w:val="Emphasis"/>
        </w:rPr>
        <w:t xml:space="preserve">As </w:t>
      </w:r>
      <w:r w:rsidRPr="00DF30B1">
        <w:rPr>
          <w:rStyle w:val="Emphasis"/>
          <w:highlight w:val="yellow"/>
        </w:rPr>
        <w:t>history lurches towards</w:t>
      </w:r>
      <w:r w:rsidRPr="00510946">
        <w:rPr>
          <w:rStyle w:val="Emphasis"/>
        </w:rPr>
        <w:t xml:space="preserve"> the prospect of </w:t>
      </w:r>
      <w:r w:rsidRPr="00DF30B1">
        <w:rPr>
          <w:rStyle w:val="Emphasis"/>
          <w:highlight w:val="yellow"/>
        </w:rPr>
        <w:t>nuclear warfare and environmental catastrophe</w:t>
      </w:r>
      <w:r w:rsidRPr="00510946">
        <w:rPr>
          <w:rStyle w:val="Emphasis"/>
        </w:rPr>
        <w:t xml:space="preserve">, it is hard to see how it is less than the sober truth. </w:t>
      </w:r>
      <w:r w:rsidRPr="00510946">
        <w:rPr>
          <w:rStyle w:val="Emphasis"/>
          <w:highlight w:val="yellow"/>
        </w:rPr>
        <w:t xml:space="preserve">If we do not act now, </w:t>
      </w:r>
      <w:r w:rsidRPr="00FD46CF">
        <w:rPr>
          <w:rStyle w:val="Emphasis"/>
        </w:rPr>
        <w:t xml:space="preserve">it seems that </w:t>
      </w:r>
      <w:r w:rsidRPr="00510946">
        <w:rPr>
          <w:rStyle w:val="Emphasis"/>
          <w:highlight w:val="yellow"/>
        </w:rPr>
        <w:t>capitalism will be the death of us</w:t>
      </w:r>
      <w:r w:rsidRPr="00510946">
        <w:rPr>
          <w:rStyle w:val="Emphasis"/>
        </w:rPr>
        <w:t>.</w:t>
      </w:r>
    </w:p>
    <w:p w14:paraId="6620538A" w14:textId="77777777" w:rsidR="00C2634E" w:rsidRPr="00C7696C" w:rsidRDefault="00C2634E" w:rsidP="00C2634E">
      <w:pPr>
        <w:pStyle w:val="Heading4"/>
        <w:rPr>
          <w:rFonts w:asciiTheme="majorHAnsi" w:hAnsiTheme="majorHAnsi" w:cstheme="majorHAnsi"/>
        </w:rPr>
      </w:pPr>
      <w:r w:rsidRPr="00C7696C">
        <w:rPr>
          <w:rFonts w:asciiTheme="majorHAnsi" w:hAnsiTheme="majorHAnsi" w:cstheme="majorHAnsi"/>
        </w:rPr>
        <w:lastRenderedPageBreak/>
        <w:t xml:space="preserve">working within the </w:t>
      </w:r>
      <w:r>
        <w:rPr>
          <w:rFonts w:asciiTheme="majorHAnsi" w:hAnsiTheme="majorHAnsi" w:cstheme="majorHAnsi"/>
        </w:rPr>
        <w:t>organization</w:t>
      </w:r>
      <w:r w:rsidRPr="00C7696C">
        <w:rPr>
          <w:rFonts w:asciiTheme="majorHAnsi" w:hAnsiTheme="majorHAnsi" w:cstheme="majorHAnsi"/>
        </w:rPr>
        <w:t xml:space="preserve"> is key to challenge inequality</w:t>
      </w:r>
      <w:r>
        <w:rPr>
          <w:rFonts w:asciiTheme="majorHAnsi" w:hAnsiTheme="majorHAnsi" w:cstheme="majorHAnsi"/>
        </w:rPr>
        <w:t xml:space="preserve"> and deconstruct capitalism</w:t>
      </w:r>
      <w:r w:rsidRPr="00C7696C">
        <w:rPr>
          <w:rFonts w:asciiTheme="majorHAnsi" w:hAnsiTheme="majorHAnsi" w:cstheme="majorHAnsi"/>
        </w:rPr>
        <w:t xml:space="preserve"> </w:t>
      </w:r>
    </w:p>
    <w:p w14:paraId="0131C24F" w14:textId="77777777" w:rsidR="00C2634E" w:rsidRPr="00C7696C" w:rsidRDefault="00C2634E" w:rsidP="00C2634E">
      <w:pPr>
        <w:rPr>
          <w:rFonts w:asciiTheme="majorHAnsi" w:hAnsiTheme="majorHAnsi" w:cstheme="majorHAnsi"/>
        </w:rPr>
      </w:pPr>
      <w:proofErr w:type="spellStart"/>
      <w:r w:rsidRPr="00C7696C">
        <w:rPr>
          <w:rStyle w:val="Style13ptBold"/>
          <w:rFonts w:asciiTheme="majorHAnsi" w:hAnsiTheme="majorHAnsi" w:cstheme="majorHAnsi"/>
        </w:rPr>
        <w:t>Mander</w:t>
      </w:r>
      <w:proofErr w:type="spellEnd"/>
      <w:r w:rsidRPr="00C7696C">
        <w:rPr>
          <w:rStyle w:val="Style13ptBold"/>
          <w:rFonts w:asciiTheme="majorHAnsi" w:hAnsiTheme="majorHAnsi" w:cstheme="majorHAnsi"/>
        </w:rPr>
        <w:t xml:space="preserve">, 13 </w:t>
      </w:r>
      <w:r w:rsidRPr="00C7696C">
        <w:rPr>
          <w:rFonts w:asciiTheme="majorHAnsi" w:hAnsiTheme="majorHAnsi" w:cstheme="majorHAnsi"/>
        </w:rPr>
        <w:t xml:space="preserve">- Co-Founder, International Forum on Globalization (Jerry, “There Are Good Alternatives to US Capitalism, But No Way to Get There”, </w:t>
      </w:r>
      <w:hyperlink r:id="rId10" w:history="1">
        <w:r w:rsidRPr="00C7696C">
          <w:rPr>
            <w:rStyle w:val="Hyperlink"/>
            <w:rFonts w:asciiTheme="majorHAnsi" w:hAnsiTheme="majorHAnsi" w:cstheme="majorHAnsi"/>
          </w:rPr>
          <w:t>http://www.alternet.org/books/there-are-good-alternatives-us-capitalism-no-way-get-there?page=0%2C0,July</w:t>
        </w:r>
      </w:hyperlink>
      <w:r w:rsidRPr="00C7696C">
        <w:rPr>
          <w:rFonts w:asciiTheme="majorHAnsi" w:hAnsiTheme="majorHAnsi" w:cstheme="majorHAnsi"/>
        </w:rPr>
        <w:t xml:space="preserve"> 24th 2013)//</w:t>
      </w:r>
      <w:proofErr w:type="spellStart"/>
      <w:r w:rsidRPr="00C7696C">
        <w:rPr>
          <w:rFonts w:asciiTheme="majorHAnsi" w:hAnsiTheme="majorHAnsi" w:cstheme="majorHAnsi"/>
        </w:rPr>
        <w:t>jk</w:t>
      </w:r>
      <w:proofErr w:type="spellEnd"/>
      <w:r w:rsidRPr="00C7696C">
        <w:rPr>
          <w:rFonts w:asciiTheme="majorHAnsi" w:hAnsiTheme="majorHAnsi" w:cstheme="majorHAnsi"/>
        </w:rPr>
        <w:t xml:space="preserve"> </w:t>
      </w:r>
    </w:p>
    <w:p w14:paraId="6CF7F6C3" w14:textId="279F5D58" w:rsidR="00C2634E" w:rsidRPr="00016507" w:rsidRDefault="00C2634E" w:rsidP="00C2634E">
      <w:pPr>
        <w:rPr>
          <w:rFonts w:asciiTheme="majorHAnsi" w:hAnsiTheme="majorHAnsi" w:cstheme="majorHAnsi"/>
          <w:sz w:val="16"/>
        </w:rPr>
      </w:pPr>
      <w:r w:rsidRPr="00016507">
        <w:rPr>
          <w:rFonts w:asciiTheme="majorHAnsi" w:hAnsiTheme="majorHAnsi" w:cstheme="majorHAnsi"/>
          <w:sz w:val="16"/>
        </w:rPr>
        <w:t xml:space="preserve">Some aspects of </w:t>
      </w:r>
      <w:r w:rsidRPr="00C7696C">
        <w:rPr>
          <w:rStyle w:val="StyleUnderline"/>
          <w:rFonts w:asciiTheme="majorHAnsi" w:hAnsiTheme="majorHAnsi" w:cstheme="majorHAnsi"/>
          <w:highlight w:val="green"/>
        </w:rPr>
        <w:t>capitalism could be easily reformed</w:t>
      </w:r>
      <w:r w:rsidRPr="00016507">
        <w:rPr>
          <w:rFonts w:asciiTheme="majorHAnsi" w:hAnsiTheme="majorHAnsi" w:cstheme="majorHAnsi"/>
          <w:sz w:val="16"/>
        </w:rPr>
        <w:t xml:space="preserve">, if only the laissez-faire, anti-government capitalist fundamentalists weren’t depositing gifts into the pockets of legislators. </w:t>
      </w:r>
      <w:r w:rsidRPr="00C7696C">
        <w:rPr>
          <w:rStyle w:val="StyleUnderline"/>
          <w:rFonts w:asciiTheme="majorHAnsi" w:hAnsiTheme="majorHAnsi" w:cstheme="majorHAnsi"/>
          <w:highlight w:val="green"/>
        </w:rPr>
        <w:t>Regulations could be advanced to control pollution</w:t>
      </w:r>
      <w:r w:rsidRPr="00C7696C">
        <w:rPr>
          <w:rStyle w:val="StyleUnderline"/>
          <w:rFonts w:asciiTheme="majorHAnsi" w:hAnsiTheme="majorHAnsi" w:cstheme="majorHAnsi"/>
        </w:rPr>
        <w:t xml:space="preserve"> and resource use, to </w:t>
      </w:r>
      <w:r w:rsidRPr="00C7696C">
        <w:rPr>
          <w:rStyle w:val="StyleUnderline"/>
          <w:rFonts w:asciiTheme="majorHAnsi" w:hAnsiTheme="majorHAnsi" w:cstheme="majorHAnsi"/>
          <w:highlight w:val="green"/>
        </w:rPr>
        <w:t>prevent banking excess</w:t>
      </w:r>
      <w:r w:rsidRPr="00C7696C">
        <w:rPr>
          <w:rStyle w:val="StyleUnderline"/>
          <w:rFonts w:asciiTheme="majorHAnsi" w:hAnsiTheme="majorHAnsi" w:cstheme="majorHAnsi"/>
        </w:rPr>
        <w:t xml:space="preserve">, to stop the buying of all politicians and government, </w:t>
      </w:r>
      <w:r w:rsidRPr="00C7696C">
        <w:rPr>
          <w:rStyle w:val="StyleUnderline"/>
          <w:rFonts w:asciiTheme="majorHAnsi" w:hAnsiTheme="majorHAnsi" w:cstheme="majorHAnsi"/>
          <w:highlight w:val="green"/>
        </w:rPr>
        <w:t>and to promote equity</w:t>
      </w:r>
      <w:r w:rsidRPr="00C7696C">
        <w:rPr>
          <w:rStyle w:val="StyleUnderline"/>
          <w:rFonts w:asciiTheme="majorHAnsi" w:hAnsiTheme="majorHAnsi" w:cstheme="majorHAnsi"/>
        </w:rPr>
        <w:t xml:space="preserve">. Theoretically, </w:t>
      </w:r>
      <w:r w:rsidRPr="00C7696C">
        <w:rPr>
          <w:rStyle w:val="StyleUnderline"/>
          <w:rFonts w:asciiTheme="majorHAnsi" w:hAnsiTheme="majorHAnsi" w:cstheme="majorHAnsi"/>
          <w:highlight w:val="green"/>
        </w:rPr>
        <w:t>we could quickly start mitigating inequity problems</w:t>
      </w:r>
      <w:r w:rsidRPr="00C7696C">
        <w:rPr>
          <w:rStyle w:val="StyleUnderline"/>
          <w:rFonts w:asciiTheme="majorHAnsi" w:hAnsiTheme="majorHAnsi" w:cstheme="majorHAnsi"/>
        </w:rPr>
        <w:t>. We could require that the wealthy pay taxes at the same rate as the middle class</w:t>
      </w:r>
      <w:r w:rsidRPr="00016507">
        <w:rPr>
          <w:rFonts w:asciiTheme="majorHAnsi" w:hAnsiTheme="majorHAnsi" w:cstheme="majorHAnsi"/>
          <w:sz w:val="16"/>
        </w:rPr>
        <w:t>, or at “surplus wealth” rates (graduated rates that went as high as 90 percent) that rose from the presidencies of Franklin Roosevelt and Harry Truman through Dwight Eisenhower. We could/should have “excess profits” taxes on corporations to cover their externalized costs, or their depletion of the public-resources commons. We could ban tax havens and the many subsidized tax rates on financial transactions and inheritance. We could establish maximum and minimum guaranteed income levels. We could place controls on salary ratios within corporations. That’s all good. We could have better guarantees for workers’ rights and better public services for everyone—health, education, transportation, childcare, elder care. We could prevent corporations from abandoning local communities and moving to China</w:t>
      </w:r>
      <w:r w:rsidRPr="00C7696C">
        <w:rPr>
          <w:rStyle w:val="StyleUnderline"/>
          <w:rFonts w:asciiTheme="majorHAnsi" w:hAnsiTheme="majorHAnsi" w:cstheme="majorHAnsi"/>
        </w:rPr>
        <w:t xml:space="preserve">. And </w:t>
      </w:r>
      <w:r w:rsidRPr="00C7696C">
        <w:rPr>
          <w:rStyle w:val="StyleUnderline"/>
          <w:rFonts w:asciiTheme="majorHAnsi" w:hAnsiTheme="majorHAnsi" w:cstheme="majorHAnsi"/>
          <w:highlight w:val="green"/>
        </w:rPr>
        <w:t>we could establish a new</w:t>
      </w:r>
      <w:r w:rsidRPr="00C7696C">
        <w:rPr>
          <w:rStyle w:val="StyleUnderline"/>
          <w:rFonts w:asciiTheme="majorHAnsi" w:hAnsiTheme="majorHAnsi" w:cstheme="majorHAnsi"/>
        </w:rPr>
        <w:t xml:space="preserve">, more realistic </w:t>
      </w:r>
      <w:r w:rsidRPr="00C7696C">
        <w:rPr>
          <w:rStyle w:val="StyleUnderline"/>
          <w:rFonts w:asciiTheme="majorHAnsi" w:hAnsiTheme="majorHAnsi" w:cstheme="majorHAnsi"/>
          <w:highlight w:val="green"/>
        </w:rPr>
        <w:t>relationship with the natural world</w:t>
      </w:r>
      <w:r w:rsidRPr="00C7696C">
        <w:rPr>
          <w:rStyle w:val="StyleUnderline"/>
          <w:rFonts w:asciiTheme="majorHAnsi" w:hAnsiTheme="majorHAnsi" w:cstheme="majorHAnsi"/>
        </w:rPr>
        <w:t xml:space="preserve">, one based on equality, mutual dependence, and the full acknowledgment of limits. Mos </w:t>
      </w:r>
      <w:proofErr w:type="spellStart"/>
      <w:r w:rsidRPr="00C7696C">
        <w:rPr>
          <w:rStyle w:val="StyleUnderline"/>
          <w:rFonts w:asciiTheme="majorHAnsi" w:hAnsiTheme="majorHAnsi" w:cstheme="majorHAnsi"/>
        </w:rPr>
        <w:t>tpeople</w:t>
      </w:r>
      <w:proofErr w:type="spellEnd"/>
      <w:r w:rsidRPr="00C7696C">
        <w:rPr>
          <w:rStyle w:val="StyleUnderline"/>
          <w:rFonts w:asciiTheme="majorHAnsi" w:hAnsiTheme="majorHAnsi" w:cstheme="majorHAnsi"/>
        </w:rPr>
        <w:t xml:space="preserve"> would appreciate these interventions. They’re all good. I’m sure </w:t>
      </w:r>
      <w:r w:rsidRPr="00C7696C">
        <w:rPr>
          <w:rStyle w:val="StyleUnderline"/>
          <w:rFonts w:asciiTheme="majorHAnsi" w:hAnsiTheme="majorHAnsi" w:cstheme="majorHAnsi"/>
          <w:highlight w:val="green"/>
        </w:rPr>
        <w:t>they would make us a happier society</w:t>
      </w:r>
      <w:r w:rsidRPr="00C7696C">
        <w:rPr>
          <w:rStyle w:val="StyleUnderline"/>
          <w:rFonts w:asciiTheme="majorHAnsi" w:hAnsiTheme="majorHAnsi" w:cstheme="majorHAnsi"/>
        </w:rPr>
        <w:t xml:space="preserve">. Maybe Americans would start voting again and eating less junk food while permitting the natural world a deserved breather and long-term protections. </w:t>
      </w:r>
      <w:r w:rsidRPr="00016507">
        <w:rPr>
          <w:rFonts w:asciiTheme="majorHAnsi" w:hAnsiTheme="majorHAnsi" w:cstheme="majorHAnsi"/>
          <w:sz w:val="16"/>
        </w:rPr>
        <w:t>Only oligarchs and “free-market fundamentalists” would oppose them. Unfortunately, however, they are in charge</w:t>
      </w:r>
      <w:r w:rsidRPr="00C7696C">
        <w:rPr>
          <w:rStyle w:val="StyleUnderline"/>
          <w:rFonts w:asciiTheme="majorHAnsi" w:hAnsiTheme="majorHAnsi" w:cstheme="majorHAnsi"/>
        </w:rPr>
        <w:t xml:space="preserve">. </w:t>
      </w:r>
      <w:r w:rsidRPr="00C7696C">
        <w:rPr>
          <w:rStyle w:val="StyleUnderline"/>
          <w:rFonts w:asciiTheme="majorHAnsi" w:hAnsiTheme="majorHAnsi" w:cstheme="majorHAnsi"/>
          <w:highlight w:val="green"/>
        </w:rPr>
        <w:t>Those and a hundred others ideas are all doable by relatively simple acts of Congress</w:t>
      </w:r>
      <w:r w:rsidRPr="00C7696C">
        <w:rPr>
          <w:rStyle w:val="StyleUnderline"/>
          <w:rFonts w:asciiTheme="majorHAnsi" w:hAnsiTheme="majorHAnsi" w:cstheme="majorHAnsi"/>
        </w:rPr>
        <w:t xml:space="preserve"> and the President. </w:t>
      </w:r>
      <w:r w:rsidRPr="00C7696C">
        <w:rPr>
          <w:rStyle w:val="StyleUnderline"/>
          <w:rFonts w:asciiTheme="majorHAnsi" w:hAnsiTheme="majorHAnsi" w:cstheme="majorHAnsi"/>
          <w:highlight w:val="green"/>
        </w:rPr>
        <w:t>Many other modern countries</w:t>
      </w:r>
      <w:r w:rsidRPr="00C7696C">
        <w:rPr>
          <w:rStyle w:val="StyleUnderline"/>
          <w:rFonts w:asciiTheme="majorHAnsi" w:hAnsiTheme="majorHAnsi" w:cstheme="majorHAnsi"/>
        </w:rPr>
        <w:t>— like Norway, Sweden, Denmark, France, Germany, Italy, Spain, Iceland, and Japan—</w:t>
      </w:r>
      <w:r w:rsidRPr="00C7696C">
        <w:rPr>
          <w:rStyle w:val="StyleUnderline"/>
          <w:rFonts w:asciiTheme="majorHAnsi" w:hAnsiTheme="majorHAnsi" w:cstheme="majorHAnsi"/>
          <w:highlight w:val="green"/>
        </w:rPr>
        <w:t>already enjoy many of those practices within their own versions of a kind of “hybrid” economics</w:t>
      </w:r>
      <w:r w:rsidRPr="00C7696C">
        <w:rPr>
          <w:rStyle w:val="StyleUnderline"/>
          <w:rFonts w:asciiTheme="majorHAnsi" w:hAnsiTheme="majorHAnsi" w:cstheme="majorHAnsi"/>
        </w:rPr>
        <w:t xml:space="preserve">, </w:t>
      </w:r>
      <w:r w:rsidRPr="00016507">
        <w:rPr>
          <w:rFonts w:asciiTheme="majorHAnsi" w:hAnsiTheme="majorHAnsi" w:cstheme="majorHAnsi"/>
          <w:sz w:val="16"/>
        </w:rPr>
        <w:t>an active collaboration of capitalist and socialist visions that most of these countries call “social democracy.” Of course, they have problems, too—some of them caused, actually, by U.S. deregulation of finance under Clinton and Bush II— but, according to friends in Europe and members of my own family who live in Scandinavia, as well as the statistics we cited in the last chapter, these countries are in far better shape than we are in terms of public satisfaction, economic balance, environmental awareness, levels of equality, quality of public discourse, freedom from ideological domination, willingness to adapt, and happiness.</w:t>
      </w:r>
    </w:p>
    <w:p w14:paraId="27CCB0A4" w14:textId="77777777" w:rsidR="004630BB" w:rsidRDefault="004630BB" w:rsidP="00C2634E">
      <w:pPr>
        <w:rPr>
          <w:rFonts w:asciiTheme="majorHAnsi" w:hAnsiTheme="majorHAnsi" w:cstheme="majorHAnsi"/>
        </w:rPr>
      </w:pPr>
    </w:p>
    <w:p w14:paraId="6BF7575B" w14:textId="0ADF25B0" w:rsidR="005F5E22" w:rsidRDefault="005F5E22" w:rsidP="00C2634E">
      <w:pPr>
        <w:rPr>
          <w:rFonts w:asciiTheme="majorHAnsi" w:hAnsiTheme="majorHAnsi" w:cstheme="majorHAnsi"/>
        </w:rPr>
      </w:pPr>
    </w:p>
    <w:p w14:paraId="2DB58C82" w14:textId="3E9684C3" w:rsidR="005F5E22" w:rsidRDefault="007F3B13" w:rsidP="007F3B13">
      <w:pPr>
        <w:pStyle w:val="Heading2"/>
      </w:pPr>
      <w:proofErr w:type="spellStart"/>
      <w:r>
        <w:lastRenderedPageBreak/>
        <w:t>Underview</w:t>
      </w:r>
      <w:proofErr w:type="spellEnd"/>
    </w:p>
    <w:p w14:paraId="456518F9" w14:textId="77777777" w:rsidR="00CF7FEE" w:rsidRPr="00FD46CF" w:rsidRDefault="00CF7FEE" w:rsidP="00F24099">
      <w:pPr>
        <w:ind w:left="720"/>
        <w:rPr>
          <w:sz w:val="12"/>
        </w:rPr>
      </w:pPr>
    </w:p>
    <w:p w14:paraId="26C46EDA" w14:textId="3D730D59" w:rsidR="00241DA7" w:rsidRDefault="00576361" w:rsidP="00576361">
      <w:pPr>
        <w:pStyle w:val="Heading4"/>
      </w:pPr>
      <w:r>
        <w:t>1AR Theory</w:t>
      </w:r>
    </w:p>
    <w:p w14:paraId="0B14ACCE" w14:textId="77777777" w:rsidR="007F3B13" w:rsidRDefault="007F3B13" w:rsidP="00576361">
      <w:pPr>
        <w:pStyle w:val="Heading4"/>
        <w:rPr>
          <w:rFonts w:ascii="Segoe UI" w:hAnsi="Segoe UI" w:cs="Segoe UI"/>
          <w:sz w:val="18"/>
          <w:szCs w:val="18"/>
        </w:rPr>
      </w:pPr>
      <w:r>
        <w:rPr>
          <w:rStyle w:val="normaltextrun"/>
          <w:rFonts w:cs="Calibri"/>
          <w:b w:val="0"/>
          <w:bCs w:val="0"/>
        </w:rPr>
        <w:t>A. AFF gets it because otherwise the neg can engage in infinite abuse, making debate impossible. </w:t>
      </w:r>
      <w:r>
        <w:rPr>
          <w:rStyle w:val="eop"/>
          <w:rFonts w:cs="Calibri"/>
          <w:b w:val="0"/>
          <w:bCs w:val="0"/>
        </w:rPr>
        <w:t> </w:t>
      </w:r>
    </w:p>
    <w:p w14:paraId="333609BE" w14:textId="77777777" w:rsidR="007F3B13" w:rsidRDefault="007F3B13" w:rsidP="00576361">
      <w:pPr>
        <w:pStyle w:val="Heading4"/>
        <w:rPr>
          <w:rFonts w:ascii="Segoe UI" w:hAnsi="Segoe UI" w:cs="Segoe UI"/>
          <w:sz w:val="18"/>
          <w:szCs w:val="18"/>
        </w:rPr>
      </w:pPr>
      <w:r>
        <w:rPr>
          <w:rStyle w:val="normaltextrun"/>
          <w:rFonts w:cs="Calibri"/>
          <w:b w:val="0"/>
          <w:bCs w:val="0"/>
        </w:rPr>
        <w:t>B. Drop the debater – the short 1AR irreparably skewed from abuse on substance and time investment on theory.  </w:t>
      </w:r>
      <w:r>
        <w:rPr>
          <w:rStyle w:val="eop"/>
          <w:rFonts w:cs="Calibri"/>
          <w:b w:val="0"/>
          <w:bCs w:val="0"/>
        </w:rPr>
        <w:t> </w:t>
      </w:r>
    </w:p>
    <w:p w14:paraId="3B208CA0" w14:textId="77777777" w:rsidR="007F3B13" w:rsidRDefault="007F3B13" w:rsidP="00576361">
      <w:pPr>
        <w:pStyle w:val="Heading4"/>
        <w:rPr>
          <w:rFonts w:ascii="Segoe UI" w:hAnsi="Segoe UI" w:cs="Segoe UI"/>
          <w:sz w:val="18"/>
          <w:szCs w:val="18"/>
        </w:rPr>
      </w:pPr>
      <w:r>
        <w:rPr>
          <w:rStyle w:val="normaltextrun"/>
          <w:rFonts w:cs="Calibri"/>
          <w:b w:val="0"/>
          <w:bCs w:val="0"/>
        </w:rPr>
        <w:t>C. No RVIs – the 6-minute 2nr can collapse to a short shell and get away with infinite 1nc abuse via sheer brute force and time spent on theory. </w:t>
      </w:r>
      <w:r>
        <w:rPr>
          <w:rStyle w:val="eop"/>
          <w:rFonts w:cs="Calibri"/>
          <w:b w:val="0"/>
          <w:bCs w:val="0"/>
        </w:rPr>
        <w:t> </w:t>
      </w:r>
    </w:p>
    <w:p w14:paraId="6ABF9E5B" w14:textId="77777777" w:rsidR="007F3B13" w:rsidRDefault="007F3B13" w:rsidP="00576361">
      <w:pPr>
        <w:pStyle w:val="Heading4"/>
        <w:rPr>
          <w:rFonts w:ascii="Segoe UI" w:hAnsi="Segoe UI" w:cs="Segoe UI"/>
          <w:sz w:val="18"/>
          <w:szCs w:val="18"/>
        </w:rPr>
      </w:pPr>
      <w:r>
        <w:rPr>
          <w:rStyle w:val="normaltextrun"/>
          <w:rFonts w:cs="Calibri"/>
          <w:b w:val="0"/>
          <w:bCs w:val="0"/>
        </w:rPr>
        <w:t>D. No new 2NR theory, paradigm issues, or recontextualizations – allows them to spam frivolous shells in the 2NR and prove why theirs outweighs which gives them a 6-3 structural skew where they can always win on </w:t>
      </w:r>
      <w:proofErr w:type="spellStart"/>
      <w:r>
        <w:rPr>
          <w:rStyle w:val="spellingerror"/>
          <w:rFonts w:cs="Calibri"/>
          <w:b w:val="0"/>
          <w:bCs w:val="0"/>
        </w:rPr>
        <w:t>uplayering</w:t>
      </w:r>
      <w:proofErr w:type="spellEnd"/>
      <w:r>
        <w:rPr>
          <w:rStyle w:val="normaltextrun"/>
          <w:rFonts w:cs="Calibri"/>
          <w:b w:val="0"/>
          <w:bCs w:val="0"/>
        </w:rPr>
        <w:t> or outspreading</w:t>
      </w:r>
      <w:r>
        <w:rPr>
          <w:rStyle w:val="eop"/>
          <w:rFonts w:cs="Calibri"/>
          <w:b w:val="0"/>
          <w:bCs w:val="0"/>
        </w:rPr>
        <w:t> </w:t>
      </w:r>
    </w:p>
    <w:p w14:paraId="1EE6724B" w14:textId="09BB7793" w:rsidR="005F5E22" w:rsidRDefault="005F5E22" w:rsidP="00241DA7"/>
    <w:p w14:paraId="77E6EB16" w14:textId="324DED7E" w:rsidR="005F5E22" w:rsidRPr="00241DA7" w:rsidRDefault="005F5E22" w:rsidP="005F5E22">
      <w:pPr>
        <w:pStyle w:val="Heading2"/>
      </w:pPr>
    </w:p>
    <w:sectPr w:rsidR="005F5E22" w:rsidRPr="00241D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675BDC"/>
    <w:multiLevelType w:val="hybridMultilevel"/>
    <w:tmpl w:val="69C89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420229"/>
    <w:multiLevelType w:val="hybridMultilevel"/>
    <w:tmpl w:val="9BE4F1E4"/>
    <w:lvl w:ilvl="0" w:tplc="344A6DE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796090"/>
    <w:multiLevelType w:val="hybridMultilevel"/>
    <w:tmpl w:val="81005F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3CD8"/>
    <w:rsid w:val="000029E3"/>
    <w:rsid w:val="000029E8"/>
    <w:rsid w:val="00004225"/>
    <w:rsid w:val="000066CA"/>
    <w:rsid w:val="00007264"/>
    <w:rsid w:val="000076A9"/>
    <w:rsid w:val="00014FAD"/>
    <w:rsid w:val="00015D2A"/>
    <w:rsid w:val="00016507"/>
    <w:rsid w:val="0002490B"/>
    <w:rsid w:val="00026465"/>
    <w:rsid w:val="00030204"/>
    <w:rsid w:val="000312A0"/>
    <w:rsid w:val="0003396C"/>
    <w:rsid w:val="00035337"/>
    <w:rsid w:val="00052FB1"/>
    <w:rsid w:val="00054276"/>
    <w:rsid w:val="000547B1"/>
    <w:rsid w:val="0006078A"/>
    <w:rsid w:val="0006091E"/>
    <w:rsid w:val="000638C1"/>
    <w:rsid w:val="00065FEE"/>
    <w:rsid w:val="00066E3C"/>
    <w:rsid w:val="00072718"/>
    <w:rsid w:val="00072FC2"/>
    <w:rsid w:val="0007381E"/>
    <w:rsid w:val="00076094"/>
    <w:rsid w:val="0008785F"/>
    <w:rsid w:val="00090CBE"/>
    <w:rsid w:val="00094DEC"/>
    <w:rsid w:val="000A2D8A"/>
    <w:rsid w:val="000B5278"/>
    <w:rsid w:val="000D26A6"/>
    <w:rsid w:val="000D2B90"/>
    <w:rsid w:val="000D6ED8"/>
    <w:rsid w:val="000D717B"/>
    <w:rsid w:val="000E0A56"/>
    <w:rsid w:val="000E71A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A67"/>
    <w:rsid w:val="001F1173"/>
    <w:rsid w:val="002005A8"/>
    <w:rsid w:val="00203DD8"/>
    <w:rsid w:val="00204E1D"/>
    <w:rsid w:val="002059BD"/>
    <w:rsid w:val="00207FD8"/>
    <w:rsid w:val="00210FAF"/>
    <w:rsid w:val="00213B1E"/>
    <w:rsid w:val="00215284"/>
    <w:rsid w:val="002168F2"/>
    <w:rsid w:val="0022589F"/>
    <w:rsid w:val="002343FE"/>
    <w:rsid w:val="00235F7B"/>
    <w:rsid w:val="002407BF"/>
    <w:rsid w:val="00241DA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CD8"/>
    <w:rsid w:val="002E0643"/>
    <w:rsid w:val="002E392E"/>
    <w:rsid w:val="002E6BBC"/>
    <w:rsid w:val="002F1BA9"/>
    <w:rsid w:val="002F6E74"/>
    <w:rsid w:val="003106B3"/>
    <w:rsid w:val="0031385D"/>
    <w:rsid w:val="003171AB"/>
    <w:rsid w:val="003223B2"/>
    <w:rsid w:val="00322A67"/>
    <w:rsid w:val="003258D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335"/>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A8C"/>
    <w:rsid w:val="00442018"/>
    <w:rsid w:val="00446567"/>
    <w:rsid w:val="00447B10"/>
    <w:rsid w:val="00452EE4"/>
    <w:rsid w:val="00452F0B"/>
    <w:rsid w:val="004536D6"/>
    <w:rsid w:val="00457224"/>
    <w:rsid w:val="004630B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361"/>
    <w:rsid w:val="00577198"/>
    <w:rsid w:val="00577C12"/>
    <w:rsid w:val="00580BFC"/>
    <w:rsid w:val="00581048"/>
    <w:rsid w:val="00581203"/>
    <w:rsid w:val="0058349C"/>
    <w:rsid w:val="00584556"/>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E2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D62"/>
    <w:rsid w:val="006E6D0B"/>
    <w:rsid w:val="006F126E"/>
    <w:rsid w:val="006F32C9"/>
    <w:rsid w:val="006F3834"/>
    <w:rsid w:val="006F5693"/>
    <w:rsid w:val="006F5D4C"/>
    <w:rsid w:val="007032A8"/>
    <w:rsid w:val="00717B01"/>
    <w:rsid w:val="007227D9"/>
    <w:rsid w:val="0072491F"/>
    <w:rsid w:val="00725598"/>
    <w:rsid w:val="007374A1"/>
    <w:rsid w:val="00747DA8"/>
    <w:rsid w:val="00752712"/>
    <w:rsid w:val="00753A84"/>
    <w:rsid w:val="007611F5"/>
    <w:rsid w:val="007619E4"/>
    <w:rsid w:val="00761E75"/>
    <w:rsid w:val="0076495E"/>
    <w:rsid w:val="00765FC8"/>
    <w:rsid w:val="00775694"/>
    <w:rsid w:val="007760AD"/>
    <w:rsid w:val="00793F46"/>
    <w:rsid w:val="007A1325"/>
    <w:rsid w:val="007A1A18"/>
    <w:rsid w:val="007A3BAF"/>
    <w:rsid w:val="007B53D8"/>
    <w:rsid w:val="007C22C5"/>
    <w:rsid w:val="007C57E1"/>
    <w:rsid w:val="007C5811"/>
    <w:rsid w:val="007D2DF5"/>
    <w:rsid w:val="007D451A"/>
    <w:rsid w:val="007D5E3E"/>
    <w:rsid w:val="007D7596"/>
    <w:rsid w:val="007E242C"/>
    <w:rsid w:val="007E44FE"/>
    <w:rsid w:val="007E6631"/>
    <w:rsid w:val="007F3B13"/>
    <w:rsid w:val="00803A12"/>
    <w:rsid w:val="00803D59"/>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11F"/>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CA3"/>
    <w:rsid w:val="00A22670"/>
    <w:rsid w:val="00A24B35"/>
    <w:rsid w:val="00A271BA"/>
    <w:rsid w:val="00A27F86"/>
    <w:rsid w:val="00A431C6"/>
    <w:rsid w:val="00A54315"/>
    <w:rsid w:val="00A60FBC"/>
    <w:rsid w:val="00A65C0B"/>
    <w:rsid w:val="00A776BA"/>
    <w:rsid w:val="00A81FD2"/>
    <w:rsid w:val="00A8441A"/>
    <w:rsid w:val="00A8674A"/>
    <w:rsid w:val="00A95A6E"/>
    <w:rsid w:val="00A96E24"/>
    <w:rsid w:val="00AA6F6E"/>
    <w:rsid w:val="00AB122B"/>
    <w:rsid w:val="00AB21B0"/>
    <w:rsid w:val="00AB48D3"/>
    <w:rsid w:val="00AE0243"/>
    <w:rsid w:val="00AE1BAD"/>
    <w:rsid w:val="00AE2124"/>
    <w:rsid w:val="00AE24BC"/>
    <w:rsid w:val="00AE3E3F"/>
    <w:rsid w:val="00AF214F"/>
    <w:rsid w:val="00AF2516"/>
    <w:rsid w:val="00AF4760"/>
    <w:rsid w:val="00AF55D4"/>
    <w:rsid w:val="00B0505F"/>
    <w:rsid w:val="00B05C2D"/>
    <w:rsid w:val="00B109DC"/>
    <w:rsid w:val="00B12933"/>
    <w:rsid w:val="00B12B88"/>
    <w:rsid w:val="00B137E0"/>
    <w:rsid w:val="00B13BC8"/>
    <w:rsid w:val="00B24662"/>
    <w:rsid w:val="00B3569C"/>
    <w:rsid w:val="00B43676"/>
    <w:rsid w:val="00B5418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6CB"/>
    <w:rsid w:val="00C07769"/>
    <w:rsid w:val="00C07D05"/>
    <w:rsid w:val="00C10856"/>
    <w:rsid w:val="00C203FA"/>
    <w:rsid w:val="00C244F5"/>
    <w:rsid w:val="00C2634E"/>
    <w:rsid w:val="00C3164F"/>
    <w:rsid w:val="00C31B5E"/>
    <w:rsid w:val="00C34D3E"/>
    <w:rsid w:val="00C35B37"/>
    <w:rsid w:val="00C3747A"/>
    <w:rsid w:val="00C37F29"/>
    <w:rsid w:val="00C56DCC"/>
    <w:rsid w:val="00C57075"/>
    <w:rsid w:val="00C72AFE"/>
    <w:rsid w:val="00C81619"/>
    <w:rsid w:val="00CA013C"/>
    <w:rsid w:val="00CA6D6D"/>
    <w:rsid w:val="00CC7A4E"/>
    <w:rsid w:val="00CD04B6"/>
    <w:rsid w:val="00CD1359"/>
    <w:rsid w:val="00CD4C83"/>
    <w:rsid w:val="00CE7587"/>
    <w:rsid w:val="00CF7FE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9F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14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099"/>
    <w:rsid w:val="00F277AA"/>
    <w:rsid w:val="00F31955"/>
    <w:rsid w:val="00F34C06"/>
    <w:rsid w:val="00F43EA3"/>
    <w:rsid w:val="00F50C55"/>
    <w:rsid w:val="00F57FFB"/>
    <w:rsid w:val="00F601E6"/>
    <w:rsid w:val="00F60C5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4DBD47"/>
  <w14:defaultImageDpi w14:val="300"/>
  <w15:docId w15:val="{78751B97-BD0A-C543-863F-335970493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0A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0A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0A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0A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E0A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0A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A56"/>
  </w:style>
  <w:style w:type="character" w:customStyle="1" w:styleId="Heading1Char">
    <w:name w:val="Heading 1 Char"/>
    <w:aliases w:val="Pocket Char"/>
    <w:basedOn w:val="DefaultParagraphFont"/>
    <w:link w:val="Heading1"/>
    <w:uiPriority w:val="9"/>
    <w:rsid w:val="000E0A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0A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0A5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E0A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E0A5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E0A5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0E0A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0A5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0E0A56"/>
    <w:rPr>
      <w:color w:val="auto"/>
      <w:u w:val="none"/>
    </w:rPr>
  </w:style>
  <w:style w:type="paragraph" w:styleId="DocumentMap">
    <w:name w:val="Document Map"/>
    <w:basedOn w:val="Normal"/>
    <w:link w:val="DocumentMapChar"/>
    <w:uiPriority w:val="99"/>
    <w:semiHidden/>
    <w:unhideWhenUsed/>
    <w:rsid w:val="000E0A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0A56"/>
    <w:rPr>
      <w:rFonts w:ascii="Lucida Grande" w:hAnsi="Lucida Grande" w:cs="Lucida Grande"/>
    </w:rPr>
  </w:style>
  <w:style w:type="paragraph" w:styleId="ListParagraph">
    <w:name w:val="List Paragraph"/>
    <w:aliases w:val="6 font"/>
    <w:basedOn w:val="Normal"/>
    <w:unhideWhenUsed/>
    <w:qFormat/>
    <w:rsid w:val="002C3CD8"/>
    <w:pPr>
      <w:ind w:left="720"/>
      <w:contextualSpacing/>
    </w:pPr>
  </w:style>
  <w:style w:type="paragraph" w:customStyle="1" w:styleId="Emphasis1">
    <w:name w:val="Emphasis1"/>
    <w:basedOn w:val="Normal"/>
    <w:link w:val="Emphasis"/>
    <w:autoRedefine/>
    <w:uiPriority w:val="20"/>
    <w:qFormat/>
    <w:rsid w:val="002C3CD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2C3C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06078A"/>
    <w:rPr>
      <w:color w:val="605E5C"/>
      <w:shd w:val="clear" w:color="auto" w:fill="E1DFDD"/>
    </w:rPr>
  </w:style>
  <w:style w:type="paragraph" w:customStyle="1" w:styleId="Citation">
    <w:name w:val="Citation"/>
    <w:basedOn w:val="Normal"/>
    <w:rsid w:val="00072FC2"/>
    <w:pPr>
      <w:spacing w:after="0" w:line="240" w:lineRule="auto"/>
    </w:pPr>
    <w:rPr>
      <w:rFonts w:ascii="Times New Roman" w:eastAsia="Times New Roman" w:hAnsi="Times New Roman" w:cs="Times New Roman"/>
      <w:sz w:val="26"/>
    </w:rPr>
  </w:style>
  <w:style w:type="paragraph" w:customStyle="1" w:styleId="paragraph">
    <w:name w:val="paragraph"/>
    <w:basedOn w:val="Normal"/>
    <w:rsid w:val="007F3B13"/>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7F3B13"/>
  </w:style>
  <w:style w:type="character" w:customStyle="1" w:styleId="eop">
    <w:name w:val="eop"/>
    <w:basedOn w:val="DefaultParagraphFont"/>
    <w:rsid w:val="007F3B13"/>
  </w:style>
  <w:style w:type="character" w:customStyle="1" w:styleId="spellingerror">
    <w:name w:val="spellingerror"/>
    <w:basedOn w:val="DefaultParagraphFont"/>
    <w:rsid w:val="007F3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7538">
      <w:bodyDiv w:val="1"/>
      <w:marLeft w:val="0"/>
      <w:marRight w:val="0"/>
      <w:marTop w:val="0"/>
      <w:marBottom w:val="0"/>
      <w:divBdr>
        <w:top w:val="none" w:sz="0" w:space="0" w:color="auto"/>
        <w:left w:val="none" w:sz="0" w:space="0" w:color="auto"/>
        <w:bottom w:val="none" w:sz="0" w:space="0" w:color="auto"/>
        <w:right w:val="none" w:sz="0" w:space="0" w:color="auto"/>
      </w:divBdr>
      <w:divsChild>
        <w:div w:id="1881434507">
          <w:marLeft w:val="0"/>
          <w:marRight w:val="0"/>
          <w:marTop w:val="0"/>
          <w:marBottom w:val="0"/>
          <w:divBdr>
            <w:top w:val="none" w:sz="0" w:space="0" w:color="auto"/>
            <w:left w:val="none" w:sz="0" w:space="0" w:color="auto"/>
            <w:bottom w:val="none" w:sz="0" w:space="0" w:color="auto"/>
            <w:right w:val="none" w:sz="0" w:space="0" w:color="auto"/>
          </w:divBdr>
        </w:div>
        <w:div w:id="357660770">
          <w:marLeft w:val="0"/>
          <w:marRight w:val="0"/>
          <w:marTop w:val="0"/>
          <w:marBottom w:val="0"/>
          <w:divBdr>
            <w:top w:val="none" w:sz="0" w:space="0" w:color="auto"/>
            <w:left w:val="none" w:sz="0" w:space="0" w:color="auto"/>
            <w:bottom w:val="none" w:sz="0" w:space="0" w:color="auto"/>
            <w:right w:val="none" w:sz="0" w:space="0" w:color="auto"/>
          </w:divBdr>
        </w:div>
        <w:div w:id="2119176160">
          <w:marLeft w:val="0"/>
          <w:marRight w:val="0"/>
          <w:marTop w:val="0"/>
          <w:marBottom w:val="0"/>
          <w:divBdr>
            <w:top w:val="none" w:sz="0" w:space="0" w:color="auto"/>
            <w:left w:val="none" w:sz="0" w:space="0" w:color="auto"/>
            <w:bottom w:val="none" w:sz="0" w:space="0" w:color="auto"/>
            <w:right w:val="none" w:sz="0" w:space="0" w:color="auto"/>
          </w:divBdr>
        </w:div>
        <w:div w:id="270818668">
          <w:marLeft w:val="0"/>
          <w:marRight w:val="0"/>
          <w:marTop w:val="0"/>
          <w:marBottom w:val="0"/>
          <w:divBdr>
            <w:top w:val="none" w:sz="0" w:space="0" w:color="auto"/>
            <w:left w:val="none" w:sz="0" w:space="0" w:color="auto"/>
            <w:bottom w:val="none" w:sz="0" w:space="0" w:color="auto"/>
            <w:right w:val="none" w:sz="0" w:space="0" w:color="auto"/>
          </w:divBdr>
        </w:div>
      </w:divsChild>
    </w:div>
    <w:div w:id="15361897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alternet.org/books/there-are-good-alternatives-us-capitalism-no-way-get-there?page=0%2C0,July" TargetMode="External"/><Relationship Id="rId4" Type="http://schemas.openxmlformats.org/officeDocument/2006/relationships/customXml" Target="../customXml/item4.xml"/><Relationship Id="rId9"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onsonboy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6278</Words>
  <Characters>35786</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Bronson Boyle</cp:lastModifiedBy>
  <cp:revision>2</cp:revision>
  <dcterms:created xsi:type="dcterms:W3CDTF">2021-09-18T17:33:00Z</dcterms:created>
  <dcterms:modified xsi:type="dcterms:W3CDTF">2021-09-18T17:33:00Z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