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89B7F" w14:textId="1A1CB3EA" w:rsidR="00140E36" w:rsidRPr="00140E36" w:rsidRDefault="00140E36" w:rsidP="00DE3BB5">
      <w:pPr>
        <w:spacing w:after="0" w:line="240" w:lineRule="auto"/>
        <w:textAlignment w:val="baseline"/>
        <w:rPr>
          <w:rFonts w:ascii="Open Sans" w:eastAsia="Times New Roman" w:hAnsi="Open Sans" w:cs="Open Sans"/>
          <w:b/>
          <w:bCs/>
          <w:sz w:val="32"/>
          <w:szCs w:val="32"/>
        </w:rPr>
      </w:pPr>
      <w:r>
        <w:rPr>
          <w:rFonts w:ascii="Open Sans" w:eastAsia="Times New Roman" w:hAnsi="Open Sans" w:cs="Open Sans"/>
          <w:b/>
          <w:bCs/>
          <w:sz w:val="32"/>
          <w:szCs w:val="32"/>
        </w:rPr>
        <w:t>NEG</w:t>
      </w:r>
    </w:p>
    <w:p w14:paraId="06295A04" w14:textId="45392120"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In today’s debate we look at both sides of the topic of whether or not the members of World Trade Organizations ought to reduce the intellectual property for medicines. For today’s round I will represent the NEG and the CONS of reducing intellectual property for medicines. </w:t>
      </w:r>
    </w:p>
    <w:p w14:paraId="7B6F0FDC"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 start off the debate by stating my value: </w:t>
      </w:r>
    </w:p>
    <w:p w14:paraId="6EC064E7"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In today’s debate I value </w:t>
      </w:r>
      <w:r w:rsidRPr="00DE3BB5">
        <w:rPr>
          <w:rFonts w:ascii="Open Sans" w:eastAsia="Times New Roman" w:hAnsi="Open Sans" w:cs="Open Sans"/>
          <w:b/>
          <w:bCs/>
          <w:sz w:val="32"/>
          <w:szCs w:val="32"/>
        </w:rPr>
        <w:t>Societal Good</w:t>
      </w:r>
      <w:r w:rsidRPr="00DE3BB5">
        <w:rPr>
          <w:rFonts w:ascii="Open Sans" w:eastAsia="Times New Roman" w:hAnsi="Open Sans" w:cs="Open Sans"/>
          <w:sz w:val="32"/>
          <w:szCs w:val="32"/>
        </w:rPr>
        <w:t> </w:t>
      </w:r>
    </w:p>
    <w:p w14:paraId="65EBE707"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Which is defined by Investopedia dot com as: </w:t>
      </w:r>
      <w:r w:rsidRPr="00DE3BB5">
        <w:rPr>
          <w:rFonts w:ascii="Open Sans" w:eastAsia="Times New Roman" w:hAnsi="Open Sans" w:cs="Open Sans"/>
          <w:sz w:val="26"/>
          <w:szCs w:val="26"/>
          <w:shd w:val="clear" w:color="auto" w:fill="FFFF00"/>
        </w:rPr>
        <w:t>something that benefits the largest number of people in the largest possible way</w:t>
      </w:r>
      <w:r w:rsidRPr="00DE3BB5">
        <w:rPr>
          <w:rFonts w:ascii="Open Sans" w:eastAsia="Times New Roman" w:hAnsi="Open Sans" w:cs="Open Sans"/>
          <w:sz w:val="26"/>
          <w:szCs w:val="26"/>
        </w:rPr>
        <w:t>, such as clean air, clean water, healthcare, and literacy. Also known as "common good,"</w:t>
      </w:r>
      <w:r w:rsidRPr="00DE3BB5">
        <w:rPr>
          <w:rFonts w:ascii="Open Sans" w:eastAsia="Times New Roman" w:hAnsi="Open Sans" w:cs="Open Sans"/>
          <w:sz w:val="32"/>
          <w:szCs w:val="32"/>
        </w:rPr>
        <w:t>  </w:t>
      </w:r>
    </w:p>
    <w:p w14:paraId="260AF427"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To achieve this value it is best that we use the value criterion of </w:t>
      </w:r>
      <w:r w:rsidRPr="00DE3BB5">
        <w:rPr>
          <w:rFonts w:ascii="Open Sans" w:eastAsia="Times New Roman" w:hAnsi="Open Sans" w:cs="Open Sans"/>
          <w:b/>
          <w:bCs/>
          <w:sz w:val="32"/>
          <w:szCs w:val="32"/>
        </w:rPr>
        <w:t>Utilitarianism:</w:t>
      </w:r>
      <w:r w:rsidRPr="00DE3BB5">
        <w:rPr>
          <w:rFonts w:ascii="Open Sans" w:eastAsia="Times New Roman" w:hAnsi="Open Sans" w:cs="Open Sans"/>
          <w:sz w:val="32"/>
          <w:szCs w:val="32"/>
        </w:rPr>
        <w:t> </w:t>
      </w:r>
    </w:p>
    <w:p w14:paraId="0D453245"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36"/>
          <w:szCs w:val="36"/>
        </w:rPr>
        <w:t>Which is defined by Marium Webster as: </w:t>
      </w:r>
      <w:r w:rsidRPr="00DE3BB5">
        <w:rPr>
          <w:rFonts w:ascii="Open Sans" w:eastAsia="Times New Roman" w:hAnsi="Open Sans" w:cs="Open Sans"/>
          <w:sz w:val="27"/>
          <w:szCs w:val="27"/>
          <w:shd w:val="clear" w:color="auto" w:fill="FFFF00"/>
        </w:rPr>
        <w:t>a theory that the aim of action should be the largest possible balance of pleasure over pain or the greatest happiness of the greatest number</w:t>
      </w:r>
      <w:r w:rsidRPr="00DE3BB5">
        <w:rPr>
          <w:rFonts w:ascii="Open Sans" w:eastAsia="Times New Roman" w:hAnsi="Open Sans" w:cs="Open Sans"/>
          <w:sz w:val="27"/>
          <w:szCs w:val="27"/>
        </w:rPr>
        <w:t> </w:t>
      </w:r>
    </w:p>
    <w:p w14:paraId="32A63A17" w14:textId="77777777" w:rsidR="00DE3BB5" w:rsidRPr="00DE3BB5" w:rsidRDefault="00DE3BB5" w:rsidP="00DE3BB5">
      <w:pPr>
        <w:spacing w:after="0" w:line="240" w:lineRule="auto"/>
        <w:textAlignment w:val="baseline"/>
        <w:rPr>
          <w:rFonts w:ascii="Segoe UI" w:eastAsia="Times New Roman" w:hAnsi="Segoe UI" w:cs="Segoe UI"/>
          <w:i/>
          <w:iCs/>
          <w:color w:val="2F5496"/>
          <w:sz w:val="18"/>
          <w:szCs w:val="18"/>
        </w:rPr>
      </w:pPr>
      <w:r w:rsidRPr="00DE3BB5">
        <w:rPr>
          <w:rFonts w:ascii="Calibri" w:eastAsia="Times New Roman" w:hAnsi="Calibri" w:cs="Calibri"/>
          <w:b/>
          <w:bCs/>
          <w:i/>
          <w:iCs/>
          <w:sz w:val="32"/>
          <w:szCs w:val="32"/>
        </w:rPr>
        <w:t>The biotech industry is strong now.</w:t>
      </w:r>
      <w:r w:rsidRPr="00DE3BB5">
        <w:rPr>
          <w:rFonts w:ascii="Calibri" w:eastAsia="Times New Roman" w:hAnsi="Calibri" w:cs="Calibri"/>
          <w:i/>
          <w:iCs/>
          <w:sz w:val="32"/>
          <w:szCs w:val="32"/>
        </w:rPr>
        <w:t> </w:t>
      </w:r>
    </w:p>
    <w:p w14:paraId="2E0F4099"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b/>
          <w:bCs/>
          <w:sz w:val="26"/>
          <w:szCs w:val="26"/>
        </w:rPr>
        <w:lastRenderedPageBreak/>
        <w:t>Cancherini et al. April 2021 </w:t>
      </w:r>
      <w:r w:rsidRPr="00DE3BB5">
        <w:rPr>
          <w:rFonts w:ascii="Calibri" w:eastAsia="Times New Roman" w:hAnsi="Calibri" w:cs="Calibri"/>
        </w:rPr>
        <w:t>[(Laura,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hyperlink r:id="rId4" w:tgtFrame="_blank" w:history="1">
        <w:r w:rsidRPr="00DE3BB5">
          <w:rPr>
            <w:rFonts w:ascii="Calibri" w:eastAsia="Times New Roman" w:hAnsi="Calibri" w:cs="Calibri"/>
            <w:u w:val="single"/>
          </w:rPr>
          <w:t>https://www.mckinsey.com/industries/pharmaceuticals-and-medical-products/our-insights/whats-ahead-for-biotech-another-wave-or-low-tide</w:t>
        </w:r>
      </w:hyperlink>
      <w:r w:rsidRPr="00DE3BB5">
        <w:rPr>
          <w:rFonts w:ascii="Calibri" w:eastAsia="Times New Roman" w:hAnsi="Calibri" w:cs="Calibri"/>
        </w:rPr>
        <w:t>] TDI   </w:t>
      </w:r>
    </w:p>
    <w:p w14:paraId="1A2E08EC"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 </w:t>
      </w:r>
    </w:p>
    <w:p w14:paraId="73190951"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rPr>
        <w:t>Belying this downbeat mood, </w:t>
      </w:r>
      <w:r w:rsidRPr="00DE3BB5">
        <w:rPr>
          <w:rFonts w:ascii="Calibri" w:eastAsia="Times New Roman" w:hAnsi="Calibri" w:cs="Calibri"/>
          <w:u w:val="single"/>
          <w:shd w:val="clear" w:color="auto" w:fill="00FFFF"/>
        </w:rPr>
        <w:t>biotech has in fact had one of its best years so far</w:t>
      </w:r>
      <w:r w:rsidRPr="00DE3BB5">
        <w:rPr>
          <w:rFonts w:ascii="Calibri" w:eastAsia="Times New Roman" w:hAnsi="Calibri" w:cs="Calibri"/>
          <w:u w:val="single"/>
        </w:rPr>
        <w:t>. By</w:t>
      </w:r>
      <w:r w:rsidRPr="00DE3BB5">
        <w:rPr>
          <w:rFonts w:ascii="Calibri" w:eastAsia="Times New Roman" w:hAnsi="Calibri" w:cs="Calibri"/>
        </w:rPr>
        <w:t> January </w:t>
      </w:r>
      <w:r w:rsidRPr="00DE3BB5">
        <w:rPr>
          <w:rFonts w:ascii="Calibri" w:eastAsia="Times New Roman" w:hAnsi="Calibri" w:cs="Calibri"/>
          <w:u w:val="single"/>
        </w:rPr>
        <w:t>2021, venture capitalists had invested some 60 percent more than</w:t>
      </w:r>
      <w:r w:rsidRPr="00DE3BB5">
        <w:rPr>
          <w:rFonts w:ascii="Calibri" w:eastAsia="Times New Roman" w:hAnsi="Calibri" w:cs="Calibri"/>
        </w:rPr>
        <w:t> they had in January </w:t>
      </w:r>
      <w:r w:rsidRPr="00DE3BB5">
        <w:rPr>
          <w:rFonts w:ascii="Calibri" w:eastAsia="Times New Roman" w:hAnsi="Calibri" w:cs="Calibri"/>
          <w:u w:val="single"/>
        </w:rPr>
        <w:t>2020</w:t>
      </w:r>
      <w:r w:rsidRPr="00DE3BB5">
        <w:rPr>
          <w:rFonts w:ascii="Calibri" w:eastAsia="Times New Roman" w:hAnsi="Calibri" w:cs="Calibri"/>
        </w:rPr>
        <w:t>, with more than $3 billion invested worldwide in January 2021 alone.5 </w:t>
      </w:r>
      <w:r w:rsidRPr="00DE3BB5">
        <w:rPr>
          <w:rFonts w:ascii="Calibri" w:eastAsia="Times New Roman" w:hAnsi="Calibri" w:cs="Calibri"/>
          <w:u w:val="single"/>
        </w:rPr>
        <w:t>IPO activity </w:t>
      </w:r>
      <w:r w:rsidRPr="00DE3BB5">
        <w:rPr>
          <w:rFonts w:ascii="Calibri" w:eastAsia="Times New Roman" w:hAnsi="Calibri" w:cs="Calibri"/>
          <w:u w:val="single"/>
          <w:shd w:val="clear" w:color="auto" w:fill="00FFFF"/>
        </w:rPr>
        <w:t>grew strongly</w:t>
      </w:r>
      <w:r w:rsidRPr="00DE3BB5">
        <w:rPr>
          <w:rFonts w:ascii="Calibri" w:eastAsia="Times New Roman" w:hAnsi="Calibri" w:cs="Calibri"/>
          <w:u w:val="single"/>
        </w:rPr>
        <w:t>: </w:t>
      </w:r>
      <w:r w:rsidRPr="00DE3BB5">
        <w:rPr>
          <w:rFonts w:ascii="Calibri" w:eastAsia="Times New Roman" w:hAnsi="Calibri" w:cs="Calibri"/>
          <w:sz w:val="14"/>
          <w:szCs w:val="14"/>
          <w:u w:val="single"/>
        </w:rPr>
        <w:t>there were 19 more closures than in the same period in 2020,</w:t>
      </w:r>
      <w:r w:rsidRPr="00DE3BB5">
        <w:rPr>
          <w:rFonts w:ascii="Calibri" w:eastAsia="Times New Roman" w:hAnsi="Calibri" w:cs="Calibri"/>
          <w:sz w:val="14"/>
          <w:szCs w:val="14"/>
        </w:rPr>
        <w:t> with an average of $150 million per raise, 17 percent more than in 2020. Other deals have also had a bumper start to 2021, with </w:t>
      </w:r>
      <w:r w:rsidRPr="00DE3BB5">
        <w:rPr>
          <w:rFonts w:ascii="Calibri" w:eastAsia="Times New Roman" w:hAnsi="Calibri" w:cs="Calibri"/>
          <w:sz w:val="14"/>
          <w:szCs w:val="14"/>
          <w:u w:val="single"/>
        </w:rPr>
        <w:t>the average deal size reaching more than $500 million, up by more than 66 percent on the 2020 average</w:t>
      </w:r>
      <w:r w:rsidRPr="00DE3BB5">
        <w:rPr>
          <w:rFonts w:ascii="Calibri" w:eastAsia="Times New Roman" w:hAnsi="Calibri" w:cs="Calibri"/>
          <w:sz w:val="14"/>
          <w:szCs w:val="14"/>
        </w:rPr>
        <w:t> (Exhibit 3).6 </w:t>
      </w:r>
    </w:p>
    <w:p w14:paraId="2287627C"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4"/>
          <w:szCs w:val="14"/>
        </w:rPr>
        <w:t>What about SPACs? </w:t>
      </w:r>
    </w:p>
    <w:p w14:paraId="3EDA04D7"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4"/>
          <w:szCs w:val="14"/>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 </w:t>
      </w:r>
    </w:p>
    <w:p w14:paraId="4CF8851F"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4"/>
          <w:szCs w:val="14"/>
        </w:rPr>
        <w:t>Fundamentals continue strong </w:t>
      </w:r>
    </w:p>
    <w:p w14:paraId="7517C801"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4"/>
          <w:szCs w:val="14"/>
        </w:rPr>
        <w:t>When we asked executives and investors why</w:t>
      </w:r>
      <w:r w:rsidRPr="00DE3BB5">
        <w:rPr>
          <w:rFonts w:ascii="Calibri" w:eastAsia="Times New Roman" w:hAnsi="Calibri" w:cs="Calibri"/>
        </w:rPr>
        <w:t> </w:t>
      </w:r>
      <w:r w:rsidRPr="00DE3BB5">
        <w:rPr>
          <w:rFonts w:ascii="Calibri" w:eastAsia="Times New Roman" w:hAnsi="Calibri" w:cs="Calibri"/>
          <w:u w:val="single"/>
          <w:shd w:val="clear" w:color="auto" w:fill="00FFFF"/>
        </w:rPr>
        <w:t>the biotech sector had stayed so resilient </w:t>
      </w:r>
      <w:r w:rsidRPr="00DE3BB5">
        <w:rPr>
          <w:rFonts w:ascii="Calibri" w:eastAsia="Times New Roman" w:hAnsi="Calibri" w:cs="Calibri"/>
          <w:shd w:val="clear" w:color="auto" w:fill="00FFFF"/>
        </w:rPr>
        <w:t>during the worst economic crisis in decades, they cited </w:t>
      </w:r>
      <w:r w:rsidRPr="00DE3BB5">
        <w:rPr>
          <w:rFonts w:ascii="Calibri" w:eastAsia="Times New Roman" w:hAnsi="Calibri" w:cs="Calibri"/>
          <w:u w:val="single"/>
          <w:shd w:val="clear" w:color="auto" w:fill="00FFFF"/>
        </w:rPr>
        <w:t>innovation</w:t>
      </w:r>
      <w:r w:rsidRPr="00DE3BB5">
        <w:rPr>
          <w:rFonts w:ascii="Calibri" w:eastAsia="Times New Roman" w:hAnsi="Calibri" w:cs="Calibri"/>
          <w:shd w:val="clear" w:color="auto" w:fill="00FFFF"/>
        </w:rPr>
        <w:t> as the main reason. The number of assets transitioning to clinical phases is still rising, and </w:t>
      </w:r>
      <w:r w:rsidRPr="00DE3BB5">
        <w:rPr>
          <w:rFonts w:ascii="Calibri" w:eastAsia="Times New Roman" w:hAnsi="Calibri" w:cs="Calibri"/>
          <w:u w:val="single"/>
          <w:shd w:val="clear" w:color="auto" w:fill="00FFFF"/>
        </w:rPr>
        <w:t>further waves of innovation are on the horizon</w:t>
      </w:r>
      <w:r w:rsidRPr="00DE3BB5">
        <w:rPr>
          <w:rFonts w:ascii="Calibri" w:eastAsia="Times New Roman" w:hAnsi="Calibri" w:cs="Calibri"/>
          <w:u w:val="single"/>
        </w:rPr>
        <w:t>,</w:t>
      </w:r>
      <w:r w:rsidRPr="00DE3BB5">
        <w:rPr>
          <w:rFonts w:ascii="Calibri" w:eastAsia="Times New Roman" w:hAnsi="Calibri" w:cs="Calibri"/>
          <w:sz w:val="14"/>
          <w:szCs w:val="14"/>
          <w:u w:val="single"/>
        </w:rPr>
        <w:t> driven by the convergence of biological and technological advances.</w:t>
      </w:r>
      <w:r w:rsidRPr="00DE3BB5">
        <w:rPr>
          <w:rFonts w:ascii="Calibri" w:eastAsia="Times New Roman" w:hAnsi="Calibri" w:cs="Calibri"/>
          <w:sz w:val="14"/>
          <w:szCs w:val="14"/>
        </w:rPr>
        <w:t> </w:t>
      </w:r>
    </w:p>
    <w:p w14:paraId="2C60D516"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4"/>
          <w:szCs w:val="14"/>
        </w:rPr>
        <w:t>In the present day, many biotechs, along with the wider pharmaceutical industry, are taking steps to address the COVID-19 pandemic. Together, biotechs and pharma companies have </w:t>
      </w:r>
      <w:hyperlink r:id="rId5" w:tgtFrame="_blank" w:history="1">
        <w:r w:rsidRPr="00DE3BB5">
          <w:rPr>
            <w:rFonts w:ascii="Calibri" w:eastAsia="Times New Roman" w:hAnsi="Calibri" w:cs="Calibri"/>
            <w:sz w:val="14"/>
            <w:szCs w:val="14"/>
            <w:u w:val="single"/>
          </w:rPr>
          <w:t>more than 250 vaccine candidates in their pipelines</w:t>
        </w:r>
      </w:hyperlink>
      <w:r w:rsidRPr="00DE3BB5">
        <w:rPr>
          <w:rFonts w:ascii="Calibri" w:eastAsia="Times New Roman" w:hAnsi="Calibri" w:cs="Calibri"/>
          <w:sz w:val="14"/>
          <w:szCs w:val="14"/>
        </w:rPr>
        <w:t>, along with a similar number of therapeutics. What’s more, the crisis has shone a spotlight on pharma as the public seeks to understand the roadblocks involved in delivering a vaccine at speed and the measures needed to maintain safety and efficacy standards. To that extent</w:t>
      </w:r>
      <w:r w:rsidRPr="00DE3BB5">
        <w:rPr>
          <w:rFonts w:ascii="Calibri" w:eastAsia="Times New Roman" w:hAnsi="Calibri" w:cs="Calibri"/>
          <w:shd w:val="clear" w:color="auto" w:fill="00FFFF"/>
        </w:rPr>
        <w:t>, </w:t>
      </w:r>
      <w:r w:rsidRPr="00DE3BB5">
        <w:rPr>
          <w:rFonts w:ascii="Calibri" w:eastAsia="Times New Roman" w:hAnsi="Calibri" w:cs="Calibri"/>
          <w:u w:val="single"/>
          <w:shd w:val="clear" w:color="auto" w:fill="00FFFF"/>
        </w:rPr>
        <w:t>the world has been living through a time of mass education in science research and development</w:t>
      </w:r>
      <w:r w:rsidRPr="00DE3BB5">
        <w:rPr>
          <w:rFonts w:ascii="Calibri" w:eastAsia="Times New Roman" w:hAnsi="Calibri" w:cs="Calibri"/>
          <w:u w:val="single"/>
        </w:rPr>
        <w:t>.</w:t>
      </w:r>
      <w:r w:rsidRPr="00DE3BB5">
        <w:rPr>
          <w:rFonts w:ascii="Calibri" w:eastAsia="Times New Roman" w:hAnsi="Calibri" w:cs="Calibri"/>
        </w:rPr>
        <w:t> </w:t>
      </w:r>
    </w:p>
    <w:p w14:paraId="19DB7740"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4"/>
          <w:szCs w:val="14"/>
          <w:u w:val="single"/>
        </w:rPr>
        <w:lastRenderedPageBreak/>
        <w:t>Biotech has also benefited from its innate financial resilience. Healthcare</w:t>
      </w:r>
      <w:r w:rsidRPr="00DE3BB5">
        <w:rPr>
          <w:rFonts w:ascii="Calibri" w:eastAsia="Times New Roman" w:hAnsi="Calibri" w:cs="Calibri"/>
          <w:sz w:val="14"/>
          <w:szCs w:val="14"/>
        </w:rPr>
        <w:t> as a whole </w:t>
      </w:r>
      <w:r w:rsidRPr="00DE3BB5">
        <w:rPr>
          <w:rFonts w:ascii="Calibri" w:eastAsia="Times New Roman" w:hAnsi="Calibri" w:cs="Calibri"/>
          <w:sz w:val="14"/>
          <w:szCs w:val="14"/>
          <w:u w:val="single"/>
        </w:rPr>
        <w:t>is less dependent on economic cycles</w:t>
      </w:r>
      <w:r w:rsidRPr="00DE3BB5">
        <w:rPr>
          <w:rFonts w:ascii="Calibri" w:eastAsia="Times New Roman" w:hAnsi="Calibri" w:cs="Calibri"/>
          <w:sz w:val="14"/>
          <w:szCs w:val="14"/>
        </w:rPr>
        <w:t> than most other industries. Biotech is an innovator, actively identifying and addressing patients’ unmet needs. In addition</w:t>
      </w:r>
      <w:r w:rsidRPr="00DE3BB5">
        <w:rPr>
          <w:rFonts w:ascii="Calibri" w:eastAsia="Times New Roman" w:hAnsi="Calibri" w:cs="Calibri"/>
          <w:u w:val="single"/>
        </w:rPr>
        <w:t>, </w:t>
      </w:r>
      <w:r w:rsidRPr="00DE3BB5">
        <w:rPr>
          <w:rFonts w:ascii="Calibri" w:eastAsia="Times New Roman" w:hAnsi="Calibri" w:cs="Calibri"/>
          <w:u w:val="single"/>
          <w:shd w:val="clear" w:color="auto" w:fill="00FFFF"/>
        </w:rPr>
        <w:t>biotechs’ top-line revenues have been less affected by lockdowns</w:t>
      </w:r>
      <w:r w:rsidRPr="00DE3BB5">
        <w:rPr>
          <w:rFonts w:ascii="Calibri" w:eastAsia="Times New Roman" w:hAnsi="Calibri" w:cs="Calibri"/>
        </w:rPr>
        <w:t> than is the case in most other industries. </w:t>
      </w:r>
    </w:p>
    <w:p w14:paraId="137A85F4"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rPr>
        <w:t>Another factor acting in the sector’s favor is that </w:t>
      </w:r>
      <w:r w:rsidRPr="00DE3BB5">
        <w:rPr>
          <w:rFonts w:ascii="Calibri" w:eastAsia="Times New Roman" w:hAnsi="Calibri" w:cs="Calibri"/>
          <w:u w:val="single"/>
          <w:shd w:val="clear" w:color="auto" w:fill="00FFFF"/>
        </w:rPr>
        <w:t>larger pharmaceutical companies still rely on biotechs as a source of innovation</w:t>
      </w:r>
      <w:r w:rsidRPr="00DE3BB5">
        <w:rPr>
          <w:rFonts w:ascii="Calibri" w:eastAsia="Times New Roman" w:hAnsi="Calibri" w:cs="Calibri"/>
          <w:u w:val="single"/>
        </w:rPr>
        <w:t>.</w:t>
      </w:r>
      <w:r w:rsidRPr="00DE3BB5">
        <w:rPr>
          <w:rFonts w:ascii="Calibri" w:eastAsia="Times New Roman" w:hAnsi="Calibri" w:cs="Calibri"/>
        </w:rPr>
        <w:t> </w:t>
      </w:r>
      <w:r w:rsidRPr="00DE3BB5">
        <w:rPr>
          <w:rFonts w:ascii="Calibri" w:eastAsia="Times New Roman" w:hAnsi="Calibri" w:cs="Calibri"/>
          <w:sz w:val="14"/>
          <w:szCs w:val="14"/>
        </w:rPr>
        <w:t>With </w:t>
      </w:r>
      <w:r w:rsidRPr="00DE3BB5">
        <w:rPr>
          <w:rFonts w:ascii="Calibri" w:eastAsia="Times New Roman" w:hAnsi="Calibri" w:cs="Calibri"/>
          <w:sz w:val="14"/>
          <w:szCs w:val="14"/>
          <w:u w:val="single"/>
        </w:rPr>
        <w:t>the </w:t>
      </w:r>
      <w:hyperlink r:id="rId6" w:tgtFrame="_blank" w:history="1">
        <w:r w:rsidRPr="00DE3BB5">
          <w:rPr>
            <w:rFonts w:ascii="Calibri" w:eastAsia="Times New Roman" w:hAnsi="Calibri" w:cs="Calibri"/>
            <w:sz w:val="14"/>
            <w:szCs w:val="14"/>
            <w:u w:val="single"/>
          </w:rPr>
          <w:t>top dozen pharma companies</w:t>
        </w:r>
      </w:hyperlink>
      <w:r w:rsidRPr="00DE3BB5">
        <w:rPr>
          <w:rFonts w:ascii="Calibri" w:eastAsia="Times New Roman" w:hAnsi="Calibri" w:cs="Calibri"/>
          <w:sz w:val="14"/>
          <w:szCs w:val="14"/>
          <w:u w:val="single"/>
        </w:rPr>
        <w:t> having more than $170 billion in excess reserves</w:t>
      </w:r>
      <w:r w:rsidRPr="00DE3BB5">
        <w:rPr>
          <w:rFonts w:ascii="Calibri" w:eastAsia="Times New Roman" w:hAnsi="Calibri" w:cs="Calibri"/>
          <w:sz w:val="14"/>
          <w:szCs w:val="14"/>
        </w:rPr>
        <w:t> that could be available </w:t>
      </w:r>
      <w:r w:rsidRPr="00DE3BB5">
        <w:rPr>
          <w:rFonts w:ascii="Calibri" w:eastAsia="Times New Roman" w:hAnsi="Calibri" w:cs="Calibri"/>
          <w:sz w:val="14"/>
          <w:szCs w:val="14"/>
          <w:u w:val="single"/>
        </w:rPr>
        <w:t>for spending on M&amp;A,</w:t>
      </w:r>
      <w:r w:rsidRPr="00DE3BB5">
        <w:rPr>
          <w:rFonts w:ascii="Calibri" w:eastAsia="Times New Roman" w:hAnsi="Calibri" w:cs="Calibri"/>
          <w:sz w:val="14"/>
          <w:szCs w:val="14"/>
        </w:rPr>
        <w:t> the prospects for further financing and deal making look promising. </w:t>
      </w:r>
    </w:p>
    <w:p w14:paraId="5E71A1DA"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4"/>
          <w:szCs w:val="14"/>
        </w:rPr>
        <w:t>For these and other reasons, </w:t>
      </w:r>
      <w:r w:rsidRPr="00DE3BB5">
        <w:rPr>
          <w:rFonts w:ascii="Calibri" w:eastAsia="Times New Roman" w:hAnsi="Calibri" w:cs="Calibri"/>
          <w:sz w:val="14"/>
          <w:szCs w:val="14"/>
          <w:u w:val="single"/>
        </w:rPr>
        <w:t>many investors regard biotech as a safe haven. </w:t>
      </w:r>
      <w:r w:rsidRPr="00DE3BB5">
        <w:rPr>
          <w:rFonts w:ascii="Calibri" w:eastAsia="Times New Roman" w:hAnsi="Calibri" w:cs="Calibri"/>
          <w:sz w:val="14"/>
          <w:szCs w:val="14"/>
        </w:rPr>
        <w:t>One interviewee felt it had benefited from a halo effect during the pandemic. </w:t>
      </w:r>
    </w:p>
    <w:p w14:paraId="485B1B96"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4"/>
          <w:szCs w:val="14"/>
        </w:rPr>
        <w:t>More innovation on the horizon </w:t>
      </w:r>
    </w:p>
    <w:p w14:paraId="6A3E18D7"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4"/>
          <w:szCs w:val="14"/>
        </w:rPr>
        <w:t>The investors and executives we interviewed agreed that </w:t>
      </w:r>
      <w:r w:rsidRPr="00DE3BB5">
        <w:rPr>
          <w:rFonts w:ascii="Calibri" w:eastAsia="Times New Roman" w:hAnsi="Calibri" w:cs="Calibri"/>
          <w:sz w:val="14"/>
          <w:szCs w:val="14"/>
          <w:u w:val="single"/>
        </w:rPr>
        <w:t>biotech innovation continues to increase in quality and quantity despite the macroeconomic environment</w:t>
      </w:r>
      <w:r w:rsidRPr="00DE3BB5">
        <w:rPr>
          <w:rFonts w:ascii="Calibri" w:eastAsia="Times New Roman" w:hAnsi="Calibri" w:cs="Calibri"/>
          <w:sz w:val="14"/>
          <w:szCs w:val="14"/>
        </w:rPr>
        <w:t>. Evidence can be seen in the accelerating pace of assets transitioning across the development lifecycle. When we tracked the number of assets transitioning to Phase I, Phase II, and Phase III clinical trials, we found that Phase I and Phase II </w:t>
      </w:r>
      <w:r w:rsidRPr="00DE3BB5">
        <w:rPr>
          <w:rFonts w:ascii="Calibri" w:eastAsia="Times New Roman" w:hAnsi="Calibri" w:cs="Calibri"/>
          <w:sz w:val="14"/>
          <w:szCs w:val="14"/>
          <w:u w:val="single"/>
        </w:rPr>
        <w:t>assets have transitioned 50 percent faster since 2018 </w:t>
      </w:r>
      <w:r w:rsidRPr="00DE3BB5">
        <w:rPr>
          <w:rFonts w:ascii="Calibri" w:eastAsia="Times New Roman" w:hAnsi="Calibri" w:cs="Calibri"/>
          <w:sz w:val="14"/>
          <w:szCs w:val="14"/>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 </w:t>
      </w:r>
    </w:p>
    <w:p w14:paraId="6B4BD7A7"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4"/>
          <w:szCs w:val="14"/>
        </w:rPr>
        <w:t>Looking forward, the combination of advances in biological science and accelerating developments in technology and artificial intelligence has the potential to take innovation to a new level. A </w:t>
      </w:r>
      <w:hyperlink r:id="rId7" w:tgtFrame="_blank" w:history="1">
        <w:r w:rsidRPr="00DE3BB5">
          <w:rPr>
            <w:rFonts w:ascii="Calibri" w:eastAsia="Times New Roman" w:hAnsi="Calibri" w:cs="Calibri"/>
            <w:sz w:val="14"/>
            <w:szCs w:val="14"/>
            <w:u w:val="single"/>
          </w:rPr>
          <w:t>recent report</w:t>
        </w:r>
      </w:hyperlink>
      <w:r w:rsidRPr="00DE3BB5">
        <w:rPr>
          <w:rFonts w:ascii="Calibri" w:eastAsia="Times New Roman" w:hAnsi="Calibri" w:cs="Calibri"/>
          <w:sz w:val="14"/>
          <w:szCs w:val="14"/>
        </w:rPr>
        <w:t>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 </w:t>
      </w:r>
    </w:p>
    <w:p w14:paraId="579D22EB" w14:textId="77777777" w:rsidR="00DE3BB5" w:rsidRPr="00DE3BB5" w:rsidRDefault="00DE3BB5" w:rsidP="00DE3BB5">
      <w:pPr>
        <w:spacing w:after="0" w:line="240" w:lineRule="auto"/>
        <w:textAlignment w:val="baseline"/>
        <w:rPr>
          <w:rFonts w:ascii="Segoe UI" w:eastAsia="Times New Roman" w:hAnsi="Segoe UI" w:cs="Segoe UI"/>
          <w:i/>
          <w:iCs/>
          <w:color w:val="2F5496"/>
          <w:sz w:val="18"/>
          <w:szCs w:val="18"/>
        </w:rPr>
      </w:pPr>
      <w:r w:rsidRPr="00DE3BB5">
        <w:rPr>
          <w:rFonts w:ascii="Calibri" w:eastAsia="Times New Roman" w:hAnsi="Calibri" w:cs="Calibri"/>
          <w:b/>
          <w:bCs/>
          <w:i/>
          <w:iCs/>
          <w:sz w:val="32"/>
          <w:szCs w:val="32"/>
        </w:rPr>
        <w:t>IPR key to innovation.</w:t>
      </w:r>
      <w:r w:rsidRPr="00DE3BB5">
        <w:rPr>
          <w:rFonts w:ascii="Calibri" w:eastAsia="Times New Roman" w:hAnsi="Calibri" w:cs="Calibri"/>
          <w:i/>
          <w:iCs/>
          <w:sz w:val="32"/>
          <w:szCs w:val="32"/>
        </w:rPr>
        <w:t> </w:t>
      </w:r>
    </w:p>
    <w:p w14:paraId="425177F3"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b/>
          <w:bCs/>
          <w:sz w:val="26"/>
          <w:szCs w:val="26"/>
        </w:rPr>
        <w:t>Bacchus 20</w:t>
      </w:r>
      <w:r w:rsidRPr="00DE3BB5">
        <w:rPr>
          <w:rFonts w:ascii="Calibri" w:eastAsia="Times New Roman" w:hAnsi="Calibri" w:cs="Calibri"/>
        </w:rPr>
        <w:t> [(James,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w:t>
      </w:r>
      <w:hyperlink r:id="rId8" w:tgtFrame="_blank" w:history="1">
        <w:r w:rsidRPr="00DE3BB5">
          <w:rPr>
            <w:rFonts w:ascii="Calibri" w:eastAsia="Times New Roman" w:hAnsi="Calibri" w:cs="Calibri"/>
            <w:u w:val="single"/>
          </w:rPr>
          <w:t>https://www.cato.org/free-trade-bulletin/unnecessary-proposal-wto-waiver-intellectual-property-rights-covid-19-vaccines</w:t>
        </w:r>
      </w:hyperlink>
      <w:r w:rsidRPr="00DE3BB5">
        <w:rPr>
          <w:rFonts w:ascii="Calibri" w:eastAsia="Times New Roman" w:hAnsi="Calibri" w:cs="Calibri"/>
        </w:rPr>
        <w:t>] TDI </w:t>
      </w:r>
    </w:p>
    <w:p w14:paraId="4A73724E"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2"/>
          <w:szCs w:val="12"/>
        </w:rPr>
        <w:t>At the heart of this emerging trade debate is</w:t>
      </w:r>
      <w:r w:rsidRPr="00DE3BB5">
        <w:rPr>
          <w:rFonts w:ascii="Calibri" w:eastAsia="Times New Roman" w:hAnsi="Calibri" w:cs="Calibri"/>
          <w:sz w:val="18"/>
          <w:szCs w:val="18"/>
          <w:u w:val="single"/>
        </w:rPr>
        <w:t> a belief </w:t>
      </w:r>
      <w:r w:rsidRPr="00DE3BB5">
        <w:rPr>
          <w:rFonts w:ascii="Calibri" w:eastAsia="Times New Roman" w:hAnsi="Calibri" w:cs="Calibri"/>
          <w:sz w:val="12"/>
          <w:szCs w:val="12"/>
        </w:rPr>
        <w:t>by many people worldwide</w:t>
      </w:r>
      <w:r w:rsidRPr="00DE3BB5">
        <w:rPr>
          <w:rFonts w:ascii="Calibri" w:eastAsia="Times New Roman" w:hAnsi="Calibri" w:cs="Calibri"/>
          <w:sz w:val="18"/>
          <w:szCs w:val="18"/>
          <w:u w:val="single"/>
        </w:rPr>
        <w:t> that all medicines should be “global public goods.” There is little room</w:t>
      </w:r>
      <w:r w:rsidRPr="00DE3BB5">
        <w:rPr>
          <w:rFonts w:ascii="Calibri" w:eastAsia="Times New Roman" w:hAnsi="Calibri" w:cs="Calibri"/>
          <w:sz w:val="12"/>
          <w:szCs w:val="12"/>
        </w:rPr>
        <w:t> in such a belief </w:t>
      </w:r>
      <w:r w:rsidRPr="00DE3BB5">
        <w:rPr>
          <w:rFonts w:ascii="Calibri" w:eastAsia="Times New Roman" w:hAnsi="Calibri" w:cs="Calibri"/>
          <w:sz w:val="18"/>
          <w:szCs w:val="18"/>
          <w:u w:val="single"/>
        </w:rPr>
        <w:t>for consideration of any rights to IP.</w:t>
      </w:r>
      <w:r w:rsidRPr="00DE3BB5">
        <w:rPr>
          <w:rFonts w:ascii="Calibri" w:eastAsia="Times New Roman" w:hAnsi="Calibri" w:cs="Calibri"/>
          <w:sz w:val="12"/>
          <w:szCs w:val="12"/>
        </w:rPr>
        <w:t> As one group of United Nations human rights experts expressed: “There is no room for … profitability in decision‐ making about access to vaccines, essential tests and treatments, and all other medical goods, services and supplies that are at the heart of the right to the highest attainable standard of health for all.”</w:t>
      </w:r>
      <w:hyperlink r:id="rId9" w:anchor="_ednref16" w:tgtFrame="_blank" w:history="1">
        <w:r w:rsidRPr="00DE3BB5">
          <w:rPr>
            <w:rFonts w:ascii="Calibri" w:eastAsia="Times New Roman" w:hAnsi="Calibri" w:cs="Calibri"/>
            <w:sz w:val="12"/>
            <w:szCs w:val="12"/>
            <w:u w:val="single"/>
          </w:rPr>
          <w:t>16</w:t>
        </w:r>
      </w:hyperlink>
      <w:r w:rsidRPr="00DE3BB5">
        <w:rPr>
          <w:rFonts w:ascii="Calibri" w:eastAsia="Times New Roman" w:hAnsi="Calibri" w:cs="Calibri"/>
          <w:sz w:val="18"/>
          <w:szCs w:val="18"/>
        </w:rPr>
        <w:t> </w:t>
      </w:r>
    </w:p>
    <w:p w14:paraId="49F4E9AF"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2"/>
          <w:szCs w:val="12"/>
        </w:rPr>
        <w:t>This view is myopic. </w:t>
      </w:r>
      <w:r w:rsidRPr="00DE3BB5">
        <w:rPr>
          <w:rFonts w:ascii="Calibri" w:eastAsia="Times New Roman" w:hAnsi="Calibri" w:cs="Calibri"/>
          <w:sz w:val="18"/>
          <w:szCs w:val="18"/>
          <w:u w:val="single"/>
        </w:rPr>
        <w:t>Subordinating IP rights temporarily to pressing public needs</w:t>
      </w:r>
      <w:r w:rsidRPr="00DE3BB5">
        <w:rPr>
          <w:rFonts w:ascii="Calibri" w:eastAsia="Times New Roman" w:hAnsi="Calibri" w:cs="Calibri"/>
          <w:sz w:val="12"/>
          <w:szCs w:val="12"/>
        </w:rPr>
        <w:t> during a pandemic or other global health emergency </w:t>
      </w:r>
      <w:r w:rsidRPr="00DE3BB5">
        <w:rPr>
          <w:rFonts w:ascii="Calibri" w:eastAsia="Times New Roman" w:hAnsi="Calibri" w:cs="Calibri"/>
          <w:sz w:val="18"/>
          <w:szCs w:val="18"/>
          <w:u w:val="single"/>
        </w:rPr>
        <w:t>is one thing.</w:t>
      </w:r>
      <w:r w:rsidRPr="00DE3BB5">
        <w:rPr>
          <w:rFonts w:ascii="Calibri" w:eastAsia="Times New Roman" w:hAnsi="Calibri" w:cs="Calibri"/>
          <w:u w:val="single"/>
        </w:rPr>
        <w:t> </w:t>
      </w:r>
      <w:r w:rsidRPr="00DE3BB5">
        <w:rPr>
          <w:rFonts w:ascii="Calibri" w:eastAsia="Times New Roman" w:hAnsi="Calibri" w:cs="Calibri"/>
          <w:u w:val="single"/>
          <w:shd w:val="clear" w:color="auto" w:fill="00FFFF"/>
        </w:rPr>
        <w:t>Eliminating any consideration of “profitability” in all</w:t>
      </w:r>
      <w:r w:rsidRPr="00DE3BB5">
        <w:rPr>
          <w:rFonts w:ascii="Calibri" w:eastAsia="Times New Roman" w:hAnsi="Calibri" w:cs="Calibri"/>
          <w:sz w:val="16"/>
          <w:szCs w:val="16"/>
        </w:rPr>
        <w:t> policymaking relating to “access to </w:t>
      </w:r>
      <w:r w:rsidRPr="00DE3BB5">
        <w:rPr>
          <w:rFonts w:ascii="Calibri" w:eastAsia="Times New Roman" w:hAnsi="Calibri" w:cs="Calibri"/>
          <w:u w:val="single"/>
        </w:rPr>
        <w:t>vaccines, essential tests and treatments</w:t>
      </w:r>
      <w:r w:rsidRPr="00DE3BB5">
        <w:rPr>
          <w:rFonts w:ascii="Calibri" w:eastAsia="Times New Roman" w:hAnsi="Calibri" w:cs="Calibri"/>
          <w:sz w:val="16"/>
          <w:szCs w:val="16"/>
        </w:rPr>
        <w:t xml:space="preserve">, and all other medical goods, services and </w:t>
      </w:r>
      <w:r w:rsidRPr="00DE3BB5">
        <w:rPr>
          <w:rFonts w:ascii="Calibri" w:eastAsia="Times New Roman" w:hAnsi="Calibri" w:cs="Calibri"/>
          <w:sz w:val="16"/>
          <w:szCs w:val="16"/>
        </w:rPr>
        <w:lastRenderedPageBreak/>
        <w:t>supplies</w:t>
      </w:r>
      <w:r w:rsidRPr="00DE3BB5">
        <w:rPr>
          <w:rFonts w:ascii="Calibri" w:eastAsia="Times New Roman" w:hAnsi="Calibri" w:cs="Calibri"/>
          <w:sz w:val="16"/>
          <w:szCs w:val="16"/>
          <w:shd w:val="clear" w:color="auto" w:fill="00FFFF"/>
        </w:rPr>
        <w:t>” </w:t>
      </w:r>
      <w:r w:rsidRPr="00DE3BB5">
        <w:rPr>
          <w:rFonts w:ascii="Calibri" w:eastAsia="Times New Roman" w:hAnsi="Calibri" w:cs="Calibri"/>
          <w:u w:val="single"/>
          <w:shd w:val="clear" w:color="auto" w:fill="00FFFF"/>
        </w:rPr>
        <w:t>is quite another</w:t>
      </w:r>
      <w:r w:rsidRPr="00DE3BB5">
        <w:rPr>
          <w:rFonts w:ascii="Calibri" w:eastAsia="Times New Roman" w:hAnsi="Calibri" w:cs="Calibri"/>
          <w:sz w:val="16"/>
          <w:szCs w:val="16"/>
        </w:rPr>
        <w:t>.</w:t>
      </w:r>
      <w:hyperlink r:id="rId10" w:anchor="_ednref17" w:tgtFrame="_blank" w:history="1">
        <w:r w:rsidRPr="00DE3BB5">
          <w:rPr>
            <w:rFonts w:ascii="Calibri" w:eastAsia="Times New Roman" w:hAnsi="Calibri" w:cs="Calibri"/>
            <w:sz w:val="16"/>
            <w:szCs w:val="16"/>
            <w:u w:val="single"/>
          </w:rPr>
          <w:t>17</w:t>
        </w:r>
      </w:hyperlink>
      <w:r w:rsidRPr="00DE3BB5">
        <w:rPr>
          <w:rFonts w:ascii="Calibri" w:eastAsia="Times New Roman" w:hAnsi="Calibri" w:cs="Calibri"/>
          <w:sz w:val="16"/>
          <w:szCs w:val="16"/>
        </w:rPr>
        <w:t> To be sure, there is a superficial moral appeal in such a view. But</w:t>
      </w:r>
      <w:r w:rsidRPr="00DE3BB5">
        <w:rPr>
          <w:rFonts w:ascii="Calibri" w:eastAsia="Times New Roman" w:hAnsi="Calibri" w:cs="Calibri"/>
          <w:sz w:val="12"/>
          <w:szCs w:val="12"/>
        </w:rPr>
        <w:t> </w:t>
      </w:r>
      <w:r w:rsidRPr="00DE3BB5">
        <w:rPr>
          <w:rFonts w:ascii="Calibri" w:eastAsia="Times New Roman" w:hAnsi="Calibri" w:cs="Calibri"/>
          <w:sz w:val="16"/>
          <w:szCs w:val="16"/>
          <w:u w:val="single"/>
        </w:rPr>
        <w:t>does this moral appeal hold up if such a “human rights” approach does not result in meeting those urgent public needs?</w:t>
      </w:r>
      <w:r w:rsidRPr="00DE3BB5">
        <w:rPr>
          <w:rFonts w:ascii="Calibri" w:eastAsia="Times New Roman" w:hAnsi="Calibri" w:cs="Calibri"/>
          <w:sz w:val="16"/>
          <w:szCs w:val="16"/>
        </w:rPr>
        <w:t> </w:t>
      </w:r>
    </w:p>
    <w:p w14:paraId="53B5C620"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6"/>
          <w:szCs w:val="16"/>
          <w:u w:val="single"/>
        </w:rPr>
        <w:t>With the belief that medicines should be “public goods,” there is</w:t>
      </w:r>
      <w:r w:rsidRPr="00DE3BB5">
        <w:rPr>
          <w:rFonts w:ascii="Calibri" w:eastAsia="Times New Roman" w:hAnsi="Calibri" w:cs="Calibri"/>
          <w:sz w:val="12"/>
          <w:szCs w:val="12"/>
        </w:rPr>
        <w:t> literally </w:t>
      </w:r>
      <w:r w:rsidRPr="00DE3BB5">
        <w:rPr>
          <w:rFonts w:ascii="Calibri" w:eastAsia="Times New Roman" w:hAnsi="Calibri" w:cs="Calibri"/>
          <w:sz w:val="16"/>
          <w:szCs w:val="16"/>
          <w:u w:val="single"/>
        </w:rPr>
        <w:t>no support in some quarters for the application of the WTO TRIPS Agreement to IP rights in medicines</w:t>
      </w:r>
      <w:r w:rsidRPr="00DE3BB5">
        <w:rPr>
          <w:rFonts w:ascii="Calibri" w:eastAsia="Times New Roman" w:hAnsi="Calibri" w:cs="Calibri"/>
          <w:sz w:val="12"/>
          <w:szCs w:val="12"/>
        </w:rPr>
        <w:t>. Any </w:t>
      </w:r>
      <w:r w:rsidRPr="00DE3BB5">
        <w:rPr>
          <w:rFonts w:ascii="Calibri" w:eastAsia="Times New Roman" w:hAnsi="Calibri" w:cs="Calibri"/>
          <w:sz w:val="16"/>
          <w:szCs w:val="16"/>
          <w:u w:val="single"/>
        </w:rPr>
        <w:t>protection of</w:t>
      </w:r>
      <w:r w:rsidRPr="00DE3BB5">
        <w:rPr>
          <w:rFonts w:ascii="Calibri" w:eastAsia="Times New Roman" w:hAnsi="Calibri" w:cs="Calibri"/>
          <w:sz w:val="12"/>
          <w:szCs w:val="12"/>
        </w:rPr>
        <w:t> the </w:t>
      </w:r>
      <w:r w:rsidRPr="00DE3BB5">
        <w:rPr>
          <w:rFonts w:ascii="Calibri" w:eastAsia="Times New Roman" w:hAnsi="Calibri" w:cs="Calibri"/>
          <w:sz w:val="16"/>
          <w:szCs w:val="16"/>
          <w:u w:val="single"/>
        </w:rPr>
        <w:t>IP rights</w:t>
      </w:r>
      <w:r w:rsidRPr="00DE3BB5">
        <w:rPr>
          <w:rFonts w:ascii="Calibri" w:eastAsia="Times New Roman" w:hAnsi="Calibri" w:cs="Calibri"/>
          <w:sz w:val="12"/>
          <w:szCs w:val="12"/>
        </w:rPr>
        <w:t> in such goods </w:t>
      </w:r>
      <w:r w:rsidRPr="00DE3BB5">
        <w:rPr>
          <w:rFonts w:ascii="Calibri" w:eastAsia="Times New Roman" w:hAnsi="Calibri" w:cs="Calibri"/>
          <w:sz w:val="16"/>
          <w:szCs w:val="16"/>
          <w:u w:val="single"/>
        </w:rPr>
        <w:t>is viewed as a violation of human rights</w:t>
      </w:r>
      <w:r w:rsidRPr="00DE3BB5">
        <w:rPr>
          <w:rFonts w:ascii="Calibri" w:eastAsia="Times New Roman" w:hAnsi="Calibri" w:cs="Calibri"/>
          <w:sz w:val="12"/>
          <w:szCs w:val="12"/>
        </w:rPr>
        <w:t> and of the overall public interest. This view, though, does not reflect the practical reality of a world in which </w:t>
      </w:r>
      <w:r w:rsidRPr="00DE3BB5">
        <w:rPr>
          <w:rFonts w:ascii="Calibri" w:eastAsia="Times New Roman" w:hAnsi="Calibri" w:cs="Calibri"/>
          <w:b/>
          <w:bCs/>
          <w:u w:val="single"/>
          <w:shd w:val="clear" w:color="auto" w:fill="00FFFF"/>
        </w:rPr>
        <w:t>many medicines would simply not exist if it were not for the existence of IP rights and the protections they are afforded</w:t>
      </w:r>
      <w:r w:rsidRPr="00DE3BB5">
        <w:rPr>
          <w:rFonts w:ascii="Calibri" w:eastAsia="Times New Roman" w:hAnsi="Calibri" w:cs="Calibri"/>
          <w:b/>
          <w:bCs/>
          <w:u w:val="single"/>
        </w:rPr>
        <w:t>.</w:t>
      </w:r>
      <w:r w:rsidRPr="00DE3BB5">
        <w:rPr>
          <w:rFonts w:ascii="Calibri" w:eastAsia="Times New Roman" w:hAnsi="Calibri" w:cs="Calibri"/>
        </w:rPr>
        <w:t> </w:t>
      </w:r>
    </w:p>
    <w:p w14:paraId="7F7E9482"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6"/>
          <w:szCs w:val="16"/>
        </w:rPr>
        <w:t>Technically, IP rights are exceptions to free trade. A long‐ 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w:t>
      </w:r>
    </w:p>
    <w:p w14:paraId="36144C18"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6"/>
          <w:szCs w:val="16"/>
        </w:rPr>
        <w:t>The primary justification for granting and protecting </w:t>
      </w:r>
      <w:r w:rsidRPr="00DE3BB5">
        <w:rPr>
          <w:rFonts w:ascii="Calibri" w:eastAsia="Times New Roman" w:hAnsi="Calibri" w:cs="Calibri"/>
          <w:u w:val="single"/>
          <w:shd w:val="clear" w:color="auto" w:fill="00FFFF"/>
        </w:rPr>
        <w:t>IP rights</w:t>
      </w:r>
      <w:r w:rsidRPr="00DE3BB5">
        <w:rPr>
          <w:rFonts w:ascii="Calibri" w:eastAsia="Times New Roman" w:hAnsi="Calibri" w:cs="Calibri"/>
          <w:sz w:val="16"/>
          <w:szCs w:val="16"/>
        </w:rPr>
        <w:t> is that they </w:t>
      </w:r>
      <w:r w:rsidRPr="00DE3BB5">
        <w:rPr>
          <w:rFonts w:ascii="Calibri" w:eastAsia="Times New Roman" w:hAnsi="Calibri" w:cs="Calibri"/>
          <w:u w:val="single"/>
          <w:shd w:val="clear" w:color="auto" w:fill="00FFFF"/>
        </w:rPr>
        <w:t>are incentives for innovation</w:t>
      </w:r>
      <w:r w:rsidRPr="00DE3BB5">
        <w:rPr>
          <w:rFonts w:ascii="Calibri" w:eastAsia="Times New Roman" w:hAnsi="Calibri" w:cs="Calibri"/>
          <w:sz w:val="16"/>
          <w:szCs w:val="16"/>
        </w:rPr>
        <w:t>,</w:t>
      </w:r>
      <w:r w:rsidRPr="00DE3BB5">
        <w:rPr>
          <w:rFonts w:ascii="Calibri" w:eastAsia="Times New Roman" w:hAnsi="Calibri" w:cs="Calibri"/>
          <w:sz w:val="12"/>
          <w:szCs w:val="12"/>
        </w:rPr>
        <w:t> which is </w:t>
      </w:r>
      <w:r w:rsidRPr="00DE3BB5">
        <w:rPr>
          <w:rFonts w:ascii="Calibri" w:eastAsia="Times New Roman" w:hAnsi="Calibri" w:cs="Calibri"/>
          <w:sz w:val="18"/>
          <w:szCs w:val="18"/>
          <w:u w:val="single"/>
        </w:rPr>
        <w:t>the main source for long‐ term economic growth and enhancements in the quality of human life. IP rights spark innovation by “enabling innovators to capture enough of the benefits of their own innovative activity to justify taking considerable risks.”</w:t>
      </w:r>
      <w:hyperlink r:id="rId11" w:anchor="_ednref18" w:tgtFrame="_blank" w:history="1">
        <w:r w:rsidRPr="00DE3BB5">
          <w:rPr>
            <w:rFonts w:ascii="Calibri" w:eastAsia="Times New Roman" w:hAnsi="Calibri" w:cs="Calibri"/>
            <w:sz w:val="12"/>
            <w:szCs w:val="12"/>
            <w:u w:val="single"/>
          </w:rPr>
          <w:t>18</w:t>
        </w:r>
      </w:hyperlink>
      <w:r w:rsidRPr="00DE3BB5">
        <w:rPr>
          <w:rFonts w:ascii="Calibri" w:eastAsia="Times New Roman" w:hAnsi="Calibri" w:cs="Calibri"/>
          <w:sz w:val="12"/>
          <w:szCs w:val="12"/>
        </w:rPr>
        <w:t> The knowledge from innovations inspired by IP rights spills over to inspire other innovations. The protection of IP rights promotes the diffusion, domestically and internationally, of innovative technologies and new know‐ how. Historically, </w:t>
      </w:r>
      <w:r w:rsidRPr="00DE3BB5">
        <w:rPr>
          <w:rFonts w:ascii="Calibri" w:eastAsia="Times New Roman" w:hAnsi="Calibri" w:cs="Calibri"/>
          <w:sz w:val="18"/>
          <w:szCs w:val="18"/>
          <w:u w:val="single"/>
        </w:rPr>
        <w:t>the</w:t>
      </w:r>
      <w:r w:rsidRPr="00DE3BB5">
        <w:rPr>
          <w:rFonts w:ascii="Calibri" w:eastAsia="Times New Roman" w:hAnsi="Calibri" w:cs="Calibri"/>
          <w:u w:val="single"/>
        </w:rPr>
        <w:t> </w:t>
      </w:r>
      <w:r w:rsidRPr="00DE3BB5">
        <w:rPr>
          <w:rFonts w:ascii="Calibri" w:eastAsia="Times New Roman" w:hAnsi="Calibri" w:cs="Calibri"/>
          <w:u w:val="single"/>
          <w:shd w:val="clear" w:color="auto" w:fill="00FFFF"/>
        </w:rPr>
        <w:t>principal factors of production</w:t>
      </w:r>
      <w:r w:rsidRPr="00DE3BB5">
        <w:rPr>
          <w:rFonts w:ascii="Calibri" w:eastAsia="Times New Roman" w:hAnsi="Calibri" w:cs="Calibri"/>
          <w:u w:val="single"/>
        </w:rPr>
        <w:t> have been land, labor, and capital. In the new pandemic world, perhaps an even more vital factor is the creation of knowledge, which adds enormously to “the wealth of nations.”</w:t>
      </w:r>
      <w:r w:rsidRPr="00DE3BB5">
        <w:rPr>
          <w:rFonts w:ascii="Calibri" w:eastAsia="Times New Roman" w:hAnsi="Calibri" w:cs="Calibri"/>
          <w:sz w:val="16"/>
          <w:szCs w:val="16"/>
        </w:rPr>
        <w:t> Digital and other economic growth in the 21st century is increasingly ideas‐ based and knowledge intensive. </w:t>
      </w:r>
      <w:r w:rsidRPr="00DE3BB5">
        <w:rPr>
          <w:rFonts w:ascii="Calibri" w:eastAsia="Times New Roman" w:hAnsi="Calibri" w:cs="Calibri"/>
          <w:u w:val="single"/>
          <w:shd w:val="clear" w:color="auto" w:fill="00FFFF"/>
        </w:rPr>
        <w:t>Without IP rights as incentives, there would be less new knowledge and thus less innovation</w:t>
      </w:r>
      <w:r w:rsidRPr="00DE3BB5">
        <w:rPr>
          <w:rFonts w:ascii="Calibri" w:eastAsia="Times New Roman" w:hAnsi="Calibri" w:cs="Calibri"/>
          <w:sz w:val="16"/>
          <w:szCs w:val="16"/>
          <w:shd w:val="clear" w:color="auto" w:fill="00FFFF"/>
        </w:rPr>
        <w:t>.</w:t>
      </w:r>
      <w:r w:rsidRPr="00DE3BB5">
        <w:rPr>
          <w:rFonts w:ascii="Calibri" w:eastAsia="Times New Roman" w:hAnsi="Calibri" w:cs="Calibri"/>
          <w:sz w:val="16"/>
          <w:szCs w:val="16"/>
        </w:rPr>
        <w:t> </w:t>
      </w:r>
    </w:p>
    <w:p w14:paraId="43B7FAC7"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6"/>
          <w:szCs w:val="16"/>
        </w:rPr>
        <w:t>In the short term, undermining private IP rights may accelerate distribution of goods and services—where the novel knowledge that went into making them already exists. But </w:t>
      </w:r>
      <w:r w:rsidRPr="00DE3BB5">
        <w:rPr>
          <w:rFonts w:ascii="Calibri" w:eastAsia="Times New Roman" w:hAnsi="Calibri" w:cs="Calibri"/>
          <w:u w:val="single"/>
        </w:rPr>
        <w:t>in the long term, undermining private IP rights would eliminate the incentives that inspire innovation</w:t>
      </w:r>
      <w:r w:rsidRPr="00DE3BB5">
        <w:rPr>
          <w:rFonts w:ascii="Calibri" w:eastAsia="Times New Roman" w:hAnsi="Calibri" w:cs="Calibri"/>
          <w:sz w:val="16"/>
          <w:szCs w:val="16"/>
        </w:rPr>
        <w:t>, thus preventing the discovery and development of knowledge for new goods and services that the world needs. This widespread dismissal of the link between private IP rights and innovation is perhaps best reflected in the fact that although the United Nations Sustainable Development Goals for 2030 aspire to “foster innovation,” they make no mention of IP rights.</w:t>
      </w:r>
      <w:hyperlink r:id="rId12" w:anchor="_ednref19" w:tgtFrame="_blank" w:history="1">
        <w:r w:rsidRPr="00DE3BB5">
          <w:rPr>
            <w:rFonts w:ascii="Calibri" w:eastAsia="Times New Roman" w:hAnsi="Calibri" w:cs="Calibri"/>
            <w:sz w:val="16"/>
            <w:szCs w:val="16"/>
            <w:u w:val="single"/>
          </w:rPr>
          <w:t>19</w:t>
        </w:r>
      </w:hyperlink>
      <w:r w:rsidRPr="00DE3BB5">
        <w:rPr>
          <w:rFonts w:ascii="Calibri" w:eastAsia="Times New Roman" w:hAnsi="Calibri" w:cs="Calibri"/>
        </w:rPr>
        <w:t> </w:t>
      </w:r>
    </w:p>
    <w:p w14:paraId="041C77C4"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6"/>
          <w:szCs w:val="16"/>
        </w:rPr>
        <w:t>As Stephen Ezell and Nigel Cory of the Information Technology and Innovation Foundation wrote, “</w:t>
      </w:r>
      <w:r w:rsidRPr="00DE3BB5">
        <w:rPr>
          <w:rFonts w:ascii="Calibri" w:eastAsia="Times New Roman" w:hAnsi="Calibri" w:cs="Calibri"/>
          <w:u w:val="single"/>
        </w:rPr>
        <w:t>A fundamental fault line in the debate over intellectual property pertains to the need to achieve a </w:t>
      </w:r>
      <w:r w:rsidRPr="00DE3BB5">
        <w:rPr>
          <w:rFonts w:ascii="Calibri" w:eastAsia="Times New Roman" w:hAnsi="Calibri" w:cs="Calibri"/>
          <w:u w:val="single"/>
          <w:shd w:val="clear" w:color="auto" w:fill="00FFFF"/>
        </w:rPr>
        <w:t>reasoned balance between access and exclusive rights</w:t>
      </w:r>
      <w:r w:rsidRPr="00DE3BB5">
        <w:rPr>
          <w:rFonts w:ascii="Calibri" w:eastAsia="Times New Roman" w:hAnsi="Calibri" w:cs="Calibri"/>
          <w:sz w:val="16"/>
          <w:szCs w:val="16"/>
        </w:rPr>
        <w:t>.”</w:t>
      </w:r>
      <w:hyperlink r:id="rId13" w:anchor="_ednref20" w:tgtFrame="_blank" w:history="1">
        <w:r w:rsidRPr="00DE3BB5">
          <w:rPr>
            <w:rFonts w:ascii="Calibri" w:eastAsia="Times New Roman" w:hAnsi="Calibri" w:cs="Calibri"/>
            <w:sz w:val="16"/>
            <w:szCs w:val="16"/>
            <w:u w:val="single"/>
          </w:rPr>
          <w:t>20</w:t>
        </w:r>
      </w:hyperlink>
      <w:r w:rsidRPr="00DE3BB5">
        <w:rPr>
          <w:rFonts w:ascii="Calibri" w:eastAsia="Times New Roman" w:hAnsi="Calibri" w:cs="Calibri"/>
          <w:sz w:val="16"/>
          <w:szCs w:val="16"/>
        </w:rPr>
        <w:t> This fault line is much on display in the WTO rules on IP rights. These rules recognize that “intellectual property rights are private rights” and that rules and disciplines are necessary for “the provision of effective and appropriate means for the enforcement of trade‐ related intellectual property rights.”</w:t>
      </w:r>
      <w:hyperlink r:id="rId14" w:anchor="_ednref21" w:tgtFrame="_blank" w:history="1">
        <w:r w:rsidRPr="00DE3BB5">
          <w:rPr>
            <w:rFonts w:ascii="Calibri" w:eastAsia="Times New Roman" w:hAnsi="Calibri" w:cs="Calibri"/>
            <w:sz w:val="16"/>
            <w:szCs w:val="16"/>
            <w:u w:val="single"/>
          </w:rPr>
          <w:t>21</w:t>
        </w:r>
      </w:hyperlink>
      <w:r w:rsidRPr="00DE3BB5">
        <w:rPr>
          <w:rFonts w:ascii="Calibri" w:eastAsia="Times New Roman" w:hAnsi="Calibri" w:cs="Calibri"/>
          <w:sz w:val="16"/>
          <w:szCs w:val="16"/>
        </w:rPr>
        <w:t> Yet, </w:t>
      </w:r>
      <w:r w:rsidRPr="00DE3BB5">
        <w:rPr>
          <w:rFonts w:ascii="Calibri" w:eastAsia="Times New Roman" w:hAnsi="Calibri" w:cs="Calibri"/>
          <w:u w:val="single"/>
        </w:rPr>
        <w:t>where social and economic welfare is at stake, WTO members have sought to strike a balance in these rules between upholding IP rights and fulfilling immediate domestic needs.</w:t>
      </w:r>
      <w:r w:rsidRPr="00DE3BB5">
        <w:rPr>
          <w:rFonts w:ascii="Calibri" w:eastAsia="Times New Roman" w:hAnsi="Calibri" w:cs="Calibri"/>
        </w:rPr>
        <w:t> </w:t>
      </w:r>
    </w:p>
    <w:p w14:paraId="532B5B04" w14:textId="77777777" w:rsidR="00DE3BB5" w:rsidRPr="00DE3BB5" w:rsidRDefault="00DE3BB5" w:rsidP="00DE3BB5">
      <w:pPr>
        <w:spacing w:after="0" w:line="240" w:lineRule="auto"/>
        <w:textAlignment w:val="baseline"/>
        <w:rPr>
          <w:rFonts w:ascii="Segoe UI" w:eastAsia="Times New Roman" w:hAnsi="Segoe UI" w:cs="Segoe UI"/>
          <w:i/>
          <w:iCs/>
          <w:color w:val="2F5496"/>
          <w:sz w:val="18"/>
          <w:szCs w:val="18"/>
        </w:rPr>
      </w:pPr>
      <w:r w:rsidRPr="00DE3BB5">
        <w:rPr>
          <w:rFonts w:ascii="Calibri" w:eastAsia="Times New Roman" w:hAnsi="Calibri" w:cs="Calibri"/>
          <w:b/>
          <w:bCs/>
          <w:i/>
          <w:iCs/>
          <w:sz w:val="32"/>
          <w:szCs w:val="32"/>
        </w:rPr>
        <w:t>Biopharmaceutical innovation is key to prevent </w:t>
      </w:r>
      <w:r w:rsidRPr="00DE3BB5">
        <w:rPr>
          <w:rFonts w:ascii="Calibri" w:eastAsia="Times New Roman" w:hAnsi="Calibri" w:cs="Calibri"/>
          <w:b/>
          <w:bCs/>
          <w:i/>
          <w:iCs/>
          <w:sz w:val="32"/>
          <w:szCs w:val="32"/>
          <w:u w:val="single"/>
        </w:rPr>
        <w:t>future pandemics</w:t>
      </w:r>
      <w:r w:rsidRPr="00DE3BB5">
        <w:rPr>
          <w:rFonts w:ascii="Calibri" w:eastAsia="Times New Roman" w:hAnsi="Calibri" w:cs="Calibri"/>
          <w:b/>
          <w:bCs/>
          <w:i/>
          <w:iCs/>
          <w:sz w:val="32"/>
          <w:szCs w:val="32"/>
        </w:rPr>
        <w:t> and diseases.</w:t>
      </w:r>
      <w:r w:rsidRPr="00DE3BB5">
        <w:rPr>
          <w:rFonts w:ascii="Calibri" w:eastAsia="Times New Roman" w:hAnsi="Calibri" w:cs="Calibri"/>
          <w:i/>
          <w:iCs/>
          <w:sz w:val="32"/>
          <w:szCs w:val="32"/>
        </w:rPr>
        <w:t> </w:t>
      </w:r>
    </w:p>
    <w:p w14:paraId="414F86DD"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b/>
          <w:bCs/>
          <w:sz w:val="26"/>
          <w:szCs w:val="26"/>
        </w:rPr>
        <w:lastRenderedPageBreak/>
        <w:t>Marjanovic and Feijao 20</w:t>
      </w:r>
      <w:r w:rsidRPr="00DE3BB5">
        <w:rPr>
          <w:rFonts w:ascii="Calibri" w:eastAsia="Times New Roman" w:hAnsi="Calibri" w:cs="Calibri"/>
        </w:rPr>
        <w:t>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w:t>
      </w:r>
      <w:hyperlink r:id="rId15" w:tgtFrame="_blank" w:history="1">
        <w:r w:rsidRPr="00DE3BB5">
          <w:rPr>
            <w:rFonts w:ascii="Calibri" w:eastAsia="Times New Roman" w:hAnsi="Calibri" w:cs="Calibri"/>
            <w:u w:val="single"/>
          </w:rPr>
          <w:t>https://www.rand.org/pubs/perspectives/PEA407-1.html</w:t>
        </w:r>
      </w:hyperlink>
      <w:r w:rsidRPr="00DE3BB5">
        <w:rPr>
          <w:rFonts w:ascii="Calibri" w:eastAsia="Times New Roman" w:hAnsi="Calibri" w:cs="Calibri"/>
        </w:rPr>
        <w:t>] TDI </w:t>
      </w:r>
    </w:p>
    <w:p w14:paraId="22F5A108"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6"/>
          <w:szCs w:val="16"/>
        </w:rPr>
        <w:t>As key actors in the healthcare innovation landscape, </w:t>
      </w:r>
      <w:r w:rsidRPr="00DE3BB5">
        <w:rPr>
          <w:rFonts w:ascii="Calibri" w:eastAsia="Times New Roman" w:hAnsi="Calibri" w:cs="Calibri"/>
          <w:u w:val="single"/>
          <w:shd w:val="clear" w:color="auto" w:fill="00FFFF"/>
        </w:rPr>
        <w:t>pharmaceuti</w:t>
      </w:r>
      <w:r w:rsidRPr="00DE3BB5">
        <w:rPr>
          <w:rFonts w:ascii="Calibri" w:eastAsia="Times New Roman" w:hAnsi="Calibri" w:cs="Calibri"/>
          <w:u w:val="single"/>
        </w:rPr>
        <w:t>cal</w:t>
      </w:r>
      <w:r w:rsidRPr="00DE3BB5">
        <w:rPr>
          <w:rFonts w:ascii="Calibri" w:eastAsia="Times New Roman" w:hAnsi="Calibri" w:cs="Calibri"/>
          <w:sz w:val="16"/>
          <w:szCs w:val="16"/>
        </w:rPr>
        <w:t> and life sciences </w:t>
      </w:r>
      <w:r w:rsidRPr="00DE3BB5">
        <w:rPr>
          <w:rFonts w:ascii="Calibri" w:eastAsia="Times New Roman" w:hAnsi="Calibri" w:cs="Calibri"/>
          <w:u w:val="single"/>
          <w:shd w:val="clear" w:color="auto" w:fill="00FFFF"/>
        </w:rPr>
        <w:t>companies have been called on to develop medicines,</w:t>
      </w:r>
      <w:r w:rsidRPr="00DE3BB5">
        <w:rPr>
          <w:rFonts w:ascii="Calibri" w:eastAsia="Times New Roman" w:hAnsi="Calibri" w:cs="Calibri"/>
          <w:u w:val="single"/>
        </w:rPr>
        <w:t> vaccines and diagnostics for pressing public health challenges</w:t>
      </w:r>
      <w:r w:rsidRPr="00DE3BB5">
        <w:rPr>
          <w:rFonts w:ascii="Calibri" w:eastAsia="Times New Roman" w:hAnsi="Calibri" w:cs="Calibri"/>
          <w:sz w:val="16"/>
          <w:szCs w:val="16"/>
        </w:rPr>
        <w:t>. The COVID-19 crisis is one such challenge, but there are many others. For example, MERS, SARS, Ebola, Zika and avian and swine flu are also infectious diseases that represent public health threats. Infectious agents such as </w:t>
      </w:r>
      <w:r w:rsidRPr="00DE3BB5">
        <w:rPr>
          <w:rFonts w:ascii="Calibri" w:eastAsia="Times New Roman" w:hAnsi="Calibri" w:cs="Calibri"/>
          <w:u w:val="single"/>
        </w:rPr>
        <w:t>anthrax, smallpox and tularemia could present threats in a bioterrorism context</w:t>
      </w:r>
      <w:r w:rsidRPr="00DE3BB5">
        <w:rPr>
          <w:rFonts w:ascii="Calibri" w:eastAsia="Times New Roman" w:hAnsi="Calibri" w:cs="Calibri"/>
          <w:sz w:val="16"/>
          <w:szCs w:val="16"/>
        </w:rPr>
        <w:t>.1 The general threat to public health that is posed by antimicrobial resistance is also well-recognised as an area in need of pharmaceutical innovation. </w:t>
      </w:r>
      <w:r w:rsidRPr="00DE3BB5">
        <w:rPr>
          <w:rFonts w:ascii="Calibri" w:eastAsia="Times New Roman" w:hAnsi="Calibri" w:cs="Calibri"/>
          <w:u w:val="single"/>
        </w:rPr>
        <w:t>Innovating</w:t>
      </w:r>
      <w:r w:rsidRPr="00DE3BB5">
        <w:rPr>
          <w:rFonts w:ascii="Calibri" w:eastAsia="Times New Roman" w:hAnsi="Calibri" w:cs="Calibri"/>
          <w:sz w:val="16"/>
          <w:szCs w:val="16"/>
        </w:rPr>
        <w:t> in response to these challenges </w:t>
      </w:r>
      <w:r w:rsidRPr="00DE3BB5">
        <w:rPr>
          <w:rFonts w:ascii="Calibri" w:eastAsia="Times New Roman" w:hAnsi="Calibri" w:cs="Calibri"/>
          <w:u w:val="single"/>
          <w:shd w:val="clear" w:color="auto" w:fill="00FFFF"/>
        </w:rPr>
        <w:t>does not always align well with pharmaceutical industry commercial models, shareholder expectations and competition</w:t>
      </w:r>
      <w:r w:rsidRPr="00DE3BB5">
        <w:rPr>
          <w:rFonts w:ascii="Calibri" w:eastAsia="Times New Roman" w:hAnsi="Calibri" w:cs="Calibri"/>
          <w:sz w:val="16"/>
          <w:szCs w:val="16"/>
        </w:rPr>
        <w:t> within the industry. However, </w:t>
      </w:r>
      <w:r w:rsidRPr="00DE3BB5">
        <w:rPr>
          <w:rFonts w:ascii="Calibri" w:eastAsia="Times New Roman" w:hAnsi="Calibri" w:cs="Calibri"/>
          <w:u w:val="single"/>
        </w:rPr>
        <w:t>the expertise, networks and infrastructure that industry has</w:t>
      </w:r>
      <w:r w:rsidRPr="00DE3BB5">
        <w:rPr>
          <w:rFonts w:ascii="Calibri" w:eastAsia="Times New Roman" w:hAnsi="Calibri" w:cs="Calibri"/>
          <w:sz w:val="16"/>
          <w:szCs w:val="16"/>
        </w:rPr>
        <w:t> within its reach, </w:t>
      </w:r>
      <w:r w:rsidRPr="00DE3BB5">
        <w:rPr>
          <w:rFonts w:ascii="Calibri" w:eastAsia="Times New Roman" w:hAnsi="Calibri" w:cs="Calibri"/>
          <w:u w:val="single"/>
        </w:rPr>
        <w:t>as well as public expectations and</w:t>
      </w:r>
      <w:r w:rsidRPr="00DE3BB5">
        <w:rPr>
          <w:rFonts w:ascii="Calibri" w:eastAsia="Times New Roman" w:hAnsi="Calibri" w:cs="Calibri"/>
          <w:sz w:val="16"/>
          <w:szCs w:val="16"/>
        </w:rPr>
        <w:t> the </w:t>
      </w:r>
      <w:r w:rsidRPr="00DE3BB5">
        <w:rPr>
          <w:rFonts w:ascii="Calibri" w:eastAsia="Times New Roman" w:hAnsi="Calibri" w:cs="Calibri"/>
          <w:u w:val="single"/>
        </w:rPr>
        <w:t>moral imperative, make pharmaceutical companies</w:t>
      </w:r>
      <w:r w:rsidRPr="00DE3BB5">
        <w:rPr>
          <w:rFonts w:ascii="Calibri" w:eastAsia="Times New Roman" w:hAnsi="Calibri" w:cs="Calibri"/>
          <w:sz w:val="16"/>
          <w:szCs w:val="16"/>
        </w:rPr>
        <w:t> and the wider life sciences sector </w:t>
      </w:r>
      <w:r w:rsidRPr="00DE3BB5">
        <w:rPr>
          <w:rFonts w:ascii="Calibri" w:eastAsia="Times New Roman" w:hAnsi="Calibri" w:cs="Calibri"/>
          <w:u w:val="single"/>
        </w:rPr>
        <w:t>an indispensable partner</w:t>
      </w:r>
      <w:r w:rsidRPr="00DE3BB5">
        <w:rPr>
          <w:rFonts w:ascii="Calibri" w:eastAsia="Times New Roman" w:hAnsi="Calibri" w:cs="Calibri"/>
          <w:sz w:val="16"/>
          <w:szCs w:val="16"/>
        </w:rPr>
        <w:t>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DE3BB5">
        <w:rPr>
          <w:rFonts w:ascii="Calibri" w:eastAsia="Times New Roman" w:hAnsi="Calibri" w:cs="Calibri"/>
          <w:u w:val="single"/>
        </w:rPr>
        <w:t>we are </w:t>
      </w:r>
      <w:r w:rsidRPr="00DE3BB5">
        <w:rPr>
          <w:rFonts w:ascii="Calibri" w:eastAsia="Times New Roman" w:hAnsi="Calibri" w:cs="Calibri"/>
          <w:u w:val="single"/>
          <w:shd w:val="clear" w:color="auto" w:fill="00FFFF"/>
        </w:rPr>
        <w:t>seeing industry-wide efforts unfold at unprecedented scale</w:t>
      </w:r>
      <w:r w:rsidRPr="00DE3BB5">
        <w:rPr>
          <w:rFonts w:ascii="Calibri" w:eastAsia="Times New Roman" w:hAnsi="Calibri" w:cs="Calibri"/>
          <w:u w:val="single"/>
        </w:rPr>
        <w:t> </w:t>
      </w:r>
      <w:r w:rsidRPr="00DE3BB5">
        <w:rPr>
          <w:rFonts w:ascii="Calibri" w:eastAsia="Times New Roman" w:hAnsi="Calibri" w:cs="Calibri"/>
          <w:sz w:val="18"/>
          <w:szCs w:val="18"/>
          <w:u w:val="single"/>
        </w:rPr>
        <w:t>and pace.</w:t>
      </w:r>
      <w:r w:rsidRPr="00DE3BB5">
        <w:rPr>
          <w:rFonts w:ascii="Calibri" w:eastAsia="Times New Roman" w:hAnsi="Calibri" w:cs="Calibri"/>
          <w:sz w:val="12"/>
          <w:szCs w:val="12"/>
        </w:rPr>
        <w:t> Whereas there is always scope for more activity, </w:t>
      </w:r>
      <w:r w:rsidRPr="00DE3BB5">
        <w:rPr>
          <w:rFonts w:ascii="Calibri" w:eastAsia="Times New Roman" w:hAnsi="Calibri" w:cs="Calibri"/>
          <w:sz w:val="18"/>
          <w:szCs w:val="18"/>
          <w:u w:val="single"/>
        </w:rPr>
        <w:t>industry is currently contributing in a variety of ways. Examples include pharmaceutical companies donating existing compounds to assess their utility</w:t>
      </w:r>
      <w:r w:rsidRPr="00DE3BB5">
        <w:rPr>
          <w:rFonts w:ascii="Calibri" w:eastAsia="Times New Roman" w:hAnsi="Calibri" w:cs="Calibri"/>
          <w:sz w:val="12"/>
          <w:szCs w:val="12"/>
        </w:rPr>
        <w:t> in the fight against COVID19; </w:t>
      </w:r>
      <w:r w:rsidRPr="00DE3BB5">
        <w:rPr>
          <w:rFonts w:ascii="Calibri" w:eastAsia="Times New Roman" w:hAnsi="Calibri" w:cs="Calibri"/>
          <w:sz w:val="18"/>
          <w:szCs w:val="18"/>
          <w:u w:val="single"/>
        </w:rPr>
        <w:t>screening existing compound libraries in-house or with partners to see if they can be repurposed; accelerating trials</w:t>
      </w:r>
      <w:r w:rsidRPr="00DE3BB5">
        <w:rPr>
          <w:rFonts w:ascii="Calibri" w:eastAsia="Times New Roman" w:hAnsi="Calibri" w:cs="Calibri"/>
          <w:sz w:val="12"/>
          <w:szCs w:val="12"/>
        </w:rPr>
        <w:t> for potentially effective medicine or vaccine candidates; </w:t>
      </w:r>
      <w:r w:rsidRPr="00DE3BB5">
        <w:rPr>
          <w:rFonts w:ascii="Calibri" w:eastAsia="Times New Roman" w:hAnsi="Calibri" w:cs="Calibri"/>
          <w:sz w:val="18"/>
          <w:szCs w:val="18"/>
          <w:u w:val="single"/>
        </w:rPr>
        <w:t>and in some cases rapidly accelerating in-house research and development </w:t>
      </w:r>
      <w:r w:rsidRPr="00DE3BB5">
        <w:rPr>
          <w:rFonts w:ascii="Calibri" w:eastAsia="Times New Roman" w:hAnsi="Calibri" w:cs="Calibri"/>
          <w:sz w:val="12"/>
          <w:szCs w:val="12"/>
        </w:rPr>
        <w:t>to discover new treatments or vaccine agents and develop diagnostics tests.3,4 </w:t>
      </w:r>
      <w:r w:rsidRPr="00DE3BB5">
        <w:rPr>
          <w:rFonts w:ascii="Calibri" w:eastAsia="Times New Roman" w:hAnsi="Calibri" w:cs="Calibri"/>
          <w:u w:val="single"/>
          <w:shd w:val="clear" w:color="auto" w:fill="00FFFF"/>
        </w:rPr>
        <w:t>Pharmaceutical companies are collaborating</w:t>
      </w:r>
      <w:r w:rsidRPr="00DE3BB5">
        <w:rPr>
          <w:rFonts w:ascii="Calibri" w:eastAsia="Times New Roman" w:hAnsi="Calibri" w:cs="Calibri"/>
          <w:sz w:val="16"/>
          <w:szCs w:val="16"/>
        </w:rPr>
        <w:t> with each other in some of these efforts </w:t>
      </w:r>
      <w:r w:rsidRPr="00DE3BB5">
        <w:rPr>
          <w:rFonts w:ascii="Calibri" w:eastAsia="Times New Roman" w:hAnsi="Calibri" w:cs="Calibri"/>
          <w:u w:val="single"/>
        </w:rPr>
        <w:t>and participating in global R&amp;D partnerships</w:t>
      </w:r>
      <w:r w:rsidRPr="00DE3BB5">
        <w:rPr>
          <w:rFonts w:ascii="Calibri" w:eastAsia="Times New Roman" w:hAnsi="Calibri" w:cs="Calibri"/>
          <w:sz w:val="16"/>
          <w:szCs w:val="16"/>
        </w:rPr>
        <w:t>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DE3BB5">
        <w:rPr>
          <w:rFonts w:ascii="Calibri" w:eastAsia="Times New Roman" w:hAnsi="Calibri" w:cs="Calibri"/>
          <w:u w:val="single"/>
          <w:shd w:val="clear" w:color="auto" w:fill="00FFFF"/>
        </w:rPr>
        <w:t>there are likely to be relatively few companies that are ‘commercial’ winners</w:t>
      </w:r>
      <w:r w:rsidRPr="00DE3BB5">
        <w:rPr>
          <w:rFonts w:ascii="Calibri" w:eastAsia="Times New Roman" w:hAnsi="Calibri" w:cs="Calibri"/>
          <w:sz w:val="16"/>
          <w:szCs w:val="16"/>
        </w:rPr>
        <w:t>. </w:t>
      </w:r>
      <w:r w:rsidRPr="00DE3BB5">
        <w:rPr>
          <w:rFonts w:ascii="Calibri" w:eastAsia="Times New Roman" w:hAnsi="Calibri" w:cs="Calibri"/>
          <w:sz w:val="12"/>
          <w:szCs w:val="12"/>
        </w:rPr>
        <w:t>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DE3BB5">
        <w:rPr>
          <w:rFonts w:ascii="Calibri" w:eastAsia="Times New Roman" w:hAnsi="Calibri" w:cs="Calibri"/>
          <w:sz w:val="16"/>
          <w:szCs w:val="16"/>
          <w:u w:val="single"/>
        </w:rPr>
        <w:t>in the United States AbbVie has waived intellectual property rights for an existing combination product that is being tested for therapeutic potential against COVID-19</w:t>
      </w:r>
      <w:r w:rsidRPr="00DE3BB5">
        <w:rPr>
          <w:rFonts w:ascii="Calibri" w:eastAsia="Times New Roman" w:hAnsi="Calibri" w:cs="Calibri"/>
          <w:sz w:val="12"/>
          <w:szCs w:val="12"/>
        </w:rPr>
        <w:t xml:space="preserve">, which would support affordability and allow for a supply of generics.8,9 Johnson &amp; Johnson has stated that its potential </w:t>
      </w:r>
      <w:r w:rsidRPr="00DE3BB5">
        <w:rPr>
          <w:rFonts w:ascii="Calibri" w:eastAsia="Times New Roman" w:hAnsi="Calibri" w:cs="Calibri"/>
          <w:sz w:val="12"/>
          <w:szCs w:val="12"/>
        </w:rPr>
        <w:lastRenderedPageBreak/>
        <w:t>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w:t>
      </w:r>
      <w:r w:rsidRPr="00DE3BB5">
        <w:rPr>
          <w:rFonts w:ascii="Calibri" w:eastAsia="Times New Roman" w:hAnsi="Calibri" w:cs="Calibri"/>
          <w:sz w:val="16"/>
          <w:szCs w:val="16"/>
        </w:rPr>
        <w:t> </w:t>
      </w:r>
      <w:r w:rsidRPr="00DE3BB5">
        <w:rPr>
          <w:rFonts w:ascii="Calibri" w:eastAsia="Times New Roman" w:hAnsi="Calibri" w:cs="Calibri"/>
          <w:u w:val="single"/>
          <w:shd w:val="clear" w:color="auto" w:fill="00FFFF"/>
        </w:rPr>
        <w:t>Many public health threats</w:t>
      </w:r>
      <w:r w:rsidRPr="00DE3BB5">
        <w:rPr>
          <w:rFonts w:ascii="Calibri" w:eastAsia="Times New Roman" w:hAnsi="Calibri" w:cs="Calibri"/>
          <w:u w:val="single"/>
        </w:rPr>
        <w:t> </w:t>
      </w:r>
      <w:r w:rsidRPr="00DE3BB5">
        <w:rPr>
          <w:rFonts w:ascii="Calibri" w:eastAsia="Times New Roman" w:hAnsi="Calibri" w:cs="Calibri"/>
          <w:sz w:val="18"/>
          <w:szCs w:val="18"/>
          <w:u w:val="single"/>
        </w:rPr>
        <w:t>(including those associated with other infectious diseases, bioterrorism agents and antimicrobial resistance) are urgently in need of pharmaceutical innovation</w:t>
      </w:r>
      <w:r w:rsidRPr="00DE3BB5">
        <w:rPr>
          <w:rFonts w:ascii="Calibri" w:eastAsia="Times New Roman" w:hAnsi="Calibri" w:cs="Calibri"/>
          <w:sz w:val="12"/>
          <w:szCs w:val="12"/>
        </w:rPr>
        <w:t>, even if their impacts are not as visible to society as COVID-19 is in the immediate term. </w:t>
      </w:r>
      <w:r w:rsidRPr="00DE3BB5">
        <w:rPr>
          <w:rFonts w:ascii="Calibri" w:eastAsia="Times New Roman" w:hAnsi="Calibri" w:cs="Calibri"/>
          <w:sz w:val="18"/>
          <w:szCs w:val="18"/>
          <w:u w:val="single"/>
        </w:rPr>
        <w:t>The pharmaceutical industry has responded to previous public health emergencies associated with infectious disease in recent times – for example</w:t>
      </w:r>
      <w:r w:rsidRPr="00DE3BB5">
        <w:rPr>
          <w:rFonts w:ascii="Calibri" w:eastAsia="Times New Roman" w:hAnsi="Calibri" w:cs="Calibri"/>
          <w:sz w:val="12"/>
          <w:szCs w:val="12"/>
        </w:rPr>
        <w:t> those associated with </w:t>
      </w:r>
      <w:r w:rsidRPr="00DE3BB5">
        <w:rPr>
          <w:rFonts w:ascii="Calibri" w:eastAsia="Times New Roman" w:hAnsi="Calibri" w:cs="Calibri"/>
          <w:sz w:val="18"/>
          <w:szCs w:val="18"/>
          <w:u w:val="single"/>
        </w:rPr>
        <w:t>Ebola and Zika</w:t>
      </w:r>
      <w:r w:rsidRPr="00DE3BB5">
        <w:rPr>
          <w:rFonts w:ascii="Calibri" w:eastAsia="Times New Roman" w:hAnsi="Calibri" w:cs="Calibri"/>
          <w:sz w:val="12"/>
          <w:szCs w:val="12"/>
        </w:rPr>
        <w:t> outbreaks.11 However, </w:t>
      </w:r>
      <w:r w:rsidRPr="00DE3BB5">
        <w:rPr>
          <w:rFonts w:ascii="Calibri" w:eastAsia="Times New Roman" w:hAnsi="Calibri" w:cs="Calibri"/>
          <w:sz w:val="18"/>
          <w:szCs w:val="18"/>
          <w:u w:val="single"/>
        </w:rPr>
        <w:t>it has done so to a lesser scale than for COVID-19 and with contributions from fewer companies</w:t>
      </w:r>
      <w:r w:rsidRPr="00DE3BB5">
        <w:rPr>
          <w:rFonts w:ascii="Calibri" w:eastAsia="Times New Roman" w:hAnsi="Calibri" w:cs="Calibri"/>
          <w:sz w:val="12"/>
          <w:szCs w:val="12"/>
        </w:rPr>
        <w:t>. Similarly, </w:t>
      </w:r>
      <w:r w:rsidRPr="00DE3BB5">
        <w:rPr>
          <w:rFonts w:ascii="Calibri" w:eastAsia="Times New Roman" w:hAnsi="Calibri" w:cs="Calibri"/>
          <w:sz w:val="18"/>
          <w:szCs w:val="18"/>
          <w:u w:val="single"/>
        </w:rPr>
        <w:t>levels of activity in response to the threat of antimicrobial resistance are still low</w:t>
      </w:r>
      <w:r w:rsidRPr="00DE3BB5">
        <w:rPr>
          <w:rFonts w:ascii="Calibri" w:eastAsia="Times New Roman" w:hAnsi="Calibri" w:cs="Calibri"/>
          <w:sz w:val="12"/>
          <w:szCs w:val="12"/>
        </w:rPr>
        <w:t>.12 There are important policy questions as to whether – and how – industry could engage with such public health threats to an even greater extent under improved innovation conditions. </w:t>
      </w:r>
    </w:p>
    <w:p w14:paraId="442F7417"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2"/>
          <w:szCs w:val="12"/>
        </w:rPr>
        <w:t> </w:t>
      </w:r>
    </w:p>
    <w:p w14:paraId="6B857B6E" w14:textId="77777777" w:rsidR="00DE3BB5" w:rsidRPr="00DE3BB5" w:rsidRDefault="00DE3BB5" w:rsidP="00DE3BB5">
      <w:pPr>
        <w:spacing w:after="0" w:line="240" w:lineRule="auto"/>
        <w:textAlignment w:val="baseline"/>
        <w:rPr>
          <w:rFonts w:ascii="Segoe UI" w:eastAsia="Times New Roman" w:hAnsi="Segoe UI" w:cs="Segoe UI"/>
          <w:i/>
          <w:iCs/>
          <w:color w:val="2F5496"/>
          <w:sz w:val="18"/>
          <w:szCs w:val="18"/>
        </w:rPr>
      </w:pPr>
      <w:r w:rsidRPr="00DE3BB5">
        <w:rPr>
          <w:rFonts w:ascii="Calibri" w:eastAsia="Times New Roman" w:hAnsi="Calibri" w:cs="Calibri"/>
          <w:b/>
          <w:bCs/>
          <w:i/>
          <w:iCs/>
          <w:sz w:val="32"/>
          <w:szCs w:val="32"/>
        </w:rPr>
        <w:t>MRNA solves a litany of diseases, but continued innovation is key</w:t>
      </w:r>
      <w:r w:rsidRPr="00DE3BB5">
        <w:rPr>
          <w:rFonts w:ascii="Calibri" w:eastAsia="Times New Roman" w:hAnsi="Calibri" w:cs="Calibri"/>
          <w:i/>
          <w:iCs/>
          <w:sz w:val="32"/>
          <w:szCs w:val="32"/>
        </w:rPr>
        <w:t> </w:t>
      </w:r>
    </w:p>
    <w:p w14:paraId="7ADD2C6F"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b/>
          <w:bCs/>
          <w:sz w:val="26"/>
          <w:szCs w:val="26"/>
        </w:rPr>
        <w:t>Gupta 5/7 </w:t>
      </w:r>
      <w:r w:rsidRPr="00DE3BB5">
        <w:rPr>
          <w:rFonts w:ascii="Calibri" w:eastAsia="Times New Roman" w:hAnsi="Calibri" w:cs="Calibri"/>
          <w:b/>
          <w:bCs/>
          <w:sz w:val="16"/>
          <w:szCs w:val="16"/>
        </w:rPr>
        <w:t>[(Swati, </w:t>
      </w:r>
      <w:r w:rsidRPr="00DE3BB5">
        <w:rPr>
          <w:rFonts w:ascii="Calibri" w:eastAsia="Times New Roman" w:hAnsi="Calibri" w:cs="Calibri"/>
        </w:rPr>
        <w:t>vice president and head of emerging infectious diseases and scientific strategy at IAVI, a nonprofit scientific research organization that develops vaccines and antibodies for HIV, tuberculosis, emerging infectious diseases (including COVID-19) and neglected diseases, PhD and MPH from Yale University</w:t>
      </w:r>
      <w:r w:rsidRPr="00DE3BB5">
        <w:rPr>
          <w:rFonts w:ascii="Calibri" w:eastAsia="Times New Roman" w:hAnsi="Calibri" w:cs="Calibri"/>
          <w:b/>
          <w:bCs/>
          <w:sz w:val="16"/>
          <w:szCs w:val="16"/>
        </w:rPr>
        <w:t>) “</w:t>
      </w:r>
      <w:r w:rsidRPr="00DE3BB5">
        <w:rPr>
          <w:rFonts w:ascii="Calibri" w:eastAsia="Times New Roman" w:hAnsi="Calibri" w:cs="Calibri"/>
        </w:rPr>
        <w:t>The Application and Future Potential of mRNA Vaccines,” Yale School of Public Health, 5/7/2021] JL </w:t>
      </w:r>
    </w:p>
    <w:p w14:paraId="11FE99BC"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u w:val="single"/>
          <w:shd w:val="clear" w:color="auto" w:fill="00FF00"/>
        </w:rPr>
        <w:t>The implications of mRNA</w:t>
      </w:r>
      <w:r w:rsidRPr="00DE3BB5">
        <w:rPr>
          <w:rFonts w:ascii="Calibri" w:eastAsia="Times New Roman" w:hAnsi="Calibri" w:cs="Calibri"/>
          <w:u w:val="single"/>
        </w:rPr>
        <w:t> technology </w:t>
      </w:r>
      <w:r w:rsidRPr="00DE3BB5">
        <w:rPr>
          <w:rFonts w:ascii="Calibri" w:eastAsia="Times New Roman" w:hAnsi="Calibri" w:cs="Calibri"/>
          <w:u w:val="single"/>
          <w:shd w:val="clear" w:color="auto" w:fill="00FF00"/>
        </w:rPr>
        <w:t>are </w:t>
      </w:r>
      <w:r w:rsidRPr="00DE3BB5">
        <w:rPr>
          <w:rFonts w:ascii="Calibri" w:eastAsia="Times New Roman" w:hAnsi="Calibri" w:cs="Calibri"/>
          <w:b/>
          <w:bCs/>
          <w:u w:val="single"/>
          <w:shd w:val="clear" w:color="auto" w:fill="00FF00"/>
        </w:rPr>
        <w:t>staggering</w:t>
      </w:r>
      <w:r w:rsidRPr="00DE3BB5">
        <w:rPr>
          <w:rFonts w:ascii="Calibri" w:eastAsia="Times New Roman" w:hAnsi="Calibri" w:cs="Calibri"/>
          <w:sz w:val="12"/>
          <w:szCs w:val="12"/>
        </w:rPr>
        <w:t>. Several </w:t>
      </w:r>
      <w:r w:rsidRPr="00DE3BB5">
        <w:rPr>
          <w:rFonts w:ascii="Calibri" w:eastAsia="Times New Roman" w:hAnsi="Calibri" w:cs="Calibri"/>
          <w:u w:val="single"/>
        </w:rPr>
        <w:t>vaccine developers are studying this technology for deployment against </w:t>
      </w:r>
      <w:r w:rsidRPr="00DE3BB5">
        <w:rPr>
          <w:rFonts w:ascii="Calibri" w:eastAsia="Times New Roman" w:hAnsi="Calibri" w:cs="Calibri"/>
          <w:b/>
          <w:bCs/>
          <w:u w:val="single"/>
          <w:shd w:val="clear" w:color="auto" w:fill="00FF00"/>
        </w:rPr>
        <w:t>rabies, influenza, Zika, HIV and cancer</w:t>
      </w:r>
      <w:r w:rsidRPr="00DE3BB5">
        <w:rPr>
          <w:rFonts w:ascii="Calibri" w:eastAsia="Times New Roman" w:hAnsi="Calibri" w:cs="Calibri"/>
          <w:u w:val="single"/>
        </w:rPr>
        <w:t>,</w:t>
      </w:r>
      <w:r w:rsidRPr="00DE3BB5">
        <w:rPr>
          <w:rFonts w:ascii="Calibri" w:eastAsia="Times New Roman" w:hAnsi="Calibri" w:cs="Calibri"/>
          <w:sz w:val="16"/>
          <w:szCs w:val="16"/>
          <w:u w:val="single"/>
        </w:rPr>
        <w:t> as well as for veterinary purposes</w:t>
      </w:r>
      <w:r w:rsidRPr="00DE3BB5">
        <w:rPr>
          <w:rFonts w:ascii="Calibri" w:eastAsia="Times New Roman" w:hAnsi="Calibri" w:cs="Calibri"/>
          <w:sz w:val="12"/>
          <w:szCs w:val="12"/>
        </w:rPr>
        <w:t>. Its potential utility is based upon its being a “platform technology” that can be developed and scaled rapidly. Given that only the genetic code for a protein of interest is needed, </w:t>
      </w:r>
      <w:r w:rsidRPr="00DE3BB5">
        <w:rPr>
          <w:rFonts w:ascii="Calibri" w:eastAsia="Times New Roman" w:hAnsi="Calibri" w:cs="Calibri"/>
          <w:sz w:val="16"/>
          <w:szCs w:val="16"/>
          <w:u w:val="single"/>
        </w:rPr>
        <w:t>synthetically produced mRNA vaccines can be made rapidly, in days. Other vaccine approaches involve growing and/or producing proteins in cells, a process that can take months</w:t>
      </w:r>
      <w:r w:rsidRPr="00DE3BB5">
        <w:rPr>
          <w:rFonts w:ascii="Calibri" w:eastAsia="Times New Roman" w:hAnsi="Calibri" w:cs="Calibri"/>
          <w:sz w:val="12"/>
          <w:szCs w:val="12"/>
        </w:rPr>
        <w:t>. </w:t>
      </w:r>
      <w:r w:rsidRPr="00DE3BB5">
        <w:rPr>
          <w:rFonts w:ascii="Calibri" w:eastAsia="Times New Roman" w:hAnsi="Calibri" w:cs="Calibri"/>
          <w:sz w:val="16"/>
          <w:szCs w:val="16"/>
          <w:u w:val="single"/>
        </w:rPr>
        <w:t>Messenger RNA vaccines are generally regarded as safe</w:t>
      </w:r>
      <w:r w:rsidRPr="00DE3BB5">
        <w:rPr>
          <w:rFonts w:ascii="Calibri" w:eastAsia="Times New Roman" w:hAnsi="Calibri" w:cs="Calibri"/>
          <w:sz w:val="12"/>
          <w:szCs w:val="12"/>
        </w:rPr>
        <w:t>, since they do not integrate into our cells’ DNA and naturally degrade in the body after injection. </w:t>
      </w:r>
      <w:r w:rsidRPr="00DE3BB5">
        <w:rPr>
          <w:rFonts w:ascii="Calibri" w:eastAsia="Times New Roman" w:hAnsi="Calibri" w:cs="Calibri"/>
          <w:sz w:val="16"/>
          <w:szCs w:val="16"/>
          <w:u w:val="single"/>
        </w:rPr>
        <w:t>They also can be safely administered repeatedly, as we are seeing with the two-dose regimen for both the Pfizer-BioNTech and Moderna vaccines</w:t>
      </w:r>
      <w:r w:rsidRPr="00DE3BB5">
        <w:rPr>
          <w:rFonts w:ascii="Calibri" w:eastAsia="Times New Roman" w:hAnsi="Calibri" w:cs="Calibri"/>
          <w:sz w:val="12"/>
          <w:szCs w:val="12"/>
        </w:rPr>
        <w:t>. </w:t>
      </w:r>
    </w:p>
    <w:p w14:paraId="6F5C7B10"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2"/>
          <w:szCs w:val="12"/>
        </w:rPr>
        <w:t>Despite the current success of mRNA vaccines for COVID-19, </w:t>
      </w:r>
      <w:r w:rsidRPr="00DE3BB5">
        <w:rPr>
          <w:rFonts w:ascii="Calibri" w:eastAsia="Times New Roman" w:hAnsi="Calibri" w:cs="Calibri"/>
          <w:u w:val="single"/>
          <w:shd w:val="clear" w:color="auto" w:fill="00FF00"/>
        </w:rPr>
        <w:t>scientists continue to</w:t>
      </w:r>
      <w:r w:rsidRPr="00DE3BB5">
        <w:rPr>
          <w:rFonts w:ascii="Calibri" w:eastAsia="Times New Roman" w:hAnsi="Calibri" w:cs="Calibri"/>
          <w:u w:val="single"/>
        </w:rPr>
        <w:t> work on </w:t>
      </w:r>
      <w:r w:rsidRPr="00DE3BB5">
        <w:rPr>
          <w:rFonts w:ascii="Calibri" w:eastAsia="Times New Roman" w:hAnsi="Calibri" w:cs="Calibri"/>
          <w:u w:val="single"/>
          <w:shd w:val="clear" w:color="auto" w:fill="00FF00"/>
        </w:rPr>
        <w:t>mak</w:t>
      </w:r>
      <w:r w:rsidRPr="00DE3BB5">
        <w:rPr>
          <w:rFonts w:ascii="Calibri" w:eastAsia="Times New Roman" w:hAnsi="Calibri" w:cs="Calibri"/>
          <w:u w:val="single"/>
        </w:rPr>
        <w:t>ing </w:t>
      </w:r>
      <w:r w:rsidRPr="00DE3BB5">
        <w:rPr>
          <w:rFonts w:ascii="Calibri" w:eastAsia="Times New Roman" w:hAnsi="Calibri" w:cs="Calibri"/>
          <w:u w:val="single"/>
          <w:shd w:val="clear" w:color="auto" w:fill="00FF00"/>
        </w:rPr>
        <w:t>the technology better</w:t>
      </w:r>
      <w:r w:rsidRPr="00DE3BB5">
        <w:rPr>
          <w:rFonts w:ascii="Calibri" w:eastAsia="Times New Roman" w:hAnsi="Calibri" w:cs="Calibri"/>
          <w:u w:val="single"/>
        </w:rPr>
        <w:t>. A number of </w:t>
      </w:r>
      <w:r w:rsidRPr="00DE3BB5">
        <w:rPr>
          <w:rFonts w:ascii="Calibri" w:eastAsia="Times New Roman" w:hAnsi="Calibri" w:cs="Calibri"/>
          <w:u w:val="single"/>
          <w:shd w:val="clear" w:color="auto" w:fill="00FF00"/>
        </w:rPr>
        <w:t>lab</w:t>
      </w:r>
      <w:r w:rsidRPr="00DE3BB5">
        <w:rPr>
          <w:rFonts w:ascii="Calibri" w:eastAsia="Times New Roman" w:hAnsi="Calibri" w:cs="Calibri"/>
          <w:u w:val="single"/>
        </w:rPr>
        <w:t>oratorie</w:t>
      </w:r>
      <w:r w:rsidRPr="00DE3BB5">
        <w:rPr>
          <w:rFonts w:ascii="Calibri" w:eastAsia="Times New Roman" w:hAnsi="Calibri" w:cs="Calibri"/>
          <w:u w:val="single"/>
          <w:shd w:val="clear" w:color="auto" w:fill="00FF00"/>
        </w:rPr>
        <w:t>s are testing more</w:t>
      </w:r>
      <w:r w:rsidRPr="00DE3BB5">
        <w:rPr>
          <w:rFonts w:ascii="Calibri" w:eastAsia="Times New Roman" w:hAnsi="Calibri" w:cs="Calibri"/>
          <w:u w:val="single"/>
        </w:rPr>
        <w:t> </w:t>
      </w:r>
      <w:r w:rsidRPr="00DE3BB5">
        <w:rPr>
          <w:rFonts w:ascii="Calibri" w:eastAsia="Times New Roman" w:hAnsi="Calibri" w:cs="Calibri"/>
          <w:u w:val="single"/>
          <w:shd w:val="clear" w:color="auto" w:fill="00FF00"/>
        </w:rPr>
        <w:t>thermostable formulations of mRNA vaccines</w:t>
      </w:r>
      <w:r w:rsidRPr="00DE3BB5">
        <w:rPr>
          <w:rFonts w:ascii="Calibri" w:eastAsia="Times New Roman" w:hAnsi="Calibri" w:cs="Calibri"/>
          <w:sz w:val="12"/>
          <w:szCs w:val="12"/>
        </w:rPr>
        <w:t>, which currently must be kept at freezing or ultra-cold temperatures. </w:t>
      </w:r>
      <w:r w:rsidRPr="00DE3BB5">
        <w:rPr>
          <w:rFonts w:ascii="Calibri" w:eastAsia="Times New Roman" w:hAnsi="Calibri" w:cs="Calibri"/>
          <w:u w:val="single"/>
        </w:rPr>
        <w:t>Others are investigating second-generation vaccines that will only require a single shot, and “universal” coronavirus vaccines that could protect against future emerging coronaviruses. </w:t>
      </w:r>
      <w:r w:rsidRPr="00DE3BB5">
        <w:rPr>
          <w:rFonts w:ascii="Calibri" w:eastAsia="Times New Roman" w:hAnsi="Calibri" w:cs="Calibri"/>
          <w:b/>
          <w:bCs/>
          <w:u w:val="single"/>
        </w:rPr>
        <w:t>Messenger RNA </w:t>
      </w:r>
      <w:r w:rsidRPr="00DE3BB5">
        <w:rPr>
          <w:rFonts w:ascii="Calibri" w:eastAsia="Times New Roman" w:hAnsi="Calibri" w:cs="Calibri"/>
          <w:b/>
          <w:bCs/>
          <w:u w:val="single"/>
          <w:shd w:val="clear" w:color="auto" w:fill="00FF00"/>
        </w:rPr>
        <w:t>vaccines that target a</w:t>
      </w:r>
      <w:r w:rsidRPr="00DE3BB5">
        <w:rPr>
          <w:rFonts w:ascii="Calibri" w:eastAsia="Times New Roman" w:hAnsi="Calibri" w:cs="Calibri"/>
          <w:b/>
          <w:bCs/>
          <w:u w:val="single"/>
        </w:rPr>
        <w:t> broad </w:t>
      </w:r>
      <w:r w:rsidRPr="00DE3BB5">
        <w:rPr>
          <w:rFonts w:ascii="Calibri" w:eastAsia="Times New Roman" w:hAnsi="Calibri" w:cs="Calibri"/>
          <w:b/>
          <w:bCs/>
          <w:u w:val="single"/>
          <w:shd w:val="clear" w:color="auto" w:fill="00FF00"/>
        </w:rPr>
        <w:t>range of</w:t>
      </w:r>
      <w:r w:rsidRPr="00DE3BB5">
        <w:rPr>
          <w:rFonts w:ascii="Calibri" w:eastAsia="Times New Roman" w:hAnsi="Calibri" w:cs="Calibri"/>
          <w:b/>
          <w:bCs/>
          <w:u w:val="single"/>
        </w:rPr>
        <w:t> different </w:t>
      </w:r>
      <w:r w:rsidRPr="00DE3BB5">
        <w:rPr>
          <w:rFonts w:ascii="Calibri" w:eastAsia="Times New Roman" w:hAnsi="Calibri" w:cs="Calibri"/>
          <w:b/>
          <w:bCs/>
          <w:u w:val="single"/>
          <w:shd w:val="clear" w:color="auto" w:fill="00FF00"/>
        </w:rPr>
        <w:t>diseases</w:t>
      </w:r>
      <w:r w:rsidRPr="00DE3BB5">
        <w:rPr>
          <w:rFonts w:ascii="Calibri" w:eastAsia="Times New Roman" w:hAnsi="Calibri" w:cs="Calibri"/>
          <w:b/>
          <w:bCs/>
          <w:u w:val="single"/>
        </w:rPr>
        <w:t>, all </w:t>
      </w:r>
      <w:r w:rsidRPr="00DE3BB5">
        <w:rPr>
          <w:rFonts w:ascii="Calibri" w:eastAsia="Times New Roman" w:hAnsi="Calibri" w:cs="Calibri"/>
          <w:b/>
          <w:bCs/>
          <w:u w:val="single"/>
          <w:shd w:val="clear" w:color="auto" w:fill="00FF00"/>
        </w:rPr>
        <w:t>in one shot</w:t>
      </w:r>
      <w:r w:rsidRPr="00DE3BB5">
        <w:rPr>
          <w:rFonts w:ascii="Calibri" w:eastAsia="Times New Roman" w:hAnsi="Calibri" w:cs="Calibri"/>
          <w:b/>
          <w:bCs/>
          <w:u w:val="single"/>
        </w:rPr>
        <w:t>, are also in development</w:t>
      </w:r>
      <w:r w:rsidRPr="00DE3BB5">
        <w:rPr>
          <w:rFonts w:ascii="Calibri" w:eastAsia="Times New Roman" w:hAnsi="Calibri" w:cs="Calibri"/>
          <w:sz w:val="12"/>
          <w:szCs w:val="12"/>
        </w:rPr>
        <w:t>; this approach has the potential to greatly simplify current vaccination schedules. </w:t>
      </w:r>
    </w:p>
    <w:p w14:paraId="49EA16BD"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2"/>
          <w:szCs w:val="12"/>
        </w:rPr>
        <w:t>Taken together, </w:t>
      </w:r>
      <w:r w:rsidRPr="00DE3BB5">
        <w:rPr>
          <w:rFonts w:ascii="Calibri" w:eastAsia="Times New Roman" w:hAnsi="Calibri" w:cs="Calibri"/>
          <w:u w:val="single"/>
        </w:rPr>
        <w:t>these advantages and potential future developments position </w:t>
      </w:r>
      <w:r w:rsidRPr="00DE3BB5">
        <w:rPr>
          <w:rFonts w:ascii="Calibri" w:eastAsia="Times New Roman" w:hAnsi="Calibri" w:cs="Calibri"/>
          <w:u w:val="single"/>
          <w:shd w:val="clear" w:color="auto" w:fill="00FF00"/>
        </w:rPr>
        <w:t>mRNA vaccines</w:t>
      </w:r>
      <w:r w:rsidRPr="00DE3BB5">
        <w:rPr>
          <w:rFonts w:ascii="Calibri" w:eastAsia="Times New Roman" w:hAnsi="Calibri" w:cs="Calibri"/>
          <w:u w:val="single"/>
        </w:rPr>
        <w:t> as an increasingly important technology in our arsenal of tools against infectious disease outbreaks, and </w:t>
      </w:r>
      <w:r w:rsidRPr="00DE3BB5">
        <w:rPr>
          <w:rFonts w:ascii="Calibri" w:eastAsia="Times New Roman" w:hAnsi="Calibri" w:cs="Calibri"/>
          <w:u w:val="single"/>
          <w:shd w:val="clear" w:color="auto" w:fill="00FF00"/>
        </w:rPr>
        <w:t>are</w:t>
      </w:r>
      <w:r w:rsidRPr="00DE3BB5">
        <w:rPr>
          <w:rFonts w:ascii="Calibri" w:eastAsia="Times New Roman" w:hAnsi="Calibri" w:cs="Calibri"/>
          <w:u w:val="single"/>
        </w:rPr>
        <w:t> likely to be </w:t>
      </w:r>
      <w:r w:rsidRPr="00DE3BB5">
        <w:rPr>
          <w:rFonts w:ascii="Calibri" w:eastAsia="Times New Roman" w:hAnsi="Calibri" w:cs="Calibri"/>
          <w:b/>
          <w:bCs/>
          <w:u w:val="single"/>
          <w:shd w:val="clear" w:color="auto" w:fill="00FF00"/>
        </w:rPr>
        <w:t>critical to fighting future epidemics and pandemic</w:t>
      </w:r>
      <w:r w:rsidRPr="00DE3BB5">
        <w:rPr>
          <w:rFonts w:ascii="Calibri" w:eastAsia="Times New Roman" w:hAnsi="Calibri" w:cs="Calibri"/>
          <w:b/>
          <w:bCs/>
          <w:u w:val="single"/>
        </w:rPr>
        <w:t>s</w:t>
      </w:r>
      <w:r w:rsidRPr="00DE3BB5">
        <w:rPr>
          <w:rFonts w:ascii="Calibri" w:eastAsia="Times New Roman" w:hAnsi="Calibri" w:cs="Calibri"/>
          <w:sz w:val="12"/>
          <w:szCs w:val="12"/>
        </w:rPr>
        <w:t xml:space="preserve">. Global partnerships like the Coalition for Epidemic Preparedness and Innovation (CEPI), tasked with facilitating the development of vaccines to stop future epidemics, have called for vaccines to be able to be tested in the </w:t>
      </w:r>
      <w:r w:rsidRPr="00DE3BB5">
        <w:rPr>
          <w:rFonts w:ascii="Calibri" w:eastAsia="Times New Roman" w:hAnsi="Calibri" w:cs="Calibri"/>
          <w:sz w:val="12"/>
          <w:szCs w:val="12"/>
        </w:rPr>
        <w:lastRenderedPageBreak/>
        <w:t>clinic within months after a new pathogen is identified. With the latest discoveries in mRNA technology, we are well on our way to this goal; </w:t>
      </w:r>
      <w:r w:rsidRPr="00DE3BB5">
        <w:rPr>
          <w:rFonts w:ascii="Calibri" w:eastAsia="Times New Roman" w:hAnsi="Calibri" w:cs="Calibri"/>
          <w:u w:val="single"/>
        </w:rPr>
        <w:t>the ability of this platform technology to be transformative is no longer a hope, but more likely to be a reality</w:t>
      </w:r>
      <w:r w:rsidRPr="00DE3BB5">
        <w:rPr>
          <w:rFonts w:ascii="Calibri" w:eastAsia="Times New Roman" w:hAnsi="Calibri" w:cs="Calibri"/>
          <w:u w:val="single"/>
          <w:shd w:val="clear" w:color="auto" w:fill="00FF00"/>
        </w:rPr>
        <w:t> in the very near future</w:t>
      </w:r>
      <w:r w:rsidRPr="00DE3BB5">
        <w:rPr>
          <w:rFonts w:ascii="Calibri" w:eastAsia="Times New Roman" w:hAnsi="Calibri" w:cs="Calibri"/>
          <w:sz w:val="12"/>
          <w:szCs w:val="12"/>
        </w:rPr>
        <w:t>. </w:t>
      </w:r>
    </w:p>
    <w:p w14:paraId="3477294D"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2"/>
          <w:szCs w:val="12"/>
        </w:rPr>
        <w:t> </w:t>
      </w:r>
    </w:p>
    <w:p w14:paraId="5A78443D"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b/>
          <w:bCs/>
          <w:sz w:val="36"/>
          <w:szCs w:val="36"/>
        </w:rPr>
        <w:t>Rebuttal</w:t>
      </w:r>
      <w:r w:rsidRPr="00DE3BB5">
        <w:rPr>
          <w:rFonts w:ascii="Calibri" w:eastAsia="Times New Roman" w:hAnsi="Calibri" w:cs="Calibri"/>
          <w:sz w:val="36"/>
          <w:szCs w:val="36"/>
        </w:rPr>
        <w:t> </w:t>
      </w:r>
    </w:p>
    <w:p w14:paraId="52DECD1F"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b/>
          <w:bCs/>
          <w:sz w:val="36"/>
          <w:szCs w:val="36"/>
        </w:rPr>
        <w:t>Now that I finished my case I will use my remaining time to attack my opponents case.</w:t>
      </w:r>
      <w:r w:rsidRPr="00DE3BB5">
        <w:rPr>
          <w:rFonts w:ascii="Calibri" w:eastAsia="Times New Roman" w:hAnsi="Calibri" w:cs="Calibri"/>
          <w:sz w:val="36"/>
          <w:szCs w:val="36"/>
        </w:rPr>
        <w:t> </w:t>
      </w:r>
    </w:p>
    <w:p w14:paraId="48700CDB"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b/>
          <w:bCs/>
          <w:sz w:val="26"/>
          <w:szCs w:val="26"/>
        </w:rPr>
        <w:t>The problem is resources not IP</w:t>
      </w:r>
      <w:r w:rsidRPr="00DE3BB5">
        <w:rPr>
          <w:rFonts w:ascii="Calibri" w:eastAsia="Times New Roman" w:hAnsi="Calibri" w:cs="Calibri"/>
          <w:sz w:val="26"/>
          <w:szCs w:val="26"/>
        </w:rPr>
        <w:t> </w:t>
      </w:r>
      <w:r w:rsidRPr="00DE3BB5">
        <w:rPr>
          <w:rFonts w:ascii="Calibri" w:eastAsia="Times New Roman" w:hAnsi="Calibri" w:cs="Calibri"/>
          <w:sz w:val="26"/>
          <w:szCs w:val="26"/>
        </w:rPr>
        <w:br/>
      </w:r>
      <w:r w:rsidRPr="00DE3BB5">
        <w:rPr>
          <w:rFonts w:ascii="Calibri" w:eastAsia="Times New Roman" w:hAnsi="Calibri" w:cs="Calibri"/>
          <w:b/>
          <w:bCs/>
          <w:sz w:val="26"/>
          <w:szCs w:val="26"/>
        </w:rPr>
        <w:t>Garde et al 21</w:t>
      </w:r>
      <w:r w:rsidRPr="00DE3BB5">
        <w:rPr>
          <w:rFonts w:ascii="Calibri" w:eastAsia="Times New Roman" w:hAnsi="Calibri" w:cs="Calibri"/>
        </w:rPr>
        <w:t> Damian Garde [national biotech reporter for STAT], Helen Branswell [writer at STAT covering infectious diseases and global health], Matter Herper [senior writer at STAT covering medicine], May 6, 2021, “Waiver of patent rights on Covid-19 vaccines, in near term, may be more symbolic than substantive " </w:t>
      </w:r>
      <w:hyperlink r:id="rId16" w:tgtFrame="_blank" w:history="1">
        <w:r w:rsidRPr="00DE3BB5">
          <w:rPr>
            <w:rFonts w:ascii="Calibri" w:eastAsia="Times New Roman" w:hAnsi="Calibri" w:cs="Calibri"/>
            <w:u w:val="single"/>
          </w:rPr>
          <w:t>https://www.statnews.com/2021/05/06/waiver-of-patent-rights-on-covid-19-vaccines-in-near-term-may-be-more-symbolic-than-substantive/</w:t>
        </w:r>
      </w:hyperlink>
      <w:r w:rsidRPr="00DE3BB5">
        <w:rPr>
          <w:rFonts w:ascii="Calibri" w:eastAsia="Times New Roman" w:hAnsi="Calibri" w:cs="Calibri"/>
        </w:rPr>
        <w:t> //kangu </w:t>
      </w:r>
    </w:p>
    <w:p w14:paraId="0DAA0B4C"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6"/>
          <w:szCs w:val="16"/>
        </w:rPr>
        <w:t>Experts suggested the earliest the world could expect to see </w:t>
      </w:r>
      <w:r w:rsidRPr="00DE3BB5">
        <w:rPr>
          <w:rFonts w:ascii="Calibri" w:eastAsia="Times New Roman" w:hAnsi="Calibri" w:cs="Calibri"/>
          <w:u w:val="single"/>
        </w:rPr>
        <w:t>additional capacity flowing from the waiver — if it’s approved at the World Trade Organization — would be in 2022.</w:t>
      </w:r>
      <w:r w:rsidRPr="00DE3BB5">
        <w:rPr>
          <w:rFonts w:ascii="Calibri" w:eastAsia="Times New Roman" w:hAnsi="Calibri" w:cs="Calibri"/>
          <w:sz w:val="16"/>
          <w:szCs w:val="16"/>
        </w:rPr>
        <w:t> Prashant Yadav, a supply chain expert and senior fellow at the Center for Global Development, said </w:t>
      </w:r>
      <w:r w:rsidRPr="00DE3BB5">
        <w:rPr>
          <w:rFonts w:ascii="Calibri" w:eastAsia="Times New Roman" w:hAnsi="Calibri" w:cs="Calibri"/>
          <w:sz w:val="16"/>
          <w:szCs w:val="16"/>
          <w:shd w:val="clear" w:color="auto" w:fill="00FFFF"/>
        </w:rPr>
        <w:t>the </w:t>
      </w:r>
      <w:r w:rsidRPr="00DE3BB5">
        <w:rPr>
          <w:rFonts w:ascii="Calibri" w:eastAsia="Times New Roman" w:hAnsi="Calibri" w:cs="Calibri"/>
          <w:u w:val="single"/>
          <w:shd w:val="clear" w:color="auto" w:fill="00FFFF"/>
        </w:rPr>
        <w:t>biggest barrier to increasing the global vaccine supply is a lack of raw materials and facilities</w:t>
      </w:r>
      <w:r w:rsidRPr="00DE3BB5">
        <w:rPr>
          <w:rFonts w:ascii="Calibri" w:eastAsia="Times New Roman" w:hAnsi="Calibri" w:cs="Calibri"/>
          <w:u w:val="single"/>
        </w:rPr>
        <w:t> </w:t>
      </w:r>
      <w:r w:rsidRPr="00DE3BB5">
        <w:rPr>
          <w:rFonts w:ascii="Calibri" w:eastAsia="Times New Roman" w:hAnsi="Calibri" w:cs="Calibri"/>
          <w:sz w:val="18"/>
          <w:szCs w:val="18"/>
          <w:u w:val="single"/>
        </w:rPr>
        <w:t>that manufacture the billions of doses the world needs. Temporarily suspending some intellectual property, as the U.S. proposes to do, would have little effect on those problems, he said</w:t>
      </w:r>
      <w:r w:rsidRPr="00DE3BB5">
        <w:rPr>
          <w:rFonts w:ascii="Calibri" w:eastAsia="Times New Roman" w:hAnsi="Calibri" w:cs="Calibri"/>
          <w:sz w:val="12"/>
          <w:szCs w:val="12"/>
        </w:rPr>
        <w:t>. “My take is: By itself, it will not get us much benefit in increased manufacturing capacity,” Yadav said. “But as part of a larger package, it can.” That larger package would include wealthy nations like the U.S. mounting an Operation Warp Speed-style effort to invest in manufacturing in low-income countries, he said, using their vast financial resources to actually produce vaccine doses rather than solely targeting patents. Lawrence Gostin,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 “We’re not talking about any immediate help for India or Latin America or other countries going through an enormous spread of the virus,” Gostin said. “While they’re going to be negotiating the text, the virus will be mutating.” Even James Love, director of the nonprofit Knowledge Ecology International and a longtime advocate of intellectual property reform, 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 That underscores the drug industry’s case that patents are just one facet of the complex process of producing vaccines. “There are currently no generic vaccines primarily because there are hundreds of process steps involved in the manufacturing of vaccines, and thousands of check points for testing to assure the quality and consistency of manufacturing. One may transfer the IP, but the transfer of skills is not that simple,” said Norman Baylor, who formerly headed the Food and Drug Administration’s Office of Vaccines Research and Review, and who is now president of Biologics Consulting. While there are factories around the world that can reliably produce generic Lipitor,</w:t>
      </w:r>
      <w:r w:rsidRPr="00DE3BB5">
        <w:rPr>
          <w:rFonts w:ascii="Calibri" w:eastAsia="Times New Roman" w:hAnsi="Calibri" w:cs="Calibri"/>
          <w:sz w:val="16"/>
          <w:szCs w:val="16"/>
        </w:rPr>
        <w:t> </w:t>
      </w:r>
      <w:r w:rsidRPr="00DE3BB5">
        <w:rPr>
          <w:rFonts w:ascii="Calibri" w:eastAsia="Times New Roman" w:hAnsi="Calibri" w:cs="Calibri"/>
          <w:b/>
          <w:bCs/>
          <w:u w:val="single"/>
          <w:shd w:val="clear" w:color="auto" w:fill="00FFFF"/>
        </w:rPr>
        <w:t>vaccines</w:t>
      </w:r>
      <w:r w:rsidRPr="00DE3BB5">
        <w:rPr>
          <w:rFonts w:ascii="Calibri" w:eastAsia="Times New Roman" w:hAnsi="Calibri" w:cs="Calibri"/>
          <w:sz w:val="16"/>
          <w:szCs w:val="16"/>
        </w:rPr>
        <w:t> like the ones from Pfizer and Moderna — </w:t>
      </w:r>
      <w:r w:rsidRPr="00DE3BB5">
        <w:rPr>
          <w:rFonts w:ascii="Calibri" w:eastAsia="Times New Roman" w:hAnsi="Calibri" w:cs="Calibri"/>
          <w:b/>
          <w:bCs/>
          <w:u w:val="single"/>
          <w:shd w:val="clear" w:color="auto" w:fill="00FFFF"/>
        </w:rPr>
        <w:t>using</w:t>
      </w:r>
      <w:r w:rsidRPr="00DE3BB5">
        <w:rPr>
          <w:rFonts w:ascii="Calibri" w:eastAsia="Times New Roman" w:hAnsi="Calibri" w:cs="Calibri"/>
          <w:b/>
          <w:bCs/>
          <w:u w:val="single"/>
        </w:rPr>
        <w:t> </w:t>
      </w:r>
      <w:hyperlink r:id="rId17" w:tgtFrame="_blank" w:history="1">
        <w:r w:rsidRPr="00DE3BB5">
          <w:rPr>
            <w:rFonts w:ascii="Calibri" w:eastAsia="Times New Roman" w:hAnsi="Calibri" w:cs="Calibri"/>
            <w:b/>
            <w:bCs/>
            <w:u w:val="single"/>
            <w:shd w:val="clear" w:color="auto" w:fill="00FFFF"/>
          </w:rPr>
          <w:t>m</w:t>
        </w:r>
        <w:r w:rsidRPr="00DE3BB5">
          <w:rPr>
            <w:rFonts w:ascii="Calibri" w:eastAsia="Times New Roman" w:hAnsi="Calibri" w:cs="Calibri"/>
            <w:b/>
            <w:bCs/>
            <w:u w:val="single"/>
          </w:rPr>
          <w:t>essenger </w:t>
        </w:r>
        <w:r w:rsidRPr="00DE3BB5">
          <w:rPr>
            <w:rFonts w:ascii="Calibri" w:eastAsia="Times New Roman" w:hAnsi="Calibri" w:cs="Calibri"/>
            <w:b/>
            <w:bCs/>
            <w:u w:val="single"/>
            <w:shd w:val="clear" w:color="auto" w:fill="00FFFF"/>
          </w:rPr>
          <w:t>RNA</w:t>
        </w:r>
        <w:r w:rsidRPr="00DE3BB5">
          <w:rPr>
            <w:rFonts w:ascii="Calibri" w:eastAsia="Times New Roman" w:hAnsi="Calibri" w:cs="Calibri"/>
            <w:b/>
            <w:bCs/>
            <w:u w:val="single"/>
          </w:rPr>
          <w:t> technology</w:t>
        </w:r>
      </w:hyperlink>
      <w:r w:rsidRPr="00DE3BB5">
        <w:rPr>
          <w:rFonts w:ascii="Calibri" w:eastAsia="Times New Roman" w:hAnsi="Calibri" w:cs="Calibri"/>
          <w:b/>
          <w:bCs/>
          <w:u w:val="single"/>
        </w:rPr>
        <w:t> — </w:t>
      </w:r>
      <w:r w:rsidRPr="00DE3BB5">
        <w:rPr>
          <w:rFonts w:ascii="Calibri" w:eastAsia="Times New Roman" w:hAnsi="Calibri" w:cs="Calibri"/>
          <w:b/>
          <w:bCs/>
          <w:u w:val="single"/>
          <w:shd w:val="clear" w:color="auto" w:fill="00FFFF"/>
        </w:rPr>
        <w:t>require skilled expertise that even existing manufacturers are having trouble sourcing</w:t>
      </w:r>
      <w:r w:rsidRPr="00DE3BB5">
        <w:rPr>
          <w:rFonts w:ascii="Calibri" w:eastAsia="Times New Roman" w:hAnsi="Calibri" w:cs="Calibri"/>
          <w:sz w:val="16"/>
          <w:szCs w:val="16"/>
        </w:rPr>
        <w:t>. </w:t>
      </w:r>
      <w:r w:rsidRPr="00DE3BB5">
        <w:rPr>
          <w:rFonts w:ascii="Calibri" w:eastAsia="Times New Roman" w:hAnsi="Calibri" w:cs="Calibri"/>
          <w:b/>
          <w:bCs/>
          <w:u w:val="single"/>
        </w:rPr>
        <w:t xml:space="preserve">“In such a </w:t>
      </w:r>
      <w:r w:rsidRPr="00DE3BB5">
        <w:rPr>
          <w:rFonts w:ascii="Calibri" w:eastAsia="Times New Roman" w:hAnsi="Calibri" w:cs="Calibri"/>
          <w:b/>
          <w:bCs/>
          <w:u w:val="single"/>
        </w:rPr>
        <w:lastRenderedPageBreak/>
        <w:t>setting, imagining that someone will have staff who can create </w:t>
      </w:r>
      <w:r w:rsidRPr="00DE3BB5">
        <w:rPr>
          <w:rFonts w:ascii="Calibri" w:eastAsia="Times New Roman" w:hAnsi="Calibri" w:cs="Calibri"/>
          <w:b/>
          <w:bCs/>
          <w:u w:val="single"/>
          <w:shd w:val="clear" w:color="auto" w:fill="00FFFF"/>
        </w:rPr>
        <w:t>a new site or refurbish</w:t>
      </w:r>
      <w:r w:rsidRPr="00DE3BB5">
        <w:rPr>
          <w:rFonts w:ascii="Calibri" w:eastAsia="Times New Roman" w:hAnsi="Calibri" w:cs="Calibri"/>
          <w:b/>
          <w:bCs/>
          <w:u w:val="single"/>
        </w:rPr>
        <w:t> or reconfigure </w:t>
      </w:r>
      <w:r w:rsidRPr="00DE3BB5">
        <w:rPr>
          <w:rFonts w:ascii="Calibri" w:eastAsia="Times New Roman" w:hAnsi="Calibri" w:cs="Calibri"/>
          <w:b/>
          <w:bCs/>
          <w:u w:val="single"/>
          <w:shd w:val="clear" w:color="auto" w:fill="00FFFF"/>
        </w:rPr>
        <w:t>an existing site to make mRNA</w:t>
      </w:r>
      <w:r w:rsidRPr="00DE3BB5">
        <w:rPr>
          <w:rFonts w:ascii="Calibri" w:eastAsia="Times New Roman" w:hAnsi="Calibri" w:cs="Calibri"/>
          <w:b/>
          <w:bCs/>
          <w:u w:val="single"/>
        </w:rPr>
        <w:t> [vaccine] is </w:t>
      </w:r>
      <w:r w:rsidRPr="00DE3BB5">
        <w:rPr>
          <w:rFonts w:ascii="Calibri" w:eastAsia="Times New Roman" w:hAnsi="Calibri" w:cs="Calibri"/>
          <w:b/>
          <w:bCs/>
          <w:u w:val="single"/>
          <w:shd w:val="clear" w:color="auto" w:fill="00FFFF"/>
        </w:rPr>
        <w:t>highly</w:t>
      </w:r>
      <w:r w:rsidRPr="00DE3BB5">
        <w:rPr>
          <w:rFonts w:ascii="Calibri" w:eastAsia="Times New Roman" w:hAnsi="Calibri" w:cs="Calibri"/>
          <w:b/>
          <w:bCs/>
          <w:u w:val="single"/>
        </w:rPr>
        <w:t>, highly </w:t>
      </w:r>
      <w:r w:rsidRPr="00DE3BB5">
        <w:rPr>
          <w:rFonts w:ascii="Calibri" w:eastAsia="Times New Roman" w:hAnsi="Calibri" w:cs="Calibri"/>
          <w:b/>
          <w:bCs/>
          <w:u w:val="single"/>
          <w:shd w:val="clear" w:color="auto" w:fill="00FFFF"/>
        </w:rPr>
        <w:t>unlikely</w:t>
      </w:r>
      <w:r w:rsidRPr="00DE3BB5">
        <w:rPr>
          <w:rFonts w:ascii="Calibri" w:eastAsia="Times New Roman" w:hAnsi="Calibri" w:cs="Calibri"/>
          <w:b/>
          <w:bCs/>
          <w:u w:val="single"/>
        </w:rPr>
        <w:t>,</w:t>
      </w:r>
      <w:r w:rsidRPr="00DE3BB5">
        <w:rPr>
          <w:rFonts w:ascii="Calibri" w:eastAsia="Times New Roman" w:hAnsi="Calibri" w:cs="Calibri"/>
          <w:b/>
          <w:bCs/>
          <w:sz w:val="18"/>
          <w:szCs w:val="18"/>
          <w:u w:val="single"/>
        </w:rPr>
        <w:t>” Yadav said. </w:t>
      </w:r>
      <w:r w:rsidRPr="00DE3BB5">
        <w:rPr>
          <w:rFonts w:ascii="Calibri" w:eastAsia="Times New Roman" w:hAnsi="Calibri" w:cs="Calibri"/>
          <w:sz w:val="18"/>
          <w:szCs w:val="18"/>
          <w:u w:val="single"/>
        </w:rPr>
        <w:t>There are already huge constraints on some of the raw materials and equipment used to make vaccines.</w:t>
      </w:r>
      <w:r w:rsidRPr="00DE3BB5">
        <w:rPr>
          <w:rFonts w:ascii="Calibri" w:eastAsia="Times New Roman" w:hAnsi="Calibri" w:cs="Calibri"/>
          <w:sz w:val="12"/>
          <w:szCs w:val="12"/>
        </w:rPr>
        <w:t> </w:t>
      </w:r>
      <w:r w:rsidRPr="00DE3BB5">
        <w:rPr>
          <w:rFonts w:ascii="Calibri" w:eastAsia="Times New Roman" w:hAnsi="Calibri" w:cs="Calibri"/>
          <w:sz w:val="18"/>
          <w:szCs w:val="18"/>
          <w:u w:val="single"/>
        </w:rPr>
        <w:t>Pfizer, for instance, had to appeal to the Biden administration to use the Defense Production Act to help it cut the line for in-demand materials necessary for manufacturing</w:t>
      </w:r>
      <w:r w:rsidRPr="00DE3BB5">
        <w:rPr>
          <w:rFonts w:ascii="Calibri" w:eastAsia="Times New Roman" w:hAnsi="Calibri" w:cs="Calibri"/>
          <w:sz w:val="12"/>
          <w:szCs w:val="12"/>
        </w:rPr>
        <w:t>. Rajeev Venkayya, head of Takeda Vaccines — which is not producing its own Covid vaccine but is helping to make vaccine for Novavax — said</w:t>
      </w:r>
      <w:r w:rsidRPr="00DE3BB5">
        <w:rPr>
          <w:rFonts w:ascii="Calibri" w:eastAsia="Times New Roman" w:hAnsi="Calibri" w:cs="Calibri"/>
          <w:sz w:val="16"/>
          <w:szCs w:val="16"/>
        </w:rPr>
        <w:t> </w:t>
      </w:r>
      <w:r w:rsidRPr="00DE3BB5">
        <w:rPr>
          <w:rFonts w:ascii="Calibri" w:eastAsia="Times New Roman" w:hAnsi="Calibri" w:cs="Calibri"/>
          <w:b/>
          <w:bCs/>
          <w:u w:val="single"/>
          <w:shd w:val="clear" w:color="auto" w:fill="00FFFF"/>
        </w:rPr>
        <w:t>supply shortages are</w:t>
      </w:r>
      <w:r w:rsidRPr="00DE3BB5">
        <w:rPr>
          <w:rFonts w:ascii="Calibri" w:eastAsia="Times New Roman" w:hAnsi="Calibri" w:cs="Calibri"/>
          <w:b/>
          <w:bCs/>
          <w:u w:val="single"/>
        </w:rPr>
        <w:t> impacting </w:t>
      </w:r>
      <w:r w:rsidRPr="00DE3BB5">
        <w:rPr>
          <w:rFonts w:ascii="Calibri" w:eastAsia="Times New Roman" w:hAnsi="Calibri" w:cs="Calibri"/>
          <w:b/>
          <w:bCs/>
          <w:u w:val="single"/>
          <w:shd w:val="clear" w:color="auto" w:fill="00FFFF"/>
        </w:rPr>
        <w:t>not just Covid vaccine production but</w:t>
      </w:r>
      <w:r w:rsidRPr="00DE3BB5">
        <w:rPr>
          <w:rFonts w:ascii="Calibri" w:eastAsia="Times New Roman" w:hAnsi="Calibri" w:cs="Calibri"/>
          <w:b/>
          <w:bCs/>
          <w:u w:val="single"/>
        </w:rPr>
        <w:t> the manufacture </w:t>
      </w:r>
      <w:r w:rsidRPr="00DE3BB5">
        <w:rPr>
          <w:rFonts w:ascii="Calibri" w:eastAsia="Times New Roman" w:hAnsi="Calibri" w:cs="Calibri"/>
          <w:b/>
          <w:bCs/>
          <w:u w:val="single"/>
          <w:shd w:val="clear" w:color="auto" w:fill="00FFFF"/>
        </w:rPr>
        <w:t>of other vaccines and biological products as well</w:t>
      </w:r>
      <w:r w:rsidRPr="00DE3BB5">
        <w:rPr>
          <w:rFonts w:ascii="Calibri" w:eastAsia="Times New Roman" w:hAnsi="Calibri" w:cs="Calibri"/>
          <w:sz w:val="16"/>
          <w:szCs w:val="16"/>
        </w:rPr>
        <w:t>. “</w:t>
      </w:r>
      <w:r w:rsidRPr="00DE3BB5">
        <w:rPr>
          <w:rFonts w:ascii="Calibri" w:eastAsia="Times New Roman" w:hAnsi="Calibri" w:cs="Calibri"/>
          <w:u w:val="single"/>
        </w:rPr>
        <w:t>This is an industry-wide … looming crisis</w:t>
      </w:r>
      <w:r w:rsidRPr="00DE3BB5">
        <w:rPr>
          <w:rFonts w:ascii="Calibri" w:eastAsia="Times New Roman" w:hAnsi="Calibri" w:cs="Calibri"/>
          <w:sz w:val="16"/>
          <w:szCs w:val="16"/>
        </w:rPr>
        <w:t> that will not at all be solved by more tech transfers,” Venkayya said. He suggested many of the people advocating for this move are viewing the issue through the prism of drug development, where lifting intellectual property restrictions can lead to an influx of successful generic manufacturing. </w:t>
      </w:r>
    </w:p>
    <w:p w14:paraId="4F801F00" w14:textId="77777777" w:rsidR="00DE3BB5" w:rsidRPr="00DE3BB5" w:rsidRDefault="00DE3BB5" w:rsidP="00DE3BB5">
      <w:pPr>
        <w:spacing w:after="0" w:line="240" w:lineRule="auto"/>
        <w:textAlignment w:val="baseline"/>
        <w:rPr>
          <w:rFonts w:ascii="Segoe UI" w:eastAsia="Times New Roman" w:hAnsi="Segoe UI" w:cs="Segoe UI"/>
          <w:i/>
          <w:iCs/>
          <w:color w:val="2F5496"/>
          <w:sz w:val="18"/>
          <w:szCs w:val="18"/>
        </w:rPr>
      </w:pPr>
      <w:r w:rsidRPr="00DE3BB5">
        <w:rPr>
          <w:rFonts w:ascii="Calibri" w:eastAsia="Times New Roman" w:hAnsi="Calibri" w:cs="Calibri"/>
          <w:b/>
          <w:bCs/>
          <w:i/>
          <w:iCs/>
          <w:sz w:val="32"/>
          <w:szCs w:val="32"/>
        </w:rPr>
        <w:t>The AFF increases price of scarce materials and results in costly, ineffective facilities</w:t>
      </w:r>
      <w:r w:rsidRPr="00DE3BB5">
        <w:rPr>
          <w:rFonts w:ascii="Calibri" w:eastAsia="Times New Roman" w:hAnsi="Calibri" w:cs="Calibri"/>
          <w:i/>
          <w:iCs/>
          <w:sz w:val="32"/>
          <w:szCs w:val="32"/>
        </w:rPr>
        <w:t> </w:t>
      </w:r>
    </w:p>
    <w:p w14:paraId="01322C47"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b/>
          <w:bCs/>
          <w:sz w:val="26"/>
          <w:szCs w:val="26"/>
        </w:rPr>
        <w:t>Mcmurry-Heath 8/18</w:t>
      </w:r>
      <w:r w:rsidRPr="00DE3BB5">
        <w:rPr>
          <w:rFonts w:ascii="Calibri" w:eastAsia="Times New Roman" w:hAnsi="Calibri" w:cs="Calibri"/>
        </w:rPr>
        <w:t> (Michelle Mcmurry-Heath, [physician-scientist and president and CEO of the Biotechnology Innovation Organization.], 8-18-2021, “Waiving intellectual property rights would harm global vaccination“, STAT, accessed: 8-19-2021, </w:t>
      </w:r>
      <w:hyperlink r:id="rId18" w:tgtFrame="_blank" w:history="1">
        <w:r w:rsidRPr="00DE3BB5">
          <w:rPr>
            <w:rFonts w:ascii="Calibri" w:eastAsia="Times New Roman" w:hAnsi="Calibri" w:cs="Calibri"/>
            <w:u w:val="single"/>
          </w:rPr>
          <w:t>https://www.statnews.com/2021/08/18/waiving-intellectual-property-rights-compromise-global-vaccination-efforts/</w:t>
        </w:r>
      </w:hyperlink>
      <w:r w:rsidRPr="00DE3BB5">
        <w:rPr>
          <w:rFonts w:ascii="Calibri" w:eastAsia="Times New Roman" w:hAnsi="Calibri" w:cs="Calibri"/>
        </w:rPr>
        <w:t>)  ajs </w:t>
      </w:r>
    </w:p>
    <w:p w14:paraId="7CD95B22"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u w:val="single"/>
        </w:rPr>
        <w:t>Covid-19 vaccines are already remarkably cheap, and companies are offering them at low or no cost to low-income countries</w:t>
      </w:r>
      <w:r w:rsidRPr="00DE3BB5">
        <w:rPr>
          <w:rFonts w:ascii="Calibri" w:eastAsia="Times New Roman" w:hAnsi="Calibri" w:cs="Calibri"/>
        </w:rPr>
        <w:t>. Poor access to clinics and transportation are barriers in some countries, but the expense of the shot itself is not. In fact, if the World Trade Organization grants the </w:t>
      </w:r>
      <w:r w:rsidRPr="00DE3BB5">
        <w:rPr>
          <w:rFonts w:ascii="Calibri" w:eastAsia="Times New Roman" w:hAnsi="Calibri" w:cs="Calibri"/>
          <w:u w:val="single"/>
          <w:shd w:val="clear" w:color="auto" w:fill="00FF00"/>
        </w:rPr>
        <w:t>IP waiver</w:t>
      </w:r>
      <w:r w:rsidRPr="00DE3BB5">
        <w:rPr>
          <w:rFonts w:ascii="Calibri" w:eastAsia="Times New Roman" w:hAnsi="Calibri" w:cs="Calibri"/>
        </w:rPr>
        <w:t>, it could </w:t>
      </w:r>
      <w:r w:rsidRPr="00DE3BB5">
        <w:rPr>
          <w:rFonts w:ascii="Calibri" w:eastAsia="Times New Roman" w:hAnsi="Calibri" w:cs="Calibri"/>
          <w:u w:val="single"/>
          <w:shd w:val="clear" w:color="auto" w:fill="00FF00"/>
        </w:rPr>
        <w:t>make</w:t>
      </w:r>
      <w:r w:rsidRPr="00DE3BB5">
        <w:rPr>
          <w:rFonts w:ascii="Calibri" w:eastAsia="Times New Roman" w:hAnsi="Calibri" w:cs="Calibri"/>
        </w:rPr>
        <w:t> these </w:t>
      </w:r>
      <w:r w:rsidRPr="00DE3BB5">
        <w:rPr>
          <w:rFonts w:ascii="Calibri" w:eastAsia="Times New Roman" w:hAnsi="Calibri" w:cs="Calibri"/>
          <w:u w:val="single"/>
          <w:shd w:val="clear" w:color="auto" w:fill="00FF00"/>
        </w:rPr>
        <w:t>vaccines more expensive</w:t>
      </w:r>
      <w:r w:rsidRPr="00DE3BB5">
        <w:rPr>
          <w:rFonts w:ascii="Calibri" w:eastAsia="Times New Roman" w:hAnsi="Calibri" w:cs="Calibri"/>
          <w:u w:val="single"/>
        </w:rPr>
        <w:t>.</w:t>
      </w:r>
      <w:r w:rsidRPr="00DE3BB5">
        <w:rPr>
          <w:rFonts w:ascii="Calibri" w:eastAsia="Times New Roman" w:hAnsi="Calibri" w:cs="Calibri"/>
        </w:rPr>
        <w:t> </w:t>
      </w:r>
    </w:p>
    <w:p w14:paraId="398A2229"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8"/>
          <w:szCs w:val="18"/>
        </w:rPr>
        <w:t>Here’s why. Before Covid-19 emerged, the world produced at most </w:t>
      </w:r>
      <w:hyperlink r:id="rId19" w:tgtFrame="_blank" w:history="1">
        <w:r w:rsidRPr="00DE3BB5">
          <w:rPr>
            <w:rFonts w:ascii="Calibri" w:eastAsia="Times New Roman" w:hAnsi="Calibri" w:cs="Calibri"/>
            <w:sz w:val="18"/>
            <w:szCs w:val="18"/>
            <w:u w:val="single"/>
          </w:rPr>
          <w:t>5.5 billion doses</w:t>
        </w:r>
      </w:hyperlink>
      <w:r w:rsidRPr="00DE3BB5">
        <w:rPr>
          <w:rFonts w:ascii="Calibri" w:eastAsia="Times New Roman" w:hAnsi="Calibri" w:cs="Calibri"/>
          <w:sz w:val="18"/>
          <w:szCs w:val="18"/>
        </w:rPr>
        <w:t> of various vaccines every year. Now </w:t>
      </w:r>
      <w:r w:rsidRPr="00DE3BB5">
        <w:rPr>
          <w:rFonts w:ascii="Calibri" w:eastAsia="Times New Roman" w:hAnsi="Calibri" w:cs="Calibri"/>
          <w:sz w:val="18"/>
          <w:szCs w:val="18"/>
          <w:u w:val="single"/>
        </w:rPr>
        <w:t>the world needs an additional </w:t>
      </w:r>
      <w:hyperlink r:id="rId20" w:tgtFrame="_blank" w:history="1">
        <w:r w:rsidRPr="00DE3BB5">
          <w:rPr>
            <w:rFonts w:ascii="Calibri" w:eastAsia="Times New Roman" w:hAnsi="Calibri" w:cs="Calibri"/>
            <w:sz w:val="18"/>
            <w:szCs w:val="18"/>
            <w:u w:val="single"/>
          </w:rPr>
          <w:t>11 billion doses</w:t>
        </w:r>
      </w:hyperlink>
      <w:r w:rsidRPr="00DE3BB5">
        <w:rPr>
          <w:rFonts w:ascii="Calibri" w:eastAsia="Times New Roman" w:hAnsi="Calibri" w:cs="Calibri"/>
          <w:sz w:val="18"/>
          <w:szCs w:val="18"/>
        </w:rPr>
        <w:t> — including billions of doses </w:t>
      </w:r>
      <w:r w:rsidRPr="00DE3BB5">
        <w:rPr>
          <w:rFonts w:ascii="Calibri" w:eastAsia="Times New Roman" w:hAnsi="Calibri" w:cs="Calibri"/>
          <w:sz w:val="18"/>
          <w:szCs w:val="18"/>
          <w:u w:val="single"/>
        </w:rPr>
        <w:t>of mRNA vaccines that no one had ever mass-manufactured before</w:t>
      </w:r>
      <w:r w:rsidRPr="00DE3BB5">
        <w:rPr>
          <w:rFonts w:ascii="Calibri" w:eastAsia="Times New Roman" w:hAnsi="Calibri" w:cs="Calibri"/>
          <w:sz w:val="18"/>
          <w:szCs w:val="18"/>
        </w:rPr>
        <w:t> — to fully vaccinate every eligible person on the planet against the new disease. </w:t>
      </w:r>
    </w:p>
    <w:p w14:paraId="034D5930"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8"/>
          <w:szCs w:val="18"/>
          <w:u w:val="single"/>
        </w:rPr>
        <w:t>Even as Covid-19 vaccines were still being developed,</w:t>
      </w:r>
      <w:r w:rsidRPr="00DE3BB5">
        <w:rPr>
          <w:rFonts w:ascii="Calibri" w:eastAsia="Times New Roman" w:hAnsi="Calibri" w:cs="Calibri"/>
          <w:u w:val="single"/>
        </w:rPr>
        <w:t> </w:t>
      </w:r>
      <w:r w:rsidRPr="00DE3BB5">
        <w:rPr>
          <w:rFonts w:ascii="Calibri" w:eastAsia="Times New Roman" w:hAnsi="Calibri" w:cs="Calibri"/>
          <w:u w:val="single"/>
          <w:shd w:val="clear" w:color="auto" w:fill="00FF00"/>
        </w:rPr>
        <w:t>pharmaceutical companies</w:t>
      </w:r>
      <w:r w:rsidRPr="00DE3BB5">
        <w:rPr>
          <w:rFonts w:ascii="Calibri" w:eastAsia="Times New Roman" w:hAnsi="Calibri" w:cs="Calibri"/>
          <w:u w:val="single"/>
        </w:rPr>
        <w:t> began retrofitting and </w:t>
      </w:r>
      <w:r w:rsidRPr="00DE3BB5">
        <w:rPr>
          <w:rFonts w:ascii="Calibri" w:eastAsia="Times New Roman" w:hAnsi="Calibri" w:cs="Calibri"/>
          <w:u w:val="single"/>
          <w:shd w:val="clear" w:color="auto" w:fill="00FF00"/>
        </w:rPr>
        <w:t>upgrading existing facilities</w:t>
      </w:r>
      <w:r w:rsidRPr="00DE3BB5">
        <w:rPr>
          <w:rFonts w:ascii="Calibri" w:eastAsia="Times New Roman" w:hAnsi="Calibri" w:cs="Calibri"/>
        </w:rPr>
        <w:t> to produce Covid-19 vaccines, at a cost of </w:t>
      </w:r>
      <w:r w:rsidRPr="00DE3BB5">
        <w:rPr>
          <w:rFonts w:ascii="Calibri" w:eastAsia="Times New Roman" w:hAnsi="Calibri" w:cs="Calibri"/>
          <w:u w:val="single"/>
        </w:rPr>
        <w:t>$40 to $100 million each</w:t>
      </w:r>
      <w:r w:rsidRPr="00DE3BB5">
        <w:rPr>
          <w:rFonts w:ascii="Calibri" w:eastAsia="Times New Roman" w:hAnsi="Calibri" w:cs="Calibri"/>
        </w:rPr>
        <w:t>. Vaccine developers also licensed their technologies to well-established manufacturers, like the Serum Institute of India, to further increase production. As a result, </w:t>
      </w:r>
      <w:r w:rsidRPr="00DE3BB5">
        <w:rPr>
          <w:rFonts w:ascii="Calibri" w:eastAsia="Times New Roman" w:hAnsi="Calibri" w:cs="Calibri"/>
          <w:u w:val="single"/>
        </w:rPr>
        <w:t>almost </w:t>
      </w:r>
      <w:r w:rsidRPr="00DE3BB5">
        <w:rPr>
          <w:rFonts w:ascii="Calibri" w:eastAsia="Times New Roman" w:hAnsi="Calibri" w:cs="Calibri"/>
          <w:u w:val="single"/>
          <w:shd w:val="clear" w:color="auto" w:fill="00FF00"/>
        </w:rPr>
        <w:t>every facility</w:t>
      </w:r>
      <w:r w:rsidRPr="00DE3BB5">
        <w:rPr>
          <w:rFonts w:ascii="Calibri" w:eastAsia="Times New Roman" w:hAnsi="Calibri" w:cs="Calibri"/>
          <w:u w:val="single"/>
        </w:rPr>
        <w:t> in the world </w:t>
      </w:r>
      <w:r w:rsidRPr="00DE3BB5">
        <w:rPr>
          <w:rFonts w:ascii="Calibri" w:eastAsia="Times New Roman" w:hAnsi="Calibri" w:cs="Calibri"/>
          <w:u w:val="single"/>
          <w:shd w:val="clear" w:color="auto" w:fill="00FF00"/>
        </w:rPr>
        <w:t>that can</w:t>
      </w:r>
      <w:r w:rsidRPr="00DE3BB5">
        <w:rPr>
          <w:rFonts w:ascii="Calibri" w:eastAsia="Times New Roman" w:hAnsi="Calibri" w:cs="Calibri"/>
          <w:u w:val="single"/>
        </w:rPr>
        <w:t> quickly and safely </w:t>
      </w:r>
      <w:r w:rsidRPr="00DE3BB5">
        <w:rPr>
          <w:rFonts w:ascii="Calibri" w:eastAsia="Times New Roman" w:hAnsi="Calibri" w:cs="Calibri"/>
          <w:u w:val="single"/>
          <w:shd w:val="clear" w:color="auto" w:fill="00FF00"/>
        </w:rPr>
        <w:t>make Covid-19 vaccines is already doing so</w:t>
      </w:r>
      <w:r w:rsidRPr="00DE3BB5">
        <w:rPr>
          <w:rFonts w:ascii="Calibri" w:eastAsia="Times New Roman" w:hAnsi="Calibri" w:cs="Calibri"/>
          <w:u w:val="single"/>
        </w:rPr>
        <w:t>, or will be in the next few months.</w:t>
      </w:r>
      <w:r w:rsidRPr="00DE3BB5">
        <w:rPr>
          <w:rFonts w:ascii="Calibri" w:eastAsia="Times New Roman" w:hAnsi="Calibri" w:cs="Calibri"/>
        </w:rPr>
        <w:t> </w:t>
      </w:r>
    </w:p>
    <w:p w14:paraId="49633531"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rPr>
        <w:t>The </w:t>
      </w:r>
      <w:r w:rsidRPr="00DE3BB5">
        <w:rPr>
          <w:rFonts w:ascii="Calibri" w:eastAsia="Times New Roman" w:hAnsi="Calibri" w:cs="Calibri"/>
          <w:u w:val="single"/>
        </w:rPr>
        <w:t>cutting-edge mRNA vaccines</w:t>
      </w:r>
      <w:r w:rsidRPr="00DE3BB5">
        <w:rPr>
          <w:rFonts w:ascii="Calibri" w:eastAsia="Times New Roman" w:hAnsi="Calibri" w:cs="Calibri"/>
        </w:rPr>
        <w:t> from Moderna and Pfizer-</w:t>
      </w:r>
      <w:r w:rsidRPr="00DE3BB5">
        <w:rPr>
          <w:rFonts w:ascii="Calibri" w:eastAsia="Times New Roman" w:hAnsi="Calibri" w:cs="Calibri"/>
          <w:u w:val="single"/>
        </w:rPr>
        <w:t>BioNTech face an even bigger capacity issue</w:t>
      </w:r>
      <w:r w:rsidRPr="00DE3BB5">
        <w:rPr>
          <w:rFonts w:ascii="Calibri" w:eastAsia="Times New Roman" w:hAnsi="Calibri" w:cs="Calibri"/>
        </w:rPr>
        <w:t>. Since the underlying technology is new, </w:t>
      </w:r>
      <w:r w:rsidRPr="00DE3BB5">
        <w:rPr>
          <w:rFonts w:ascii="Calibri" w:eastAsia="Times New Roman" w:hAnsi="Calibri" w:cs="Calibri"/>
          <w:u w:val="single"/>
          <w:shd w:val="clear" w:color="auto" w:fill="00FF00"/>
        </w:rPr>
        <w:t>there are no mRNA </w:t>
      </w:r>
      <w:r w:rsidRPr="00DE3BB5">
        <w:rPr>
          <w:rFonts w:ascii="Calibri" w:eastAsia="Times New Roman" w:hAnsi="Calibri" w:cs="Calibri"/>
          <w:u w:val="single"/>
        </w:rPr>
        <w:t>manufacturing </w:t>
      </w:r>
      <w:r w:rsidRPr="00DE3BB5">
        <w:rPr>
          <w:rFonts w:ascii="Calibri" w:eastAsia="Times New Roman" w:hAnsi="Calibri" w:cs="Calibri"/>
          <w:u w:val="single"/>
          <w:shd w:val="clear" w:color="auto" w:fill="00FF00"/>
        </w:rPr>
        <w:t>facilities </w:t>
      </w:r>
      <w:r w:rsidRPr="00DE3BB5">
        <w:rPr>
          <w:rFonts w:ascii="Calibri" w:eastAsia="Times New Roman" w:hAnsi="Calibri" w:cs="Calibri"/>
          <w:u w:val="single"/>
        </w:rPr>
        <w:t>sitting </w:t>
      </w:r>
      <w:r w:rsidRPr="00DE3BB5">
        <w:rPr>
          <w:rFonts w:ascii="Calibri" w:eastAsia="Times New Roman" w:hAnsi="Calibri" w:cs="Calibri"/>
          <w:u w:val="single"/>
          <w:shd w:val="clear" w:color="auto" w:fill="00FF00"/>
        </w:rPr>
        <w:t>idle</w:t>
      </w:r>
      <w:r w:rsidRPr="00DE3BB5">
        <w:rPr>
          <w:rFonts w:ascii="Calibri" w:eastAsia="Times New Roman" w:hAnsi="Calibri" w:cs="Calibri"/>
        </w:rPr>
        <w:t> with operators just waiting for licensing agreements to turn on the machines. </w:t>
      </w:r>
      <w:r w:rsidRPr="00DE3BB5">
        <w:rPr>
          <w:rFonts w:ascii="Calibri" w:eastAsia="Times New Roman" w:hAnsi="Calibri" w:cs="Calibri"/>
          <w:u w:val="single"/>
          <w:shd w:val="clear" w:color="auto" w:fill="00FF00"/>
        </w:rPr>
        <w:t>Nor</w:t>
      </w:r>
      <w:r w:rsidRPr="00DE3BB5">
        <w:rPr>
          <w:rFonts w:ascii="Calibri" w:eastAsia="Times New Roman" w:hAnsi="Calibri" w:cs="Calibri"/>
          <w:u w:val="single"/>
        </w:rPr>
        <w:t> are there </w:t>
      </w:r>
      <w:r w:rsidRPr="00DE3BB5">
        <w:rPr>
          <w:rFonts w:ascii="Calibri" w:eastAsia="Times New Roman" w:hAnsi="Calibri" w:cs="Calibri"/>
          <w:u w:val="single"/>
          <w:shd w:val="clear" w:color="auto" w:fill="00FF00"/>
        </w:rPr>
        <w:t>trained personnel to run them</w:t>
      </w:r>
      <w:r w:rsidRPr="00DE3BB5">
        <w:rPr>
          <w:rFonts w:ascii="Calibri" w:eastAsia="Times New Roman" w:hAnsi="Calibri" w:cs="Calibri"/>
          <w:u w:val="single"/>
        </w:rPr>
        <w:t> or ensure safety and quality control.</w:t>
      </w:r>
      <w:r w:rsidRPr="00DE3BB5">
        <w:rPr>
          <w:rFonts w:ascii="Calibri" w:eastAsia="Times New Roman" w:hAnsi="Calibri" w:cs="Calibri"/>
        </w:rPr>
        <w:t> </w:t>
      </w:r>
      <w:r w:rsidRPr="00DE3BB5">
        <w:rPr>
          <w:rFonts w:ascii="Calibri" w:eastAsia="Times New Roman" w:hAnsi="Calibri" w:cs="Calibri"/>
          <w:u w:val="single"/>
        </w:rPr>
        <w:t xml:space="preserve">Embedding delicate </w:t>
      </w:r>
      <w:r w:rsidRPr="00DE3BB5">
        <w:rPr>
          <w:rFonts w:ascii="Calibri" w:eastAsia="Times New Roman" w:hAnsi="Calibri" w:cs="Calibri"/>
          <w:u w:val="single"/>
        </w:rPr>
        <w:lastRenderedPageBreak/>
        <w:t>mRNA vaccine molecules inside lipid nanoparticle shells at temperatures colder than Antarctica isn’t as easy</w:t>
      </w:r>
      <w:r w:rsidRPr="00DE3BB5">
        <w:rPr>
          <w:rFonts w:ascii="Calibri" w:eastAsia="Times New Roman" w:hAnsi="Calibri" w:cs="Calibri"/>
        </w:rPr>
        <w:t> as following a recipe from Bon Appetit. </w:t>
      </w:r>
    </w:p>
    <w:p w14:paraId="7DFC7FD3"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rPr>
        <w:t>Another big barrier to producing more shots is a </w:t>
      </w:r>
      <w:r w:rsidRPr="00DE3BB5">
        <w:rPr>
          <w:rFonts w:ascii="Calibri" w:eastAsia="Times New Roman" w:hAnsi="Calibri" w:cs="Calibri"/>
          <w:u w:val="single"/>
          <w:shd w:val="clear" w:color="auto" w:fill="00FF00"/>
        </w:rPr>
        <w:t>shortage of raw materials</w:t>
      </w:r>
      <w:r w:rsidRPr="00DE3BB5">
        <w:rPr>
          <w:rFonts w:ascii="Calibri" w:eastAsia="Times New Roman" w:hAnsi="Calibri" w:cs="Calibri"/>
        </w:rPr>
        <w:t>. Suspending intellectual property protections and </w:t>
      </w:r>
      <w:r w:rsidRPr="00DE3BB5">
        <w:rPr>
          <w:rFonts w:ascii="Calibri" w:eastAsia="Times New Roman" w:hAnsi="Calibri" w:cs="Calibri"/>
          <w:u w:val="single"/>
          <w:shd w:val="clear" w:color="auto" w:fill="00FF00"/>
        </w:rPr>
        <w:t>allowing any manufacturer</w:t>
      </w:r>
      <w:r w:rsidRPr="00DE3BB5">
        <w:rPr>
          <w:rFonts w:ascii="Calibri" w:eastAsia="Times New Roman" w:hAnsi="Calibri" w:cs="Calibri"/>
          <w:u w:val="single"/>
        </w:rPr>
        <w:t> to try to </w:t>
      </w:r>
      <w:r w:rsidRPr="00DE3BB5">
        <w:rPr>
          <w:rFonts w:ascii="Calibri" w:eastAsia="Times New Roman" w:hAnsi="Calibri" w:cs="Calibri"/>
          <w:u w:val="single"/>
          <w:shd w:val="clear" w:color="auto" w:fill="00FF00"/>
        </w:rPr>
        <w:t>produce these</w:t>
      </w:r>
      <w:r w:rsidRPr="00DE3BB5">
        <w:rPr>
          <w:rFonts w:ascii="Calibri" w:eastAsia="Times New Roman" w:hAnsi="Calibri" w:cs="Calibri"/>
        </w:rPr>
        <w:t> vaccines, regardless of preparedness or experience, </w:t>
      </w:r>
      <w:r w:rsidRPr="00DE3BB5">
        <w:rPr>
          <w:rFonts w:ascii="Calibri" w:eastAsia="Times New Roman" w:hAnsi="Calibri" w:cs="Calibri"/>
          <w:u w:val="single"/>
        </w:rPr>
        <w:t>would </w:t>
      </w:r>
      <w:r w:rsidRPr="00DE3BB5">
        <w:rPr>
          <w:rFonts w:ascii="Calibri" w:eastAsia="Times New Roman" w:hAnsi="Calibri" w:cs="Calibri"/>
          <w:u w:val="single"/>
          <w:shd w:val="clear" w:color="auto" w:fill="00FF00"/>
        </w:rPr>
        <w:t>increase the demand</w:t>
      </w:r>
      <w:r w:rsidRPr="00DE3BB5">
        <w:rPr>
          <w:rFonts w:ascii="Calibri" w:eastAsia="Times New Roman" w:hAnsi="Calibri" w:cs="Calibri"/>
          <w:u w:val="single"/>
        </w:rPr>
        <w:t> for scarce raw materials, </w:t>
      </w:r>
      <w:r w:rsidRPr="00DE3BB5">
        <w:rPr>
          <w:rFonts w:ascii="Calibri" w:eastAsia="Times New Roman" w:hAnsi="Calibri" w:cs="Calibri"/>
          <w:u w:val="single"/>
          <w:shd w:val="clear" w:color="auto" w:fill="00FF00"/>
        </w:rPr>
        <w:t>driving up prices</w:t>
      </w:r>
      <w:r w:rsidRPr="00DE3BB5">
        <w:rPr>
          <w:rFonts w:ascii="Calibri" w:eastAsia="Times New Roman" w:hAnsi="Calibri" w:cs="Calibri"/>
          <w:u w:val="single"/>
        </w:rPr>
        <w:t> and impeding production.</w:t>
      </w:r>
      <w:r w:rsidRPr="00DE3BB5">
        <w:rPr>
          <w:rFonts w:ascii="Calibri" w:eastAsia="Times New Roman" w:hAnsi="Calibri" w:cs="Calibri"/>
        </w:rPr>
        <w:t> </w:t>
      </w:r>
    </w:p>
    <w:p w14:paraId="5AC0CF7E"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u w:val="single"/>
        </w:rPr>
        <w:t>Nor could all companies that suddenly get a green light due to suspended intellectual property rights produce vaccines as cheaply or quickly as existing manufacturers.</w:t>
      </w:r>
      <w:r w:rsidRPr="00DE3BB5">
        <w:rPr>
          <w:rFonts w:ascii="Calibri" w:eastAsia="Times New Roman" w:hAnsi="Calibri" w:cs="Calibri"/>
        </w:rPr>
        <w:t> Building </w:t>
      </w:r>
      <w:r w:rsidRPr="00DE3BB5">
        <w:rPr>
          <w:rFonts w:ascii="Calibri" w:eastAsia="Times New Roman" w:hAnsi="Calibri" w:cs="Calibri"/>
          <w:u w:val="single"/>
          <w:shd w:val="clear" w:color="auto" w:fill="00FF00"/>
        </w:rPr>
        <w:t>a new</w:t>
      </w:r>
      <w:r w:rsidRPr="00DE3BB5">
        <w:rPr>
          <w:rFonts w:ascii="Calibri" w:eastAsia="Times New Roman" w:hAnsi="Calibri" w:cs="Calibri"/>
          <w:u w:val="single"/>
        </w:rPr>
        <w:t> vaccine manufacturing </w:t>
      </w:r>
      <w:r w:rsidRPr="00DE3BB5">
        <w:rPr>
          <w:rFonts w:ascii="Calibri" w:eastAsia="Times New Roman" w:hAnsi="Calibri" w:cs="Calibri"/>
          <w:u w:val="single"/>
          <w:shd w:val="clear" w:color="auto" w:fill="00FF00"/>
        </w:rPr>
        <w:t>facility costs</w:t>
      </w:r>
      <w:r w:rsidRPr="00DE3BB5">
        <w:rPr>
          <w:rFonts w:ascii="Calibri" w:eastAsia="Times New Roman" w:hAnsi="Calibri" w:cs="Calibri"/>
          <w:u w:val="single"/>
        </w:rPr>
        <w:t> about </w:t>
      </w:r>
      <w:r w:rsidRPr="00DE3BB5">
        <w:rPr>
          <w:rFonts w:ascii="Calibri" w:eastAsia="Times New Roman" w:hAnsi="Calibri" w:cs="Calibri"/>
          <w:u w:val="single"/>
          <w:shd w:val="clear" w:color="auto" w:fill="00FF00"/>
        </w:rPr>
        <w:t>$700 million</w:t>
      </w:r>
      <w:r w:rsidRPr="00DE3BB5">
        <w:rPr>
          <w:rFonts w:ascii="Calibri" w:eastAsia="Times New Roman" w:hAnsi="Calibri" w:cs="Calibri"/>
          <w:u w:val="single"/>
        </w:rPr>
        <w:t>, </w:t>
      </w:r>
      <w:r w:rsidRPr="00DE3BB5">
        <w:rPr>
          <w:rFonts w:ascii="Calibri" w:eastAsia="Times New Roman" w:hAnsi="Calibri" w:cs="Calibri"/>
          <w:u w:val="single"/>
          <w:shd w:val="clear" w:color="auto" w:fill="00FF00"/>
        </w:rPr>
        <w:t>takes</w:t>
      </w:r>
      <w:r w:rsidRPr="00DE3BB5">
        <w:rPr>
          <w:rFonts w:ascii="Calibri" w:eastAsia="Times New Roman" w:hAnsi="Calibri" w:cs="Calibri"/>
          <w:u w:val="single"/>
        </w:rPr>
        <w:t> many months — if not </w:t>
      </w:r>
      <w:r w:rsidRPr="00DE3BB5">
        <w:rPr>
          <w:rFonts w:ascii="Calibri" w:eastAsia="Times New Roman" w:hAnsi="Calibri" w:cs="Calibri"/>
          <w:u w:val="single"/>
          <w:shd w:val="clear" w:color="auto" w:fill="00FF00"/>
        </w:rPr>
        <w:t>years</w:t>
      </w:r>
      <w:r w:rsidRPr="00DE3BB5">
        <w:rPr>
          <w:rFonts w:ascii="Calibri" w:eastAsia="Times New Roman" w:hAnsi="Calibri" w:cs="Calibri"/>
          <w:u w:val="single"/>
        </w:rPr>
        <w:t> — to build and, once opened, requires another </w:t>
      </w:r>
      <w:hyperlink r:id="rId21" w:tgtFrame="_blank" w:history="1">
        <w:r w:rsidRPr="00DE3BB5">
          <w:rPr>
            <w:rFonts w:ascii="Calibri" w:eastAsia="Times New Roman" w:hAnsi="Calibri" w:cs="Calibri"/>
            <w:u w:val="single"/>
          </w:rPr>
          <w:t>four to six months</w:t>
        </w:r>
      </w:hyperlink>
      <w:r w:rsidRPr="00DE3BB5">
        <w:rPr>
          <w:rFonts w:ascii="Calibri" w:eastAsia="Times New Roman" w:hAnsi="Calibri" w:cs="Calibri"/>
          <w:u w:val="single"/>
        </w:rPr>
        <w:t> to start producing vaccine doses</w:t>
      </w:r>
      <w:r w:rsidRPr="00DE3BB5">
        <w:rPr>
          <w:rFonts w:ascii="Calibri" w:eastAsia="Times New Roman" w:hAnsi="Calibri" w:cs="Calibri"/>
        </w:rPr>
        <w:t>. And because negotiations surrounding the WTO waiver, which began this summer, could take until December before they are completed</w:t>
      </w:r>
      <w:r w:rsidRPr="00DE3BB5">
        <w:rPr>
          <w:rFonts w:ascii="Calibri" w:eastAsia="Times New Roman" w:hAnsi="Calibri" w:cs="Calibri"/>
          <w:u w:val="single"/>
        </w:rPr>
        <w:t>, it wouldn’t be until well into 2023 or later that </w:t>
      </w:r>
      <w:r w:rsidRPr="00DE3BB5">
        <w:rPr>
          <w:rFonts w:ascii="Calibri" w:eastAsia="Times New Roman" w:hAnsi="Calibri" w:cs="Calibri"/>
          <w:u w:val="single"/>
          <w:shd w:val="clear" w:color="auto" w:fill="00FF00"/>
        </w:rPr>
        <w:t>any additional doses</w:t>
      </w:r>
      <w:r w:rsidRPr="00DE3BB5">
        <w:rPr>
          <w:rFonts w:ascii="Calibri" w:eastAsia="Times New Roman" w:hAnsi="Calibri" w:cs="Calibri"/>
          <w:u w:val="single"/>
        </w:rPr>
        <w:t> would become </w:t>
      </w:r>
      <w:r w:rsidRPr="00DE3BB5">
        <w:rPr>
          <w:rFonts w:ascii="Calibri" w:eastAsia="Times New Roman" w:hAnsi="Calibri" w:cs="Calibri"/>
          <w:u w:val="single"/>
          <w:shd w:val="clear" w:color="auto" w:fill="00FF00"/>
        </w:rPr>
        <w:t>available</w:t>
      </w:r>
      <w:r w:rsidRPr="00DE3BB5">
        <w:rPr>
          <w:rFonts w:ascii="Calibri" w:eastAsia="Times New Roman" w:hAnsi="Calibri" w:cs="Calibri"/>
          <w:u w:val="single"/>
        </w:rPr>
        <w:t>.</w:t>
      </w:r>
      <w:r w:rsidRPr="00DE3BB5">
        <w:rPr>
          <w:rFonts w:ascii="Calibri" w:eastAsia="Times New Roman" w:hAnsi="Calibri" w:cs="Calibri"/>
        </w:rPr>
        <w:t> </w:t>
      </w:r>
    </w:p>
    <w:p w14:paraId="31E4E8C5"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8"/>
          <w:szCs w:val="18"/>
        </w:rPr>
        <w:t>That’s </w:t>
      </w:r>
      <w:r w:rsidRPr="00DE3BB5">
        <w:rPr>
          <w:rFonts w:ascii="Calibri" w:eastAsia="Times New Roman" w:hAnsi="Calibri" w:cs="Calibri"/>
          <w:sz w:val="18"/>
          <w:szCs w:val="18"/>
          <w:u w:val="single"/>
        </w:rPr>
        <w:t>slower than our current production rate.</w:t>
      </w:r>
      <w:r w:rsidRPr="00DE3BB5">
        <w:rPr>
          <w:rFonts w:ascii="Calibri" w:eastAsia="Times New Roman" w:hAnsi="Calibri" w:cs="Calibri"/>
          <w:sz w:val="18"/>
          <w:szCs w:val="18"/>
        </w:rPr>
        <w:t> According to a report from Duke University’s </w:t>
      </w:r>
      <w:hyperlink r:id="rId22" w:tgtFrame="_blank" w:history="1">
        <w:r w:rsidRPr="00DE3BB5">
          <w:rPr>
            <w:rFonts w:ascii="Calibri" w:eastAsia="Times New Roman" w:hAnsi="Calibri" w:cs="Calibri"/>
            <w:sz w:val="18"/>
            <w:szCs w:val="18"/>
            <w:u w:val="single"/>
          </w:rPr>
          <w:t>Global Health Innovation Center</w:t>
        </w:r>
      </w:hyperlink>
      <w:r w:rsidRPr="00DE3BB5">
        <w:rPr>
          <w:rFonts w:ascii="Calibri" w:eastAsia="Times New Roman" w:hAnsi="Calibri" w:cs="Calibri"/>
          <w:sz w:val="18"/>
          <w:szCs w:val="18"/>
        </w:rPr>
        <w:t>, companies are on track to manufacture enough shots in 2021 to fully vaccinate at least 70% of the global population against Covid-19 — the level required to achieve herd immunity. </w:t>
      </w:r>
    </w:p>
    <w:p w14:paraId="35C298CC"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u w:val="single"/>
          <w:shd w:val="clear" w:color="auto" w:fill="00FF00"/>
        </w:rPr>
        <w:t>Covid-19 vaccines</w:t>
      </w:r>
      <w:r w:rsidRPr="00DE3BB5">
        <w:rPr>
          <w:rFonts w:ascii="Calibri" w:eastAsia="Times New Roman" w:hAnsi="Calibri" w:cs="Calibri"/>
        </w:rPr>
        <w:t> are saving millions of lives and protecting trillions of dollars of economic activity for </w:t>
      </w:r>
      <w:r w:rsidRPr="00DE3BB5">
        <w:rPr>
          <w:rFonts w:ascii="Calibri" w:eastAsia="Times New Roman" w:hAnsi="Calibri" w:cs="Calibri"/>
          <w:u w:val="single"/>
          <w:shd w:val="clear" w:color="auto" w:fill="00FF00"/>
        </w:rPr>
        <w:t>an exceptionally low cost</w:t>
      </w:r>
      <w:r w:rsidRPr="00DE3BB5">
        <w:rPr>
          <w:rFonts w:ascii="Calibri" w:eastAsia="Times New Roman" w:hAnsi="Calibri" w:cs="Calibri"/>
        </w:rPr>
        <w:t>.</w:t>
      </w:r>
      <w:r w:rsidRPr="00DE3BB5">
        <w:rPr>
          <w:rFonts w:ascii="Calibri" w:eastAsia="Times New Roman" w:hAnsi="Calibri" w:cs="Calibri"/>
          <w:sz w:val="20"/>
          <w:szCs w:val="20"/>
        </w:rPr>
        <w:t> Israel, for example, which has one of the world’s highest vaccination rates, paid </w:t>
      </w:r>
      <w:hyperlink r:id="rId23" w:tgtFrame="_blank" w:history="1">
        <w:r w:rsidRPr="00DE3BB5">
          <w:rPr>
            <w:rFonts w:ascii="Calibri" w:eastAsia="Times New Roman" w:hAnsi="Calibri" w:cs="Calibri"/>
            <w:sz w:val="20"/>
            <w:szCs w:val="20"/>
            <w:u w:val="single"/>
          </w:rPr>
          <w:t>$23.50 per dose</w:t>
        </w:r>
      </w:hyperlink>
      <w:r w:rsidRPr="00DE3BB5">
        <w:rPr>
          <w:rFonts w:ascii="Calibri" w:eastAsia="Times New Roman" w:hAnsi="Calibri" w:cs="Calibri"/>
          <w:sz w:val="20"/>
          <w:szCs w:val="20"/>
        </w:rPr>
        <w:t> for early shipments, for a total of about $315 million. That’s approximately equal to the gross domestic productivity losses incurred during </w:t>
      </w:r>
      <w:hyperlink r:id="rId24" w:tgtFrame="_blank" w:history="1">
        <w:r w:rsidRPr="00DE3BB5">
          <w:rPr>
            <w:rFonts w:ascii="Calibri" w:eastAsia="Times New Roman" w:hAnsi="Calibri" w:cs="Calibri"/>
            <w:sz w:val="20"/>
            <w:szCs w:val="20"/>
            <w:u w:val="single"/>
          </w:rPr>
          <w:t>just two days of shutdowns</w:t>
        </w:r>
      </w:hyperlink>
      <w:r w:rsidRPr="00DE3BB5">
        <w:rPr>
          <w:rFonts w:ascii="Calibri" w:eastAsia="Times New Roman" w:hAnsi="Calibri" w:cs="Calibri"/>
          <w:sz w:val="20"/>
          <w:szCs w:val="20"/>
        </w:rPr>
        <w:t> in the country. </w:t>
      </w:r>
    </w:p>
    <w:p w14:paraId="056C8BAD"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20"/>
          <w:szCs w:val="20"/>
          <w:u w:val="single"/>
        </w:rPr>
        <w:t>Many countries are </w:t>
      </w:r>
      <w:r w:rsidRPr="00DE3BB5">
        <w:rPr>
          <w:rFonts w:ascii="Calibri" w:eastAsia="Times New Roman" w:hAnsi="Calibri" w:cs="Calibri"/>
          <w:u w:val="single"/>
          <w:shd w:val="clear" w:color="auto" w:fill="00FF00"/>
        </w:rPr>
        <w:t>buying shots for under $10 per dose</w:t>
      </w:r>
      <w:r w:rsidRPr="00DE3BB5">
        <w:rPr>
          <w:rFonts w:ascii="Calibri" w:eastAsia="Times New Roman" w:hAnsi="Calibri" w:cs="Calibri"/>
        </w:rPr>
        <w:t>. India and South Africa — the two countries leading the petition to gut IP rights — are paying just $8 and $5.25 per dose, respectively. For reference, a regular flu shot costs about $14 in the United States, and pediatric vaccines average about $55 per dose. </w:t>
      </w:r>
    </w:p>
    <w:p w14:paraId="30371CDA"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rPr>
        <w:t>Meanwhile</w:t>
      </w:r>
      <w:r w:rsidRPr="00DE3BB5">
        <w:rPr>
          <w:rFonts w:ascii="Calibri" w:eastAsia="Times New Roman" w:hAnsi="Calibri" w:cs="Calibri"/>
          <w:u w:val="single"/>
        </w:rPr>
        <w:t>, </w:t>
      </w:r>
      <w:r w:rsidRPr="00DE3BB5">
        <w:rPr>
          <w:rFonts w:ascii="Calibri" w:eastAsia="Times New Roman" w:hAnsi="Calibri" w:cs="Calibri"/>
          <w:u w:val="single"/>
          <w:shd w:val="clear" w:color="auto" w:fill="00FF00"/>
        </w:rPr>
        <w:t>low-income countries</w:t>
      </w:r>
      <w:r w:rsidRPr="00DE3BB5">
        <w:rPr>
          <w:rFonts w:ascii="Calibri" w:eastAsia="Times New Roman" w:hAnsi="Calibri" w:cs="Calibri"/>
          <w:u w:val="single"/>
        </w:rPr>
        <w:t> that can’t afford even modest prices </w:t>
      </w:r>
      <w:r w:rsidRPr="00DE3BB5">
        <w:rPr>
          <w:rFonts w:ascii="Calibri" w:eastAsia="Times New Roman" w:hAnsi="Calibri" w:cs="Calibri"/>
          <w:u w:val="single"/>
          <w:shd w:val="clear" w:color="auto" w:fill="00FF00"/>
        </w:rPr>
        <w:t>are getting</w:t>
      </w:r>
      <w:r w:rsidRPr="00DE3BB5">
        <w:rPr>
          <w:rFonts w:ascii="Calibri" w:eastAsia="Times New Roman" w:hAnsi="Calibri" w:cs="Calibri"/>
          <w:u w:val="single"/>
        </w:rPr>
        <w:t> their vaccines </w:t>
      </w:r>
      <w:r w:rsidRPr="00DE3BB5">
        <w:rPr>
          <w:rFonts w:ascii="Calibri" w:eastAsia="Times New Roman" w:hAnsi="Calibri" w:cs="Calibri"/>
          <w:u w:val="single"/>
          <w:shd w:val="clear" w:color="auto" w:fill="00FF00"/>
        </w:rPr>
        <w:t>at no charge</w:t>
      </w:r>
      <w:r w:rsidRPr="00DE3BB5">
        <w:rPr>
          <w:rFonts w:ascii="Calibri" w:eastAsia="Times New Roman" w:hAnsi="Calibri" w:cs="Calibri"/>
          <w:u w:val="single"/>
        </w:rPr>
        <w:t>. </w:t>
      </w:r>
      <w:hyperlink r:id="rId25" w:tgtFrame="_blank" w:history="1">
        <w:r w:rsidRPr="00DE3BB5">
          <w:rPr>
            <w:rFonts w:ascii="Calibri" w:eastAsia="Times New Roman" w:hAnsi="Calibri" w:cs="Calibri"/>
            <w:u w:val="single"/>
          </w:rPr>
          <w:t>COVAX</w:t>
        </w:r>
      </w:hyperlink>
      <w:r w:rsidRPr="00DE3BB5">
        <w:rPr>
          <w:rFonts w:ascii="Calibri" w:eastAsia="Times New Roman" w:hAnsi="Calibri" w:cs="Calibri"/>
        </w:rPr>
        <w:t>, the international nonprofit vaccine distributor, aims to deliver 2 billion doses to developing nations by the end of the year. </w:t>
      </w:r>
    </w:p>
    <w:p w14:paraId="4D5AA917"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rPr>
        <w:t>President Biden vowed to make America the world’s </w:t>
      </w:r>
      <w:hyperlink r:id="rId26" w:tgtFrame="_blank" w:history="1">
        <w:r w:rsidRPr="00DE3BB5">
          <w:rPr>
            <w:rFonts w:ascii="Calibri" w:eastAsia="Times New Roman" w:hAnsi="Calibri" w:cs="Calibri"/>
            <w:u w:val="single"/>
          </w:rPr>
          <w:t>“arsenal of vaccines.”</w:t>
        </w:r>
      </w:hyperlink>
      <w:r w:rsidRPr="00DE3BB5">
        <w:rPr>
          <w:rFonts w:ascii="Calibri" w:eastAsia="Times New Roman" w:hAnsi="Calibri" w:cs="Calibri"/>
        </w:rPr>
        <w:t> </w:t>
      </w:r>
      <w:r w:rsidRPr="00DE3BB5">
        <w:rPr>
          <w:rFonts w:ascii="Calibri" w:eastAsia="Times New Roman" w:hAnsi="Calibri" w:cs="Calibri"/>
          <w:u w:val="single"/>
        </w:rPr>
        <w:t>The </w:t>
      </w:r>
      <w:r w:rsidRPr="00DE3BB5">
        <w:rPr>
          <w:rFonts w:ascii="Calibri" w:eastAsia="Times New Roman" w:hAnsi="Calibri" w:cs="Calibri"/>
          <w:u w:val="single"/>
          <w:shd w:val="clear" w:color="auto" w:fill="00FF00"/>
        </w:rPr>
        <w:t>U.S.</w:t>
      </w:r>
      <w:r w:rsidRPr="00DE3BB5">
        <w:rPr>
          <w:rFonts w:ascii="Calibri" w:eastAsia="Times New Roman" w:hAnsi="Calibri" w:cs="Calibri"/>
          <w:u w:val="single"/>
        </w:rPr>
        <w:t> has already </w:t>
      </w:r>
      <w:r w:rsidRPr="00DE3BB5">
        <w:rPr>
          <w:rFonts w:ascii="Calibri" w:eastAsia="Times New Roman" w:hAnsi="Calibri" w:cs="Calibri"/>
          <w:u w:val="single"/>
          <w:shd w:val="clear" w:color="auto" w:fill="00FF00"/>
        </w:rPr>
        <w:t>committed $4 bil</w:t>
      </w:r>
      <w:r w:rsidRPr="00DE3BB5">
        <w:rPr>
          <w:rFonts w:ascii="Calibri" w:eastAsia="Times New Roman" w:hAnsi="Calibri" w:cs="Calibri"/>
          <w:u w:val="single"/>
        </w:rPr>
        <w:t>lion </w:t>
      </w:r>
      <w:r w:rsidRPr="00DE3BB5">
        <w:rPr>
          <w:rFonts w:ascii="Calibri" w:eastAsia="Times New Roman" w:hAnsi="Calibri" w:cs="Calibri"/>
          <w:u w:val="single"/>
          <w:shd w:val="clear" w:color="auto" w:fill="00FF00"/>
        </w:rPr>
        <w:t>to COVAX</w:t>
      </w:r>
      <w:r w:rsidRPr="00DE3BB5">
        <w:rPr>
          <w:rFonts w:ascii="Calibri" w:eastAsia="Times New Roman" w:hAnsi="Calibri" w:cs="Calibri"/>
          <w:u w:val="single"/>
        </w:rPr>
        <w:t>, has donated more than </w:t>
      </w:r>
      <w:r w:rsidRPr="00DE3BB5">
        <w:rPr>
          <w:rFonts w:ascii="Calibri" w:eastAsia="Times New Roman" w:hAnsi="Calibri" w:cs="Calibri"/>
          <w:u w:val="single"/>
          <w:shd w:val="clear" w:color="auto" w:fill="00FF00"/>
        </w:rPr>
        <w:t>100 million vaccine</w:t>
      </w:r>
      <w:r w:rsidRPr="00DE3BB5">
        <w:rPr>
          <w:rFonts w:ascii="Calibri" w:eastAsia="Times New Roman" w:hAnsi="Calibri" w:cs="Calibri"/>
          <w:u w:val="single"/>
        </w:rPr>
        <w:t> doses abroad, and is on track to </w:t>
      </w:r>
      <w:r w:rsidRPr="00DE3BB5">
        <w:rPr>
          <w:rFonts w:ascii="Calibri" w:eastAsia="Times New Roman" w:hAnsi="Calibri" w:cs="Calibri"/>
          <w:u w:val="single"/>
          <w:shd w:val="clear" w:color="auto" w:fill="00FF00"/>
        </w:rPr>
        <w:t>donate </w:t>
      </w:r>
      <w:hyperlink r:id="rId27" w:tgtFrame="_blank" w:history="1">
        <w:r w:rsidRPr="00DE3BB5">
          <w:rPr>
            <w:rFonts w:ascii="Calibri" w:eastAsia="Times New Roman" w:hAnsi="Calibri" w:cs="Calibri"/>
            <w:u w:val="single"/>
            <w:shd w:val="clear" w:color="auto" w:fill="00FF00"/>
          </w:rPr>
          <w:t>500 million more</w:t>
        </w:r>
      </w:hyperlink>
      <w:r w:rsidRPr="00DE3BB5">
        <w:rPr>
          <w:rFonts w:ascii="Calibri" w:eastAsia="Times New Roman" w:hAnsi="Calibri" w:cs="Calibri"/>
          <w:u w:val="single"/>
        </w:rPr>
        <w:t> by the end of summer. </w:t>
      </w:r>
      <w:r w:rsidRPr="00DE3BB5">
        <w:rPr>
          <w:rFonts w:ascii="Calibri" w:eastAsia="Times New Roman" w:hAnsi="Calibri" w:cs="Calibri"/>
          <w:u w:val="single"/>
          <w:shd w:val="clear" w:color="auto" w:fill="00FF00"/>
        </w:rPr>
        <w:t>Other countries are following</w:t>
      </w:r>
      <w:r w:rsidRPr="00DE3BB5">
        <w:rPr>
          <w:rFonts w:ascii="Calibri" w:eastAsia="Times New Roman" w:hAnsi="Calibri" w:cs="Calibri"/>
          <w:u w:val="single"/>
        </w:rPr>
        <w:t> the administration’s </w:t>
      </w:r>
      <w:r w:rsidRPr="00DE3BB5">
        <w:rPr>
          <w:rFonts w:ascii="Calibri" w:eastAsia="Times New Roman" w:hAnsi="Calibri" w:cs="Calibri"/>
          <w:u w:val="single"/>
          <w:shd w:val="clear" w:color="auto" w:fill="00FF00"/>
        </w:rPr>
        <w:t>leadership</w:t>
      </w:r>
      <w:r w:rsidRPr="00DE3BB5">
        <w:rPr>
          <w:rFonts w:ascii="Calibri" w:eastAsia="Times New Roman" w:hAnsi="Calibri" w:cs="Calibri"/>
          <w:u w:val="single"/>
        </w:rPr>
        <w:t> and ramping up their donations.</w:t>
      </w:r>
      <w:r w:rsidRPr="00DE3BB5">
        <w:rPr>
          <w:rFonts w:ascii="Calibri" w:eastAsia="Times New Roman" w:hAnsi="Calibri" w:cs="Calibri"/>
        </w:rPr>
        <w:t> </w:t>
      </w:r>
    </w:p>
    <w:p w14:paraId="2A15C5A7"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Times New Roman" w:eastAsia="Times New Roman" w:hAnsi="Times New Roman" w:cs="Times New Roman"/>
          <w:sz w:val="24"/>
          <w:szCs w:val="24"/>
        </w:rPr>
        <w:t>  </w:t>
      </w:r>
    </w:p>
    <w:p w14:paraId="204C5988" w14:textId="77777777" w:rsidR="00DE3BB5" w:rsidRPr="00DE3BB5" w:rsidRDefault="00DE3BB5" w:rsidP="00DE3BB5">
      <w:pPr>
        <w:spacing w:after="0" w:line="240" w:lineRule="auto"/>
        <w:textAlignment w:val="baseline"/>
        <w:rPr>
          <w:rFonts w:ascii="Segoe UI" w:eastAsia="Times New Roman" w:hAnsi="Segoe UI" w:cs="Segoe UI"/>
          <w:i/>
          <w:iCs/>
          <w:color w:val="2F5496"/>
          <w:sz w:val="18"/>
          <w:szCs w:val="18"/>
        </w:rPr>
      </w:pPr>
      <w:r w:rsidRPr="00DE3BB5">
        <w:rPr>
          <w:rFonts w:ascii="Calibri" w:eastAsia="Times New Roman" w:hAnsi="Calibri" w:cs="Calibri"/>
          <w:b/>
          <w:bCs/>
          <w:i/>
          <w:iCs/>
          <w:sz w:val="32"/>
          <w:szCs w:val="32"/>
        </w:rPr>
        <w:lastRenderedPageBreak/>
        <w:t>IPR hasn’t harmed access – manufacturing capacity alt cause</w:t>
      </w:r>
      <w:r w:rsidRPr="00DE3BB5">
        <w:rPr>
          <w:rFonts w:ascii="Calibri" w:eastAsia="Times New Roman" w:hAnsi="Calibri" w:cs="Calibri"/>
          <w:i/>
          <w:iCs/>
          <w:sz w:val="32"/>
          <w:szCs w:val="32"/>
        </w:rPr>
        <w:t> </w:t>
      </w:r>
    </w:p>
    <w:p w14:paraId="2C138349"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b/>
          <w:bCs/>
          <w:sz w:val="26"/>
          <w:szCs w:val="26"/>
        </w:rPr>
        <w:t>Mercurio 2/12</w:t>
      </w:r>
      <w:r w:rsidRPr="00DE3BB5">
        <w:rPr>
          <w:rFonts w:ascii="Calibri" w:eastAsia="Times New Roman" w:hAnsi="Calibri" w:cs="Calibri"/>
        </w:rPr>
        <w:t> (Bryan Mercurio,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Review“, No Publication, accessed: 8-8-2021, </w:t>
      </w:r>
      <w:hyperlink r:id="rId28" w:tgtFrame="_blank" w:history="1">
        <w:r w:rsidRPr="00DE3BB5">
          <w:rPr>
            <w:rFonts w:ascii="Calibri" w:eastAsia="Times New Roman" w:hAnsi="Calibri" w:cs="Calibri"/>
            <w:u w:val="single"/>
          </w:rPr>
          <w:t>https://papers.ssrn.com/sol3/papers.cfm?abstract_id=3789820</w:t>
        </w:r>
      </w:hyperlink>
      <w:r w:rsidRPr="00DE3BB5">
        <w:rPr>
          <w:rFonts w:ascii="Calibri" w:eastAsia="Times New Roman" w:hAnsi="Calibri" w:cs="Calibri"/>
        </w:rPr>
        <w:t>)  ajs </w:t>
      </w:r>
    </w:p>
    <w:p w14:paraId="03A048F0"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rPr>
        <w:t>2</w:t>
      </w:r>
      <w:r w:rsidRPr="00DE3BB5">
        <w:rPr>
          <w:rFonts w:ascii="Calibri" w:eastAsia="Times New Roman" w:hAnsi="Calibri" w:cs="Calibri"/>
          <w:shd w:val="clear" w:color="auto" w:fill="00FF00"/>
        </w:rPr>
        <w:t>. </w:t>
      </w:r>
      <w:r w:rsidRPr="00DE3BB5">
        <w:rPr>
          <w:rFonts w:ascii="Calibri" w:eastAsia="Times New Roman" w:hAnsi="Calibri" w:cs="Calibri"/>
          <w:u w:val="single"/>
          <w:shd w:val="clear" w:color="auto" w:fill="00FF00"/>
        </w:rPr>
        <w:t>I</w:t>
      </w:r>
      <w:r w:rsidRPr="00DE3BB5">
        <w:rPr>
          <w:rFonts w:ascii="Calibri" w:eastAsia="Times New Roman" w:hAnsi="Calibri" w:cs="Calibri"/>
          <w:u w:val="single"/>
        </w:rPr>
        <w:t>ntellectual </w:t>
      </w:r>
      <w:r w:rsidRPr="00DE3BB5">
        <w:rPr>
          <w:rFonts w:ascii="Calibri" w:eastAsia="Times New Roman" w:hAnsi="Calibri" w:cs="Calibri"/>
          <w:u w:val="single"/>
          <w:shd w:val="clear" w:color="auto" w:fill="00FF00"/>
        </w:rPr>
        <w:t>p</w:t>
      </w:r>
      <w:r w:rsidRPr="00DE3BB5">
        <w:rPr>
          <w:rFonts w:ascii="Calibri" w:eastAsia="Times New Roman" w:hAnsi="Calibri" w:cs="Calibri"/>
          <w:u w:val="single"/>
        </w:rPr>
        <w:t>roperty </w:t>
      </w:r>
      <w:r w:rsidRPr="00DE3BB5">
        <w:rPr>
          <w:rFonts w:ascii="Calibri" w:eastAsia="Times New Roman" w:hAnsi="Calibri" w:cs="Calibri"/>
          <w:u w:val="single"/>
          <w:shd w:val="clear" w:color="auto" w:fill="00FF00"/>
        </w:rPr>
        <w:t>rights have not hampered access to</w:t>
      </w:r>
      <w:r w:rsidRPr="00DE3BB5">
        <w:rPr>
          <w:rFonts w:ascii="Calibri" w:eastAsia="Times New Roman" w:hAnsi="Calibri" w:cs="Calibri"/>
          <w:u w:val="single"/>
        </w:rPr>
        <w:t> COVID-19 </w:t>
      </w:r>
      <w:r w:rsidRPr="00DE3BB5">
        <w:rPr>
          <w:rFonts w:ascii="Calibri" w:eastAsia="Times New Roman" w:hAnsi="Calibri" w:cs="Calibri"/>
          <w:u w:val="single"/>
          <w:shd w:val="clear" w:color="auto" w:fill="00FF00"/>
        </w:rPr>
        <w:t>vaccines</w:t>
      </w:r>
      <w:r w:rsidRPr="00DE3BB5">
        <w:rPr>
          <w:rFonts w:ascii="Calibri" w:eastAsia="Times New Roman" w:hAnsi="Calibri" w:cs="Calibri"/>
        </w:rPr>
        <w:t> </w:t>
      </w:r>
    </w:p>
    <w:p w14:paraId="371AC241"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6"/>
          <w:szCs w:val="16"/>
        </w:rPr>
        <w:t>A WTO waiver is an extreme measure which should only be used when existing WTO obligations prove inadequate. This was the case in relation to the compulsory licencing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w:t>
      </w:r>
    </w:p>
    <w:p w14:paraId="189B11C1"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6"/>
          <w:szCs w:val="16"/>
        </w:rPr>
        <w:t>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w:t>
      </w:r>
    </w:p>
    <w:p w14:paraId="1004E04C"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6"/>
          <w:szCs w:val="16"/>
        </w:rPr>
        <w:t>Two additional factors which make </w:t>
      </w:r>
      <w:r w:rsidRPr="00DE3BB5">
        <w:rPr>
          <w:rFonts w:ascii="Calibri" w:eastAsia="Times New Roman" w:hAnsi="Calibri" w:cs="Calibri"/>
          <w:sz w:val="16"/>
          <w:szCs w:val="16"/>
          <w:u w:val="single"/>
        </w:rPr>
        <w:t>the proposed waiver unnecessary and potentially harmful.</w:t>
      </w:r>
      <w:r w:rsidRPr="00DE3BB5">
        <w:rPr>
          <w:rFonts w:ascii="Calibri" w:eastAsia="Times New Roman" w:hAnsi="Calibri" w:cs="Calibri"/>
        </w:rPr>
        <w:t> </w:t>
      </w:r>
      <w:r w:rsidRPr="00DE3BB5">
        <w:rPr>
          <w:rFonts w:ascii="Calibri" w:eastAsia="Times New Roman" w:hAnsi="Calibri" w:cs="Calibri"/>
          <w:u w:val="single"/>
          <w:shd w:val="clear" w:color="auto" w:fill="00FF00"/>
        </w:rPr>
        <w:t>First, pharm</w:t>
      </w:r>
      <w:r w:rsidRPr="00DE3BB5">
        <w:rPr>
          <w:rFonts w:ascii="Calibri" w:eastAsia="Times New Roman" w:hAnsi="Calibri" w:cs="Calibri"/>
          <w:u w:val="single"/>
        </w:rPr>
        <w:t>aceutical companies are </w:t>
      </w:r>
      <w:r w:rsidRPr="00DE3BB5">
        <w:rPr>
          <w:rFonts w:ascii="Calibri" w:eastAsia="Times New Roman" w:hAnsi="Calibri" w:cs="Calibri"/>
          <w:u w:val="single"/>
          <w:shd w:val="clear" w:color="auto" w:fill="00FF00"/>
        </w:rPr>
        <w:t>selling</w:t>
      </w:r>
      <w:r w:rsidRPr="00DE3BB5">
        <w:rPr>
          <w:rFonts w:ascii="Calibri" w:eastAsia="Times New Roman" w:hAnsi="Calibri" w:cs="Calibri"/>
          <w:u w:val="single"/>
        </w:rPr>
        <w:t> the </w:t>
      </w:r>
      <w:r w:rsidRPr="00DE3BB5">
        <w:rPr>
          <w:rFonts w:ascii="Calibri" w:eastAsia="Times New Roman" w:hAnsi="Calibri" w:cs="Calibri"/>
          <w:u w:val="single"/>
          <w:shd w:val="clear" w:color="auto" w:fill="00FF00"/>
        </w:rPr>
        <w:t>vaccine at extremely reasonable rates</w:t>
      </w:r>
      <w:r w:rsidRPr="00DE3BB5">
        <w:rPr>
          <w:rFonts w:ascii="Calibri" w:eastAsia="Times New Roman" w:hAnsi="Calibri" w:cs="Calibri"/>
          <w:u w:val="single"/>
        </w:rPr>
        <w:t> and several announced plans </w:t>
      </w:r>
      <w:r w:rsidRPr="00DE3BB5">
        <w:rPr>
          <w:rFonts w:ascii="Calibri" w:eastAsia="Times New Roman" w:hAnsi="Calibri" w:cs="Calibri"/>
          <w:u w:val="single"/>
          <w:shd w:val="clear" w:color="auto" w:fill="00FF00"/>
        </w:rPr>
        <w:t>for extensive not-for-profit sales</w:t>
      </w:r>
      <w:r w:rsidRPr="00DE3BB5">
        <w:rPr>
          <w:rFonts w:ascii="Calibri" w:eastAsia="Times New Roman" w:hAnsi="Calibri" w:cs="Calibri"/>
        </w:rPr>
        <w:t>.3</w:t>
      </w:r>
      <w:r w:rsidRPr="00DE3BB5">
        <w:rPr>
          <w:rFonts w:ascii="Calibri" w:eastAsia="Times New Roman" w:hAnsi="Calibri" w:cs="Calibri"/>
          <w:sz w:val="16"/>
          <w:szCs w:val="16"/>
        </w:rPr>
        <w:t>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 </w:t>
      </w:r>
    </w:p>
    <w:p w14:paraId="261D8C84"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6"/>
          <w:szCs w:val="16"/>
        </w:rPr>
        <w:t>While much as been made of the fact that South Africa agreed to purchase 1.5 million doses of the Oxford/AstraZeneca from the Serum Institute of India (SII) at a cost of €4.321 per dose,32 these</w:t>
      </w:r>
      <w:r w:rsidRPr="00DE3BB5">
        <w:rPr>
          <w:rFonts w:ascii="Calibri" w:eastAsia="Times New Roman" w:hAnsi="Calibri" w:cs="Calibri"/>
        </w:rPr>
        <w:t> </w:t>
      </w:r>
      <w:r w:rsidRPr="00DE3BB5">
        <w:rPr>
          <w:rFonts w:ascii="Calibri" w:eastAsia="Times New Roman" w:hAnsi="Calibri" w:cs="Calibri"/>
          <w:u w:val="single"/>
          <w:shd w:val="clear" w:color="auto" w:fill="00FF00"/>
        </w:rPr>
        <w:t>criticisms are directed at</w:t>
      </w:r>
      <w:r w:rsidRPr="00DE3BB5">
        <w:rPr>
          <w:rFonts w:ascii="Calibri" w:eastAsia="Times New Roman" w:hAnsi="Calibri" w:cs="Calibri"/>
          <w:u w:val="single"/>
        </w:rPr>
        <w:t> the </w:t>
      </w:r>
      <w:r w:rsidRPr="00DE3BB5">
        <w:rPr>
          <w:rFonts w:ascii="Calibri" w:eastAsia="Times New Roman" w:hAnsi="Calibri" w:cs="Calibri"/>
          <w:u w:val="single"/>
          <w:shd w:val="clear" w:color="auto" w:fill="00FF00"/>
        </w:rPr>
        <w:t>lack of transparency</w:t>
      </w:r>
      <w:r w:rsidRPr="00DE3BB5">
        <w:rPr>
          <w:rFonts w:ascii="Calibri" w:eastAsia="Times New Roman" w:hAnsi="Calibri" w:cs="Calibri"/>
          <w:u w:val="single"/>
        </w:rPr>
        <w:t> in pharmaceutical licenses and production contracts – an issue which would be </w:t>
      </w:r>
      <w:r w:rsidRPr="00DE3BB5">
        <w:rPr>
          <w:rFonts w:ascii="Calibri" w:eastAsia="Times New Roman" w:hAnsi="Calibri" w:cs="Calibri"/>
          <w:u w:val="single"/>
          <w:shd w:val="clear" w:color="auto" w:fill="00FF00"/>
        </w:rPr>
        <w:t>wholly unaddressed by a waiver</w:t>
      </w:r>
      <w:r w:rsidRPr="00DE3BB5">
        <w:rPr>
          <w:rFonts w:ascii="Calibri" w:eastAsia="Times New Roman" w:hAnsi="Calibri" w:cs="Calibri"/>
          <w:u w:val="single"/>
        </w:rPr>
        <w:t> of IPRs.</w:t>
      </w:r>
      <w:r w:rsidRPr="00DE3BB5">
        <w:rPr>
          <w:rFonts w:ascii="Calibri" w:eastAsia="Times New Roman" w:hAnsi="Calibri" w:cs="Calibri"/>
        </w:rPr>
        <w:t>  </w:t>
      </w:r>
    </w:p>
    <w:p w14:paraId="56A473AD"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6"/>
          <w:szCs w:val="16"/>
        </w:rPr>
        <w:lastRenderedPageBreak/>
        <w:t>Moreover, </w:t>
      </w:r>
      <w:r w:rsidRPr="00DE3BB5">
        <w:rPr>
          <w:rFonts w:ascii="Calibri" w:eastAsia="Times New Roman" w:hAnsi="Calibri" w:cs="Calibri"/>
          <w:sz w:val="16"/>
          <w:szCs w:val="16"/>
          <w:u w:val="single"/>
        </w:rPr>
        <w:t>while the disparity in pricing is concerning</w:t>
      </w:r>
      <w:r w:rsidRPr="00DE3BB5">
        <w:rPr>
          <w:rFonts w:ascii="Calibri" w:eastAsia="Times New Roman" w:hAnsi="Calibri" w:cs="Calibri"/>
          <w:sz w:val="16"/>
          <w:szCs w:val="16"/>
        </w:rPr>
        <w:t> the overall per dosage rate South Africa is </w:t>
      </w:r>
      <w:r w:rsidRPr="00DE3BB5">
        <w:rPr>
          <w:rFonts w:ascii="Calibri" w:eastAsia="Times New Roman" w:hAnsi="Calibri" w:cs="Calibri"/>
          <w:sz w:val="16"/>
          <w:szCs w:val="16"/>
          <w:u w:val="single"/>
        </w:rPr>
        <w:t>paying </w:t>
      </w:r>
      <w:r w:rsidRPr="00DE3BB5">
        <w:rPr>
          <w:rFonts w:ascii="Calibri" w:eastAsia="Times New Roman" w:hAnsi="Calibri" w:cs="Calibri"/>
          <w:sz w:val="16"/>
          <w:szCs w:val="16"/>
        </w:rPr>
        <w:t>nevertheless</w:t>
      </w:r>
      <w:r w:rsidRPr="00DE3BB5">
        <w:rPr>
          <w:rFonts w:ascii="Calibri" w:eastAsia="Times New Roman" w:hAnsi="Calibri" w:cs="Calibri"/>
          <w:sz w:val="16"/>
          <w:szCs w:val="16"/>
          <w:u w:val="single"/>
        </w:rPr>
        <w:t> represents value for money given the expected health and economic returns on investment</w:t>
      </w:r>
      <w:r w:rsidRPr="00DE3BB5">
        <w:rPr>
          <w:rFonts w:ascii="Calibri" w:eastAsia="Times New Roman" w:hAnsi="Calibri" w:cs="Calibri"/>
          <w:sz w:val="16"/>
          <w:szCs w:val="16"/>
        </w:rPr>
        <w:t>. Despite the disparity in pricing between nations, the larger point remains that the industry has not only rapidly produced vaccines for the novel coronavirus but is making them available at </w:t>
      </w:r>
      <w:r w:rsidRPr="00DE3BB5">
        <w:rPr>
          <w:rFonts w:ascii="Calibri" w:eastAsia="Times New Roman" w:hAnsi="Calibri" w:cs="Calibri"/>
          <w:sz w:val="16"/>
          <w:szCs w:val="16"/>
          <w:u w:val="single"/>
        </w:rPr>
        <w:t>unquestionably reasonable prices.</w:t>
      </w:r>
      <w:r w:rsidRPr="00DE3BB5">
        <w:rPr>
          <w:rFonts w:ascii="Calibri" w:eastAsia="Times New Roman" w:hAnsi="Calibri" w:cs="Calibri"/>
          <w:sz w:val="16"/>
          <w:szCs w:val="16"/>
        </w:rPr>
        <w:t> </w:t>
      </w:r>
    </w:p>
    <w:p w14:paraId="7DF697E0"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u w:val="single"/>
          <w:shd w:val="clear" w:color="auto" w:fill="00FF00"/>
        </w:rPr>
        <w:t>Second</w:t>
      </w:r>
      <w:r w:rsidRPr="00DE3BB5">
        <w:rPr>
          <w:rFonts w:ascii="Calibri" w:eastAsia="Times New Roman" w:hAnsi="Calibri" w:cs="Calibri"/>
          <w:u w:val="single"/>
        </w:rPr>
        <w:t>, the proposed </w:t>
      </w:r>
      <w:r w:rsidRPr="00DE3BB5">
        <w:rPr>
          <w:rFonts w:ascii="Calibri" w:eastAsia="Times New Roman" w:hAnsi="Calibri" w:cs="Calibri"/>
          <w:u w:val="single"/>
          <w:shd w:val="clear" w:color="auto" w:fill="00FF00"/>
        </w:rPr>
        <w:t>waiver will do nothing to address</w:t>
      </w:r>
      <w:r w:rsidRPr="00DE3BB5">
        <w:rPr>
          <w:rFonts w:ascii="Calibri" w:eastAsia="Times New Roman" w:hAnsi="Calibri" w:cs="Calibri"/>
          <w:u w:val="single"/>
        </w:rPr>
        <w:t> the problem </w:t>
      </w:r>
      <w:r w:rsidRPr="00DE3BB5">
        <w:rPr>
          <w:rFonts w:ascii="Calibri" w:eastAsia="Times New Roman" w:hAnsi="Calibri" w:cs="Calibri"/>
          <w:u w:val="single"/>
          <w:shd w:val="clear" w:color="auto" w:fill="00FF00"/>
        </w:rPr>
        <w:t>of lack of capacity or</w:t>
      </w:r>
      <w:r w:rsidRPr="00DE3BB5">
        <w:rPr>
          <w:rFonts w:ascii="Calibri" w:eastAsia="Times New Roman" w:hAnsi="Calibri" w:cs="Calibri"/>
          <w:u w:val="single"/>
        </w:rPr>
        <w:t> the transfer of technology and </w:t>
      </w:r>
      <w:r w:rsidRPr="00DE3BB5">
        <w:rPr>
          <w:rFonts w:ascii="Calibri" w:eastAsia="Times New Roman" w:hAnsi="Calibri" w:cs="Calibri"/>
          <w:u w:val="single"/>
          <w:shd w:val="clear" w:color="auto" w:fill="00FF00"/>
        </w:rPr>
        <w:t>goodwill</w:t>
      </w:r>
      <w:r w:rsidRPr="00DE3BB5">
        <w:rPr>
          <w:rFonts w:ascii="Calibri" w:eastAsia="Times New Roman" w:hAnsi="Calibri" w:cs="Calibri"/>
          <w:u w:val="single"/>
        </w:rPr>
        <w:t>.</w:t>
      </w:r>
      <w:r w:rsidRPr="00DE3BB5">
        <w:rPr>
          <w:rFonts w:ascii="Calibri" w:eastAsia="Times New Roman" w:hAnsi="Calibri" w:cs="Calibri"/>
          <w:sz w:val="16"/>
          <w:szCs w:val="16"/>
          <w:u w:val="single"/>
        </w:rPr>
        <w:t> </w:t>
      </w:r>
      <w:r w:rsidRPr="00DE3BB5">
        <w:rPr>
          <w:rFonts w:ascii="Calibri" w:eastAsia="Times New Roman" w:hAnsi="Calibri" w:cs="Calibri"/>
          <w:sz w:val="16"/>
          <w:szCs w:val="16"/>
        </w:rPr>
        <w:t>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DE3BB5">
        <w:rPr>
          <w:rFonts w:ascii="Calibri" w:eastAsia="Times New Roman" w:hAnsi="Calibri" w:cs="Calibri"/>
          <w:sz w:val="16"/>
          <w:szCs w:val="16"/>
          <w:u w:val="single"/>
        </w:rPr>
        <w:t>Patents cannot be the problem in the countries where no patent applications have been filed</w:t>
      </w:r>
      <w:r w:rsidRPr="00DE3BB5">
        <w:rPr>
          <w:rFonts w:ascii="Calibri" w:eastAsia="Times New Roman" w:hAnsi="Calibri" w:cs="Calibri"/>
          <w:sz w:val="16"/>
          <w:szCs w:val="16"/>
        </w:rPr>
        <w:t>, but the lack of production in such countries points to the real problem </w:t>
      </w:r>
      <w:r w:rsidRPr="00DE3BB5">
        <w:rPr>
          <w:rFonts w:ascii="Calibri" w:eastAsia="Times New Roman" w:hAnsi="Calibri" w:cs="Calibri"/>
          <w:shd w:val="clear" w:color="auto" w:fill="00FF00"/>
        </w:rPr>
        <w:t>– </w:t>
      </w:r>
      <w:r w:rsidRPr="00DE3BB5">
        <w:rPr>
          <w:rFonts w:ascii="Calibri" w:eastAsia="Times New Roman" w:hAnsi="Calibri" w:cs="Calibri"/>
          <w:u w:val="single"/>
          <w:shd w:val="clear" w:color="auto" w:fill="00FF00"/>
        </w:rPr>
        <w:t>these countries lack manufacturing capacity and capability.</w:t>
      </w:r>
      <w:r w:rsidRPr="00DE3BB5">
        <w:rPr>
          <w:rFonts w:ascii="Calibri" w:eastAsia="Times New Roman" w:hAnsi="Calibri" w:cs="Calibri"/>
          <w:u w:val="single"/>
        </w:rPr>
        <w:t> </w:t>
      </w:r>
      <w:r w:rsidRPr="00DE3BB5">
        <w:rPr>
          <w:rFonts w:ascii="Calibri" w:eastAsia="Times New Roman" w:hAnsi="Calibri" w:cs="Calibri"/>
        </w:rPr>
        <w:t> </w:t>
      </w:r>
    </w:p>
    <w:p w14:paraId="782D5905"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6"/>
          <w:szCs w:val="16"/>
        </w:rPr>
        <w:t>While advanced pharmaceutical companies will have the technology, know-how and readiness to manufacture, store and transport complex vaccine formulations, such </w:t>
      </w:r>
      <w:r w:rsidRPr="00DE3BB5">
        <w:rPr>
          <w:rFonts w:ascii="Calibri" w:eastAsia="Times New Roman" w:hAnsi="Calibri" w:cs="Calibri"/>
          <w:sz w:val="16"/>
          <w:szCs w:val="16"/>
          <w:u w:val="single"/>
        </w:rPr>
        <w:t>factories and logistics exist in only a handful of countries.34 Regardless of whether an IP waiver is granted,</w:t>
      </w:r>
      <w:r w:rsidRPr="00DE3BB5">
        <w:rPr>
          <w:rFonts w:ascii="Calibri" w:eastAsia="Times New Roman" w:hAnsi="Calibri" w:cs="Calibri"/>
          <w:sz w:val="16"/>
          <w:szCs w:val="16"/>
        </w:rPr>
        <w:t> the remaining countries will be left without enhanced vaccine access and still reliant on imported supplies. With </w:t>
      </w:r>
      <w:r w:rsidRPr="00DE3BB5">
        <w:rPr>
          <w:rFonts w:ascii="Calibri" w:eastAsia="Times New Roman" w:hAnsi="Calibri" w:cs="Calibri"/>
          <w:sz w:val="16"/>
          <w:szCs w:val="16"/>
          <w:u w:val="single"/>
        </w:rPr>
        <w:t>prices for the vaccine already very low</w:t>
      </w:r>
      <w:r w:rsidRPr="00DE3BB5">
        <w:rPr>
          <w:rFonts w:ascii="Calibri" w:eastAsia="Times New Roman" w:hAnsi="Calibri" w:cs="Calibri"/>
          <w:u w:val="single"/>
          <w:shd w:val="clear" w:color="auto" w:fill="00FF00"/>
        </w:rPr>
        <w:t>, it is doubtful that generic suppliers will</w:t>
      </w:r>
      <w:r w:rsidRPr="00DE3BB5">
        <w:rPr>
          <w:rFonts w:ascii="Calibri" w:eastAsia="Times New Roman" w:hAnsi="Calibri" w:cs="Calibri"/>
          <w:u w:val="single"/>
        </w:rPr>
        <w:t> be able to </w:t>
      </w:r>
      <w:r w:rsidRPr="00DE3BB5">
        <w:rPr>
          <w:rFonts w:ascii="Calibri" w:eastAsia="Times New Roman" w:hAnsi="Calibri" w:cs="Calibri"/>
          <w:u w:val="single"/>
          <w:shd w:val="clear" w:color="auto" w:fill="00FF00"/>
        </w:rPr>
        <w:t>provide</w:t>
      </w:r>
      <w:r w:rsidRPr="00DE3BB5">
        <w:rPr>
          <w:rFonts w:ascii="Calibri" w:eastAsia="Times New Roman" w:hAnsi="Calibri" w:cs="Calibri"/>
          <w:u w:val="single"/>
        </w:rPr>
        <w:t> the vaccine </w:t>
      </w:r>
      <w:r w:rsidRPr="00DE3BB5">
        <w:rPr>
          <w:rFonts w:ascii="Calibri" w:eastAsia="Times New Roman" w:hAnsi="Calibri" w:cs="Calibri"/>
          <w:u w:val="single"/>
          <w:shd w:val="clear" w:color="auto" w:fill="00FF00"/>
        </w:rPr>
        <w:t>at significantly lower prices</w:t>
      </w:r>
      <w:r w:rsidRPr="00DE3BB5">
        <w:rPr>
          <w:rFonts w:ascii="Calibri" w:eastAsia="Times New Roman" w:hAnsi="Calibri" w:cs="Calibri"/>
          <w:u w:val="single"/>
        </w:rPr>
        <w:t>.</w:t>
      </w:r>
      <w:r w:rsidRPr="00DE3BB5">
        <w:rPr>
          <w:rFonts w:ascii="Calibri" w:eastAsia="Times New Roman" w:hAnsi="Calibri" w:cs="Calibri"/>
        </w:rPr>
        <w:t> </w:t>
      </w:r>
      <w:r w:rsidRPr="00DE3BB5">
        <w:rPr>
          <w:rFonts w:ascii="Calibri" w:eastAsia="Times New Roman" w:hAnsi="Calibri" w:cs="Calibri"/>
          <w:sz w:val="16"/>
          <w:szCs w:val="16"/>
        </w:rPr>
        <w:t>Under such a scenario, the benefit of the waiver would go not to the countries in need but to the generic supplier who would not need to pay the licence fee or royalty to the innovator. Thus, </w:t>
      </w:r>
      <w:r w:rsidRPr="00DE3BB5">
        <w:rPr>
          <w:rFonts w:ascii="Calibri" w:eastAsia="Times New Roman" w:hAnsi="Calibri" w:cs="Calibri"/>
          <w:sz w:val="16"/>
          <w:szCs w:val="16"/>
          <w:u w:val="single"/>
        </w:rPr>
        <w:t>the waiver would simply serve to benefit advanced generic manufacturers</w:t>
      </w:r>
      <w:r w:rsidRPr="00DE3BB5">
        <w:rPr>
          <w:rFonts w:ascii="Calibri" w:eastAsia="Times New Roman" w:hAnsi="Calibri" w:cs="Calibri"/>
          <w:sz w:val="16"/>
          <w:szCs w:val="16"/>
        </w:rPr>
        <w:t>, most of which are located in a handful of countries, including China and Brazil as well as (unsurprisingly) India and South Africa. Countries would perhaps be better off obtaining the vaccine from suppliers that have negotiated a voluntary licence from the patent holder, as such licences include provisions for the transfer of technology, know-how and ongoing quality assurance support. </w:t>
      </w:r>
    </w:p>
    <w:p w14:paraId="7EBCFD56"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rPr>
        <w:t>  </w:t>
      </w:r>
    </w:p>
    <w:p w14:paraId="334FDB6E" w14:textId="77777777" w:rsidR="00DE3BB5" w:rsidRPr="00DE3BB5" w:rsidRDefault="00DE3BB5" w:rsidP="00DE3BB5">
      <w:pPr>
        <w:spacing w:after="0" w:line="240" w:lineRule="auto"/>
        <w:textAlignment w:val="baseline"/>
        <w:rPr>
          <w:rFonts w:ascii="Segoe UI" w:eastAsia="Times New Roman" w:hAnsi="Segoe UI" w:cs="Segoe UI"/>
          <w:i/>
          <w:iCs/>
          <w:color w:val="2F5496"/>
          <w:sz w:val="18"/>
          <w:szCs w:val="18"/>
        </w:rPr>
      </w:pPr>
      <w:r w:rsidRPr="00DE3BB5">
        <w:rPr>
          <w:rFonts w:ascii="Calibri" w:eastAsia="Times New Roman" w:hAnsi="Calibri" w:cs="Calibri"/>
          <w:b/>
          <w:bCs/>
          <w:i/>
          <w:iCs/>
          <w:sz w:val="32"/>
          <w:szCs w:val="32"/>
        </w:rPr>
        <w:t>Waivers fail – license agreements are key to access and scaling up vaccines</w:t>
      </w:r>
      <w:r w:rsidRPr="00DE3BB5">
        <w:rPr>
          <w:rFonts w:ascii="Calibri" w:eastAsia="Times New Roman" w:hAnsi="Calibri" w:cs="Calibri"/>
          <w:i/>
          <w:iCs/>
          <w:sz w:val="32"/>
          <w:szCs w:val="32"/>
        </w:rPr>
        <w:t> </w:t>
      </w:r>
    </w:p>
    <w:p w14:paraId="19A1E94C"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b/>
          <w:bCs/>
          <w:u w:val="single"/>
        </w:rPr>
        <w:t>Crosby et al 21</w:t>
      </w:r>
      <w:r w:rsidRPr="00DE3BB5">
        <w:rPr>
          <w:rFonts w:ascii="Calibri" w:eastAsia="Times New Roman" w:hAnsi="Calibri" w:cs="Calibri"/>
        </w:rPr>
        <w:t> [</w:t>
      </w:r>
      <w:hyperlink r:id="rId29" w:tgtFrame="_blank" w:history="1">
        <w:r w:rsidRPr="00DE3BB5">
          <w:rPr>
            <w:rFonts w:ascii="Calibri" w:eastAsia="Times New Roman" w:hAnsi="Calibri" w:cs="Calibri"/>
            <w:u w:val="single"/>
          </w:rPr>
          <w:t>Daniel Crosby</w:t>
        </w:r>
      </w:hyperlink>
      <w:r w:rsidRPr="00DE3BB5">
        <w:rPr>
          <w:rFonts w:ascii="Calibri" w:eastAsia="Times New Roman" w:hAnsi="Calibri" w:cs="Calibri"/>
        </w:rPr>
        <w:t>, </w:t>
      </w:r>
      <w:hyperlink r:id="rId30" w:tgtFrame="_blank" w:history="1">
        <w:r w:rsidRPr="00DE3BB5">
          <w:rPr>
            <w:rFonts w:ascii="Calibri" w:eastAsia="Times New Roman" w:hAnsi="Calibri" w:cs="Calibri"/>
            <w:u w:val="single"/>
          </w:rPr>
          <w:t>Evan Diamond</w:t>
        </w:r>
      </w:hyperlink>
      <w:r w:rsidRPr="00DE3BB5">
        <w:rPr>
          <w:rFonts w:ascii="Calibri" w:eastAsia="Times New Roman" w:hAnsi="Calibri" w:cs="Calibri"/>
        </w:rPr>
        <w:t>, </w:t>
      </w:r>
      <w:hyperlink r:id="rId31" w:tgtFrame="_blank" w:history="1">
        <w:r w:rsidRPr="00DE3BB5">
          <w:rPr>
            <w:rFonts w:ascii="Calibri" w:eastAsia="Times New Roman" w:hAnsi="Calibri" w:cs="Calibri"/>
            <w:u w:val="single"/>
          </w:rPr>
          <w:t>Isabel Fernandez de la Cuesta</w:t>
        </w:r>
      </w:hyperlink>
      <w:r w:rsidRPr="00DE3BB5">
        <w:rPr>
          <w:rFonts w:ascii="Calibri" w:eastAsia="Times New Roman" w:hAnsi="Calibri" w:cs="Calibri"/>
        </w:rPr>
        <w:t>, </w:t>
      </w:r>
      <w:hyperlink r:id="rId32" w:tgtFrame="_blank" w:history="1">
        <w:r w:rsidRPr="00DE3BB5">
          <w:rPr>
            <w:rFonts w:ascii="Calibri" w:eastAsia="Times New Roman" w:hAnsi="Calibri" w:cs="Calibri"/>
            <w:u w:val="single"/>
          </w:rPr>
          <w:t>Jamieson Greer</w:t>
        </w:r>
      </w:hyperlink>
      <w:r w:rsidRPr="00DE3BB5">
        <w:rPr>
          <w:rFonts w:ascii="Calibri" w:eastAsia="Times New Roman" w:hAnsi="Calibri" w:cs="Calibri"/>
        </w:rPr>
        <w:t>, </w:t>
      </w:r>
      <w:hyperlink r:id="rId33" w:tgtFrame="_blank" w:history="1">
        <w:r w:rsidRPr="00DE3BB5">
          <w:rPr>
            <w:rFonts w:ascii="Calibri" w:eastAsia="Times New Roman" w:hAnsi="Calibri" w:cs="Calibri"/>
            <w:u w:val="single"/>
          </w:rPr>
          <w:t>Jeffrey Telep</w:t>
        </w:r>
      </w:hyperlink>
      <w:r w:rsidRPr="00DE3BB5">
        <w:rPr>
          <w:rFonts w:ascii="Calibri" w:eastAsia="Times New Roman" w:hAnsi="Calibri" w:cs="Calibri"/>
        </w:rPr>
        <w:t>, </w:t>
      </w:r>
      <w:hyperlink r:id="rId34" w:tgtFrame="_blank" w:history="1">
        <w:r w:rsidRPr="00DE3BB5">
          <w:rPr>
            <w:rFonts w:ascii="Calibri" w:eastAsia="Times New Roman" w:hAnsi="Calibri" w:cs="Calibri"/>
            <w:u w:val="single"/>
          </w:rPr>
          <w:t>Brian White</w:t>
        </w:r>
      </w:hyperlink>
      <w:r w:rsidRPr="00DE3BB5">
        <w:rPr>
          <w:rFonts w:ascii="Calibri" w:eastAsia="Times New Roman" w:hAnsi="Calibri" w:cs="Calibri"/>
        </w:rPr>
        <w:t>] “Group of Nearly 60 WTO Members Seek Unprecedented Waiver from WTO Intellectual Property Protection for COVID-related Medical Products,” JD Supra, March 5, 2021, </w:t>
      </w:r>
      <w:hyperlink r:id="rId35" w:tgtFrame="_blank" w:history="1">
        <w:r w:rsidRPr="00DE3BB5">
          <w:rPr>
            <w:rFonts w:ascii="Calibri" w:eastAsia="Times New Roman" w:hAnsi="Calibri" w:cs="Calibri"/>
            <w:u w:val="single"/>
          </w:rPr>
          <w:t>https://www.jdsupra.com/legalnews/group-of-nearly-60-wto-members-seek-2523821/</w:t>
        </w:r>
      </w:hyperlink>
      <w:r w:rsidRPr="00DE3BB5">
        <w:rPr>
          <w:rFonts w:ascii="Calibri" w:eastAsia="Times New Roman" w:hAnsi="Calibri" w:cs="Calibri"/>
        </w:rPr>
        <w:t> TG </w:t>
      </w:r>
    </w:p>
    <w:p w14:paraId="737FD662"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u w:val="single"/>
        </w:rPr>
        <w:t>Waiver risks uncontrolled use of patented technologies, without improving vaccine access</w:t>
      </w:r>
      <w:r w:rsidRPr="00DE3BB5">
        <w:rPr>
          <w:rFonts w:ascii="Calibri" w:eastAsia="Times New Roman" w:hAnsi="Calibri" w:cs="Calibri"/>
        </w:rPr>
        <w:t>. Pharmaceutical companies can provide, and have provided, licenses to distribute or scale-up production of COVID-19 vaccines and therapies at reduced cost. Such </w:t>
      </w:r>
      <w:r w:rsidRPr="00DE3BB5">
        <w:rPr>
          <w:rFonts w:ascii="Calibri" w:eastAsia="Times New Roman" w:hAnsi="Calibri" w:cs="Calibri"/>
          <w:u w:val="single"/>
          <w:shd w:val="clear" w:color="auto" w:fill="00FF00"/>
        </w:rPr>
        <w:t>license agreements allow for expanded access in low-</w:t>
      </w:r>
      <w:r w:rsidRPr="00DE3BB5">
        <w:rPr>
          <w:rFonts w:ascii="Calibri" w:eastAsia="Times New Roman" w:hAnsi="Calibri" w:cs="Calibri"/>
          <w:u w:val="single"/>
        </w:rPr>
        <w:t> and middle-</w:t>
      </w:r>
      <w:r w:rsidRPr="00DE3BB5">
        <w:rPr>
          <w:rFonts w:ascii="Calibri" w:eastAsia="Times New Roman" w:hAnsi="Calibri" w:cs="Calibri"/>
          <w:u w:val="single"/>
          <w:shd w:val="clear" w:color="auto" w:fill="00FF00"/>
        </w:rPr>
        <w:t>income countries</w:t>
      </w:r>
      <w:r w:rsidRPr="00DE3BB5">
        <w:rPr>
          <w:rFonts w:ascii="Calibri" w:eastAsia="Times New Roman" w:hAnsi="Calibri" w:cs="Calibri"/>
          <w:u w:val="single"/>
        </w:rPr>
        <w:t>, while also setting reasonable parameters so that patents and other IP rights are used to address the specific medical needs of the COVID-19 pandemic at hand</w:t>
      </w:r>
      <w:r w:rsidRPr="00DE3BB5">
        <w:rPr>
          <w:rFonts w:ascii="Calibri" w:eastAsia="Times New Roman" w:hAnsi="Calibri" w:cs="Calibri"/>
        </w:rPr>
        <w:t>, and not for other purposes. </w:t>
      </w:r>
      <w:r w:rsidRPr="00DE3BB5">
        <w:rPr>
          <w:rFonts w:ascii="Calibri" w:eastAsia="Times New Roman" w:hAnsi="Calibri" w:cs="Calibri"/>
          <w:u w:val="single"/>
        </w:rPr>
        <w:t>License agreements also allow for </w:t>
      </w:r>
      <w:r w:rsidRPr="00DE3BB5">
        <w:rPr>
          <w:rFonts w:ascii="Calibri" w:eastAsia="Times New Roman" w:hAnsi="Calibri" w:cs="Calibri"/>
          <w:u w:val="single"/>
          <w:shd w:val="clear" w:color="auto" w:fill="00FF00"/>
        </w:rPr>
        <w:t>orderly technology transfer</w:t>
      </w:r>
      <w:r w:rsidRPr="00DE3BB5">
        <w:rPr>
          <w:rFonts w:ascii="Calibri" w:eastAsia="Times New Roman" w:hAnsi="Calibri" w:cs="Calibri"/>
          <w:u w:val="single"/>
        </w:rPr>
        <w:t xml:space="preserve">, including of unpatented “trade secret” </w:t>
      </w:r>
      <w:r w:rsidRPr="00DE3BB5">
        <w:rPr>
          <w:rFonts w:ascii="Calibri" w:eastAsia="Times New Roman" w:hAnsi="Calibri" w:cs="Calibri"/>
          <w:u w:val="single"/>
        </w:rPr>
        <w:lastRenderedPageBreak/>
        <w:t>information and other </w:t>
      </w:r>
      <w:r w:rsidRPr="00DE3BB5">
        <w:rPr>
          <w:rFonts w:ascii="Calibri" w:eastAsia="Times New Roman" w:hAnsi="Calibri" w:cs="Calibri"/>
          <w:u w:val="single"/>
          <w:shd w:val="clear" w:color="auto" w:fill="00FF00"/>
        </w:rPr>
        <w:t>critical “know-how,”</w:t>
      </w:r>
      <w:r w:rsidRPr="00DE3BB5">
        <w:rPr>
          <w:rFonts w:ascii="Calibri" w:eastAsia="Times New Roman" w:hAnsi="Calibri" w:cs="Calibri"/>
          <w:u w:val="single"/>
        </w:rPr>
        <w:t> that may be </w:t>
      </w:r>
      <w:r w:rsidRPr="00DE3BB5">
        <w:rPr>
          <w:rFonts w:ascii="Calibri" w:eastAsia="Times New Roman" w:hAnsi="Calibri" w:cs="Calibri"/>
          <w:u w:val="single"/>
          <w:shd w:val="clear" w:color="auto" w:fill="00FF00"/>
        </w:rPr>
        <w:t>essential to efficiently producing and scaling-up</w:t>
      </w:r>
      <w:r w:rsidRPr="00DE3BB5">
        <w:rPr>
          <w:rFonts w:ascii="Calibri" w:eastAsia="Times New Roman" w:hAnsi="Calibri" w:cs="Calibri"/>
          <w:u w:val="single"/>
        </w:rPr>
        <w:t> safe and effective versions of technologically complex </w:t>
      </w:r>
      <w:r w:rsidRPr="00DE3BB5">
        <w:rPr>
          <w:rFonts w:ascii="Calibri" w:eastAsia="Times New Roman" w:hAnsi="Calibri" w:cs="Calibri"/>
          <w:u w:val="single"/>
          <w:shd w:val="clear" w:color="auto" w:fill="00FF00"/>
        </w:rPr>
        <w:t>vaccines</w:t>
      </w:r>
      <w:r w:rsidRPr="00DE3BB5">
        <w:rPr>
          <w:rFonts w:ascii="Calibri" w:eastAsia="Times New Roman" w:hAnsi="Calibri" w:cs="Calibri"/>
          <w:u w:val="single"/>
        </w:rPr>
        <w:t> and </w:t>
      </w:r>
      <w:r w:rsidRPr="00DE3BB5">
        <w:rPr>
          <w:rFonts w:ascii="Calibri" w:eastAsia="Times New Roman" w:hAnsi="Calibri" w:cs="Calibri"/>
          <w:sz w:val="16"/>
          <w:szCs w:val="16"/>
          <w:u w:val="single"/>
        </w:rPr>
        <w:t>biologic drug products.</w:t>
      </w:r>
      <w:r w:rsidRPr="00DE3BB5">
        <w:rPr>
          <w:rFonts w:ascii="Calibri" w:eastAsia="Times New Roman" w:hAnsi="Calibri" w:cs="Calibri"/>
          <w:sz w:val="16"/>
          <w:szCs w:val="16"/>
        </w:rPr>
        <w:t> </w:t>
      </w:r>
    </w:p>
    <w:p w14:paraId="0A505C46"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6"/>
          <w:szCs w:val="16"/>
          <w:u w:val="single"/>
        </w:rPr>
        <w:t>Under the present TRIPS waiver proposal, however, member countries could try to exploit an extraordinarily broad scope of IP and copy patented technologies so long as they are “in relation to prevention, containment or treatment of COVID-19</w:t>
      </w:r>
      <w:r w:rsidRPr="00DE3BB5">
        <w:rPr>
          <w:rFonts w:ascii="Calibri" w:eastAsia="Times New Roman" w:hAnsi="Calibri" w:cs="Calibri"/>
          <w:sz w:val="16"/>
          <w:szCs w:val="16"/>
        </w:rPr>
        <w:t>.”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w:t>
      </w:r>
    </w:p>
    <w:p w14:paraId="47F0A7D8"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6"/>
          <w:szCs w:val="16"/>
        </w:rPr>
        <w:t>At the same time, </w:t>
      </w:r>
      <w:r w:rsidRPr="00DE3BB5">
        <w:rPr>
          <w:rFonts w:ascii="Calibri" w:eastAsia="Times New Roman" w:hAnsi="Calibri" w:cs="Calibri"/>
          <w:sz w:val="16"/>
          <w:szCs w:val="16"/>
          <w:u w:val="single"/>
        </w:rPr>
        <w:t>it is</w:t>
      </w:r>
      <w:r w:rsidRPr="00DE3BB5">
        <w:rPr>
          <w:rFonts w:ascii="Calibri" w:eastAsia="Times New Roman" w:hAnsi="Calibri" w:cs="Calibri"/>
          <w:u w:val="single"/>
        </w:rPr>
        <w:t> </w:t>
      </w:r>
      <w:r w:rsidRPr="00DE3BB5">
        <w:rPr>
          <w:rFonts w:ascii="Calibri" w:eastAsia="Times New Roman" w:hAnsi="Calibri" w:cs="Calibri"/>
          <w:u w:val="single"/>
          <w:shd w:val="clear" w:color="auto" w:fill="00FF00"/>
        </w:rPr>
        <w:t>unclear how</w:t>
      </w:r>
      <w:r w:rsidRPr="00DE3BB5">
        <w:rPr>
          <w:rFonts w:ascii="Calibri" w:eastAsia="Times New Roman" w:hAnsi="Calibri" w:cs="Calibri"/>
          <w:u w:val="single"/>
        </w:rPr>
        <w:t> the proposed </w:t>
      </w:r>
      <w:r w:rsidRPr="00DE3BB5">
        <w:rPr>
          <w:rFonts w:ascii="Calibri" w:eastAsia="Times New Roman" w:hAnsi="Calibri" w:cs="Calibri"/>
          <w:u w:val="single"/>
          <w:shd w:val="clear" w:color="auto" w:fill="00FF00"/>
        </w:rPr>
        <w:t>TRIPS waiver could provide</w:t>
      </w:r>
      <w:r w:rsidRPr="00DE3BB5">
        <w:rPr>
          <w:rFonts w:ascii="Calibri" w:eastAsia="Times New Roman" w:hAnsi="Calibri" w:cs="Calibri"/>
          <w:u w:val="single"/>
        </w:rPr>
        <w:t> the </w:t>
      </w:r>
      <w:r w:rsidRPr="00DE3BB5">
        <w:rPr>
          <w:rFonts w:ascii="Calibri" w:eastAsia="Times New Roman" w:hAnsi="Calibri" w:cs="Calibri"/>
          <w:u w:val="single"/>
          <w:shd w:val="clear" w:color="auto" w:fill="00FF00"/>
        </w:rPr>
        <w:t>tech</w:t>
      </w:r>
      <w:r w:rsidRPr="00DE3BB5">
        <w:rPr>
          <w:rFonts w:ascii="Calibri" w:eastAsia="Times New Roman" w:hAnsi="Calibri" w:cs="Calibri"/>
          <w:u w:val="single"/>
        </w:rPr>
        <w:t>nology </w:t>
      </w:r>
      <w:r w:rsidRPr="00DE3BB5">
        <w:rPr>
          <w:rFonts w:ascii="Calibri" w:eastAsia="Times New Roman" w:hAnsi="Calibri" w:cs="Calibri"/>
          <w:u w:val="single"/>
          <w:shd w:val="clear" w:color="auto" w:fill="00FF00"/>
        </w:rPr>
        <w:t>transfer and know-how</w:t>
      </w:r>
      <w:r w:rsidRPr="00DE3BB5">
        <w:rPr>
          <w:rFonts w:ascii="Calibri" w:eastAsia="Times New Roman" w:hAnsi="Calibri" w:cs="Calibri"/>
          <w:sz w:val="18"/>
          <w:szCs w:val="18"/>
          <w:u w:val="single"/>
        </w:rPr>
        <w:t> critical for making the complex molecules and formulations constituting the various COVID-19 vaccines</w:t>
      </w:r>
      <w:r w:rsidRPr="00DE3BB5">
        <w:rPr>
          <w:rFonts w:ascii="Calibri" w:eastAsia="Times New Roman" w:hAnsi="Calibri" w:cs="Calibri"/>
          <w:sz w:val="18"/>
          <w:szCs w:val="18"/>
        </w:rPr>
        <w:t>. Vaccine manufacture undertaken by an unauthorized party without the proper processes and controls could result in a different product that is potentially ineffective or results in unwanted health consequences. And </w:t>
      </w:r>
      <w:r w:rsidRPr="00DE3BB5">
        <w:rPr>
          <w:rFonts w:ascii="Calibri" w:eastAsia="Times New Roman" w:hAnsi="Calibri" w:cs="Calibri"/>
          <w:sz w:val="18"/>
          <w:szCs w:val="18"/>
          <w:u w:val="single"/>
        </w:rPr>
        <w:t>even if an unauthorized manufacturer could overcome those substantial hurdles</w:t>
      </w:r>
      <w:r w:rsidRPr="00DE3BB5">
        <w:rPr>
          <w:rFonts w:ascii="Calibri" w:eastAsia="Times New Roman" w:hAnsi="Calibri" w:cs="Calibri"/>
          <w:u w:val="single"/>
        </w:rPr>
        <w:t> </w:t>
      </w:r>
      <w:r w:rsidRPr="00DE3BB5">
        <w:rPr>
          <w:rFonts w:ascii="Calibri" w:eastAsia="Times New Roman" w:hAnsi="Calibri" w:cs="Calibri"/>
          <w:u w:val="single"/>
          <w:shd w:val="clear" w:color="auto" w:fill="00FF00"/>
        </w:rPr>
        <w:t>to reverse-engineer</w:t>
      </w:r>
      <w:r w:rsidRPr="00DE3BB5">
        <w:rPr>
          <w:rFonts w:ascii="Calibri" w:eastAsia="Times New Roman" w:hAnsi="Calibri" w:cs="Calibri"/>
          <w:u w:val="single"/>
        </w:rPr>
        <w:t> and scale up a safe and effective </w:t>
      </w:r>
      <w:r w:rsidRPr="00DE3BB5">
        <w:rPr>
          <w:rFonts w:ascii="Calibri" w:eastAsia="Times New Roman" w:hAnsi="Calibri" w:cs="Calibri"/>
          <w:u w:val="single"/>
          <w:shd w:val="clear" w:color="auto" w:fill="00FF00"/>
        </w:rPr>
        <w:t>vaccine</w:t>
      </w:r>
      <w:r w:rsidRPr="00DE3BB5">
        <w:rPr>
          <w:rFonts w:ascii="Calibri" w:eastAsia="Times New Roman" w:hAnsi="Calibri" w:cs="Calibri"/>
          <w:u w:val="single"/>
        </w:rPr>
        <w:t> copy, it </w:t>
      </w:r>
      <w:r w:rsidRPr="00DE3BB5">
        <w:rPr>
          <w:rFonts w:ascii="Calibri" w:eastAsia="Times New Roman" w:hAnsi="Calibri" w:cs="Calibri"/>
          <w:u w:val="single"/>
          <w:shd w:val="clear" w:color="auto" w:fill="00FF00"/>
        </w:rPr>
        <w:t>would</w:t>
      </w:r>
      <w:r w:rsidRPr="00DE3BB5">
        <w:rPr>
          <w:rFonts w:ascii="Calibri" w:eastAsia="Times New Roman" w:hAnsi="Calibri" w:cs="Calibri"/>
          <w:u w:val="single"/>
        </w:rPr>
        <w:t> likely </w:t>
      </w:r>
      <w:r w:rsidRPr="00DE3BB5">
        <w:rPr>
          <w:rFonts w:ascii="Calibri" w:eastAsia="Times New Roman" w:hAnsi="Calibri" w:cs="Calibri"/>
          <w:u w:val="single"/>
          <w:shd w:val="clear" w:color="auto" w:fill="00FF00"/>
        </w:rPr>
        <w:t>take substantial time and</w:t>
      </w:r>
      <w:r w:rsidRPr="00DE3BB5">
        <w:rPr>
          <w:rFonts w:ascii="Calibri" w:eastAsia="Times New Roman" w:hAnsi="Calibri" w:cs="Calibri"/>
          <w:u w:val="single"/>
        </w:rPr>
        <w:t> a series of </w:t>
      </w:r>
      <w:r w:rsidRPr="00DE3BB5">
        <w:rPr>
          <w:rFonts w:ascii="Calibri" w:eastAsia="Times New Roman" w:hAnsi="Calibri" w:cs="Calibri"/>
          <w:u w:val="single"/>
          <w:shd w:val="clear" w:color="auto" w:fill="00FF00"/>
        </w:rPr>
        <w:t>failures</w:t>
      </w:r>
      <w:r w:rsidRPr="00DE3BB5">
        <w:rPr>
          <w:rFonts w:ascii="Calibri" w:eastAsia="Times New Roman" w:hAnsi="Calibri" w:cs="Calibri"/>
          <w:u w:val="single"/>
        </w:rPr>
        <w:t> to do so. Notably, several of the original COVID-19 vaccine developers have recently faced low product yield and other manufacturing challenges during pre-commercial scale-up efforts and the initial months of commercial production.</w:t>
      </w:r>
      <w:r w:rsidRPr="00DE3BB5">
        <w:rPr>
          <w:rFonts w:ascii="Calibri" w:eastAsia="Times New Roman" w:hAnsi="Calibri" w:cs="Calibri"/>
        </w:rPr>
        <w:t> </w:t>
      </w:r>
    </w:p>
    <w:p w14:paraId="7663EF12"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rPr>
        <w:t>  </w:t>
      </w:r>
    </w:p>
    <w:p w14:paraId="72D76B10" w14:textId="77777777" w:rsidR="00DE3BB5" w:rsidRPr="00DE3BB5" w:rsidRDefault="00DE3BB5" w:rsidP="00DE3BB5">
      <w:pPr>
        <w:spacing w:after="0" w:line="240" w:lineRule="auto"/>
        <w:textAlignment w:val="baseline"/>
        <w:rPr>
          <w:rFonts w:ascii="Segoe UI" w:eastAsia="Times New Roman" w:hAnsi="Segoe UI" w:cs="Segoe UI"/>
          <w:i/>
          <w:iCs/>
          <w:color w:val="2F5496"/>
          <w:sz w:val="18"/>
          <w:szCs w:val="18"/>
        </w:rPr>
      </w:pPr>
      <w:r w:rsidRPr="00DE3BB5">
        <w:rPr>
          <w:rFonts w:ascii="Calibri" w:eastAsia="Times New Roman" w:hAnsi="Calibri" w:cs="Calibri"/>
          <w:b/>
          <w:bCs/>
          <w:i/>
          <w:iCs/>
          <w:sz w:val="32"/>
          <w:szCs w:val="32"/>
        </w:rPr>
        <w:t>Squo solves – voluntary licensing and other initiatives </w:t>
      </w:r>
      <w:r w:rsidRPr="00DE3BB5">
        <w:rPr>
          <w:rFonts w:ascii="Calibri" w:eastAsia="Times New Roman" w:hAnsi="Calibri" w:cs="Calibri"/>
          <w:i/>
          <w:iCs/>
          <w:sz w:val="32"/>
          <w:szCs w:val="32"/>
        </w:rPr>
        <w:t> </w:t>
      </w:r>
    </w:p>
    <w:p w14:paraId="4D3349CF"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b/>
          <w:bCs/>
          <w:sz w:val="26"/>
          <w:szCs w:val="26"/>
        </w:rPr>
        <w:t>Mercurio 2/12</w:t>
      </w:r>
      <w:r w:rsidRPr="00DE3BB5">
        <w:rPr>
          <w:rFonts w:ascii="Calibri" w:eastAsia="Times New Roman" w:hAnsi="Calibri" w:cs="Calibri"/>
        </w:rPr>
        <w:t> (Bryan Mercurio,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Review“, No Publication, accessed: 8-8-2021, </w:t>
      </w:r>
      <w:hyperlink r:id="rId36" w:tgtFrame="_blank" w:history="1">
        <w:r w:rsidRPr="00DE3BB5">
          <w:rPr>
            <w:rFonts w:ascii="Calibri" w:eastAsia="Times New Roman" w:hAnsi="Calibri" w:cs="Calibri"/>
            <w:u w:val="single"/>
          </w:rPr>
          <w:t>https://papers.ssrn.com/sol3/papers.cfm?abstract_id=3789820</w:t>
        </w:r>
      </w:hyperlink>
      <w:r w:rsidRPr="00DE3BB5">
        <w:rPr>
          <w:rFonts w:ascii="Calibri" w:eastAsia="Times New Roman" w:hAnsi="Calibri" w:cs="Calibri"/>
        </w:rPr>
        <w:t>)  ajs </w:t>
      </w:r>
    </w:p>
    <w:p w14:paraId="43A373EC"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rPr>
        <w:t>3. </w:t>
      </w:r>
      <w:r w:rsidRPr="00DE3BB5">
        <w:rPr>
          <w:rFonts w:ascii="Calibri" w:eastAsia="Times New Roman" w:hAnsi="Calibri" w:cs="Calibri"/>
          <w:u w:val="single"/>
          <w:shd w:val="clear" w:color="auto" w:fill="00FF00"/>
        </w:rPr>
        <w:t>Voluntary licensing</w:t>
      </w:r>
      <w:r w:rsidRPr="00DE3BB5">
        <w:rPr>
          <w:rFonts w:ascii="Calibri" w:eastAsia="Times New Roman" w:hAnsi="Calibri" w:cs="Calibri"/>
          <w:u w:val="single"/>
        </w:rPr>
        <w:t> and other initiatives </w:t>
      </w:r>
      <w:r w:rsidRPr="00DE3BB5">
        <w:rPr>
          <w:rFonts w:ascii="Calibri" w:eastAsia="Times New Roman" w:hAnsi="Calibri" w:cs="Calibri"/>
          <w:u w:val="single"/>
          <w:shd w:val="clear" w:color="auto" w:fill="00FF00"/>
        </w:rPr>
        <w:t>are supporting access to COVID-19</w:t>
      </w:r>
      <w:r w:rsidRPr="00DE3BB5">
        <w:rPr>
          <w:rFonts w:ascii="Calibri" w:eastAsia="Times New Roman" w:hAnsi="Calibri" w:cs="Calibri"/>
          <w:u w:val="single"/>
        </w:rPr>
        <w:t> vaccines</w:t>
      </w:r>
      <w:r w:rsidRPr="00DE3BB5">
        <w:rPr>
          <w:rFonts w:ascii="Calibri" w:eastAsia="Times New Roman" w:hAnsi="Calibri" w:cs="Calibri"/>
        </w:rPr>
        <w:t> Contrary to assertions the sponsors made at the TRIPS Council, pharmaceutical </w:t>
      </w:r>
      <w:r w:rsidRPr="00DE3BB5">
        <w:rPr>
          <w:rFonts w:ascii="Calibri" w:eastAsia="Times New Roman" w:hAnsi="Calibri" w:cs="Calibri"/>
          <w:u w:val="single"/>
          <w:shd w:val="clear" w:color="auto" w:fill="00FF00"/>
        </w:rPr>
        <w:t>companies</w:t>
      </w:r>
      <w:r w:rsidRPr="00DE3BB5">
        <w:rPr>
          <w:rFonts w:ascii="Calibri" w:eastAsia="Times New Roman" w:hAnsi="Calibri" w:cs="Calibri"/>
          <w:u w:val="single"/>
        </w:rPr>
        <w:t> have been </w:t>
      </w:r>
      <w:r w:rsidRPr="00DE3BB5">
        <w:rPr>
          <w:rFonts w:ascii="Calibri" w:eastAsia="Times New Roman" w:hAnsi="Calibri" w:cs="Calibri"/>
          <w:u w:val="single"/>
          <w:shd w:val="clear" w:color="auto" w:fill="00FF00"/>
        </w:rPr>
        <w:t>actively signing</w:t>
      </w:r>
      <w:r w:rsidRPr="00DE3BB5">
        <w:rPr>
          <w:rFonts w:ascii="Calibri" w:eastAsia="Times New Roman" w:hAnsi="Calibri" w:cs="Calibri"/>
          <w:u w:val="single"/>
        </w:rPr>
        <w:t> voluntary </w:t>
      </w:r>
      <w:r w:rsidRPr="00DE3BB5">
        <w:rPr>
          <w:rFonts w:ascii="Calibri" w:eastAsia="Times New Roman" w:hAnsi="Calibri" w:cs="Calibri"/>
          <w:u w:val="single"/>
          <w:shd w:val="clear" w:color="auto" w:fill="00FF00"/>
        </w:rPr>
        <w:t>licensing agreements</w:t>
      </w:r>
      <w:r w:rsidRPr="00DE3BB5">
        <w:rPr>
          <w:rFonts w:ascii="Calibri" w:eastAsia="Times New Roman" w:hAnsi="Calibri" w:cs="Calibri"/>
          <w:u w:val="single"/>
        </w:rPr>
        <w:t> </w:t>
      </w:r>
      <w:r w:rsidRPr="00DE3BB5">
        <w:rPr>
          <w:rFonts w:ascii="Calibri" w:eastAsia="Times New Roman" w:hAnsi="Calibri" w:cs="Calibri"/>
          <w:sz w:val="16"/>
          <w:szCs w:val="16"/>
          <w:u w:val="single"/>
        </w:rPr>
        <w:t>with various generic drug manufacturers to scale up the production of COVID-19 medication</w:t>
      </w:r>
      <w:r w:rsidRPr="00DE3BB5">
        <w:rPr>
          <w:rFonts w:ascii="Calibri" w:eastAsia="Times New Roman" w:hAnsi="Calibri" w:cs="Calibri"/>
          <w:sz w:val="16"/>
          <w:szCs w:val="16"/>
        </w:rPr>
        <w:t xml:space="preserve">. For instance, Gilead’s antiviral drug named Remdesivir was approved for emergency use for COVID-19 </w:t>
      </w:r>
      <w:r w:rsidRPr="00DE3BB5">
        <w:rPr>
          <w:rFonts w:ascii="Calibri" w:eastAsia="Times New Roman" w:hAnsi="Calibri" w:cs="Calibri"/>
          <w:sz w:val="16"/>
          <w:szCs w:val="16"/>
        </w:rPr>
        <w:lastRenderedPageBreak/>
        <w:t>treatment by the US Food and Drug Administration (FDA) and the European Medicines Agency in May 2020.35 As demand surged following the approvals for use in COVID-19, Gilead issued nonexclusive voluntary licences to generic producers based in India, Egypt and Pakistan in order to meet the growing demand for the product. Under the voluntary licensing agreements, these manufacturers receive the technology necessary to manufacture Remdesivir, as well as set their own prices for the generic drugs they produce. </w:t>
      </w:r>
      <w:r w:rsidRPr="00DE3BB5">
        <w:rPr>
          <w:rFonts w:ascii="Calibri" w:eastAsia="Times New Roman" w:hAnsi="Calibri" w:cs="Calibri"/>
          <w:sz w:val="16"/>
          <w:szCs w:val="16"/>
          <w:u w:val="single"/>
        </w:rPr>
        <w:t>The arrangement allows the</w:t>
      </w:r>
      <w:r w:rsidRPr="00DE3BB5">
        <w:rPr>
          <w:rFonts w:ascii="Calibri" w:eastAsia="Times New Roman" w:hAnsi="Calibri" w:cs="Calibri"/>
          <w:u w:val="single"/>
        </w:rPr>
        <w:t> </w:t>
      </w:r>
      <w:r w:rsidRPr="00DE3BB5">
        <w:rPr>
          <w:rFonts w:ascii="Calibri" w:eastAsia="Times New Roman" w:hAnsi="Calibri" w:cs="Calibri"/>
          <w:u w:val="single"/>
          <w:shd w:val="clear" w:color="auto" w:fill="00FF00"/>
        </w:rPr>
        <w:t>distribution of the drug in 127 countrie</w:t>
      </w:r>
      <w:r w:rsidRPr="00DE3BB5">
        <w:rPr>
          <w:rFonts w:ascii="Calibri" w:eastAsia="Times New Roman" w:hAnsi="Calibri" w:cs="Calibri"/>
          <w:u w:val="single"/>
        </w:rPr>
        <w:t>s, covering nearly </w:t>
      </w:r>
      <w:r w:rsidRPr="00DE3BB5">
        <w:rPr>
          <w:rFonts w:ascii="Calibri" w:eastAsia="Times New Roman" w:hAnsi="Calibri" w:cs="Calibri"/>
          <w:u w:val="single"/>
          <w:shd w:val="clear" w:color="auto" w:fill="00FF00"/>
        </w:rPr>
        <w:t>all</w:t>
      </w:r>
      <w:r w:rsidRPr="00DE3BB5">
        <w:rPr>
          <w:rFonts w:ascii="Calibri" w:eastAsia="Times New Roman" w:hAnsi="Calibri" w:cs="Calibri"/>
          <w:u w:val="single"/>
        </w:rPr>
        <w:t> </w:t>
      </w:r>
      <w:r w:rsidRPr="00DE3BB5">
        <w:rPr>
          <w:rFonts w:ascii="Calibri" w:eastAsia="Times New Roman" w:hAnsi="Calibri" w:cs="Calibri"/>
          <w:u w:val="single"/>
          <w:shd w:val="clear" w:color="auto" w:fill="00FF00"/>
        </w:rPr>
        <w:t>low-</w:t>
      </w:r>
      <w:r w:rsidRPr="00DE3BB5">
        <w:rPr>
          <w:rFonts w:ascii="Calibri" w:eastAsia="Times New Roman" w:hAnsi="Calibri" w:cs="Calibri"/>
          <w:u w:val="single"/>
        </w:rPr>
        <w:t>income </w:t>
      </w:r>
      <w:r w:rsidRPr="00DE3BB5">
        <w:rPr>
          <w:rFonts w:ascii="Calibri" w:eastAsia="Times New Roman" w:hAnsi="Calibri" w:cs="Calibri"/>
          <w:u w:val="single"/>
          <w:shd w:val="clear" w:color="auto" w:fill="00FF00"/>
        </w:rPr>
        <w:t>and</w:t>
      </w:r>
      <w:r w:rsidRPr="00DE3BB5">
        <w:rPr>
          <w:rFonts w:ascii="Calibri" w:eastAsia="Times New Roman" w:hAnsi="Calibri" w:cs="Calibri"/>
          <w:u w:val="single"/>
        </w:rPr>
        <w:t> lower-</w:t>
      </w:r>
      <w:r w:rsidRPr="00DE3BB5">
        <w:rPr>
          <w:rFonts w:ascii="Calibri" w:eastAsia="Times New Roman" w:hAnsi="Calibri" w:cs="Calibri"/>
          <w:u w:val="single"/>
          <w:shd w:val="clear" w:color="auto" w:fill="00FF00"/>
        </w:rPr>
        <w:t>middle</w:t>
      </w:r>
      <w:r w:rsidRPr="00DE3BB5">
        <w:rPr>
          <w:rFonts w:ascii="Calibri" w:eastAsia="Times New Roman" w:hAnsi="Calibri" w:cs="Calibri"/>
          <w:u w:val="single"/>
        </w:rPr>
        <w:t>-income </w:t>
      </w:r>
      <w:r w:rsidRPr="00DE3BB5">
        <w:rPr>
          <w:rFonts w:ascii="Calibri" w:eastAsia="Times New Roman" w:hAnsi="Calibri" w:cs="Calibri"/>
          <w:u w:val="single"/>
          <w:shd w:val="clear" w:color="auto" w:fill="00FF00"/>
        </w:rPr>
        <w:t>countries</w:t>
      </w:r>
      <w:r w:rsidRPr="00DE3BB5">
        <w:rPr>
          <w:rFonts w:ascii="Calibri" w:eastAsia="Times New Roman" w:hAnsi="Calibri" w:cs="Calibri"/>
          <w:u w:val="single"/>
        </w:rPr>
        <w:t>.</w:t>
      </w:r>
      <w:r w:rsidRPr="00DE3BB5">
        <w:rPr>
          <w:rFonts w:ascii="Calibri" w:eastAsia="Times New Roman" w:hAnsi="Calibri" w:cs="Calibri"/>
          <w:sz w:val="18"/>
          <w:szCs w:val="18"/>
        </w:rPr>
        <w:t>36 Another example of industry cooperation is the COVID-19 vaccine co-developed by AstraZeneca and University of Oxford. AstraZeneca has committed to granting voluntary licensing in developing countries and signed sublicence agreements with several generic drugs producers to increase the supply of future vaccine, including with the Serum Institute of India (one of the world’s largest vaccine producers),37 Fiocruz in Brazil,38 BioKangtai in China39 and R-Pharm in Russia,40 enabling the massive production of cheap generic vaccines and supply of over two billion doses to lower-middle-income countries once the vaccine is approved for sale in those countries.  </w:t>
      </w:r>
    </w:p>
    <w:p w14:paraId="70A309E3"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8"/>
          <w:szCs w:val="18"/>
        </w:rPr>
        <w:t>Other initiatives set up in response to IP issues related to COVID-19 treatments and vaccines include </w:t>
      </w:r>
      <w:r w:rsidRPr="00DE3BB5">
        <w:rPr>
          <w:rFonts w:ascii="Calibri" w:eastAsia="Times New Roman" w:hAnsi="Calibri" w:cs="Calibri"/>
          <w:sz w:val="18"/>
          <w:szCs w:val="18"/>
          <w:u w:val="single"/>
        </w:rPr>
        <w:t>the World Health Organization’s (WHO) COVID-19 Technology Access Pool (CTAP),</w:t>
      </w:r>
      <w:r w:rsidRPr="00DE3BB5">
        <w:rPr>
          <w:rFonts w:ascii="Calibri" w:eastAsia="Times New Roman" w:hAnsi="Calibri" w:cs="Calibri"/>
          <w:sz w:val="18"/>
          <w:szCs w:val="18"/>
        </w:rPr>
        <w:t> launched to gather COVID-19 technology related patents and other kinds of intellectual properties, such as data, know-how and software.41 This Pool, similar to Medicines Patent Pool (MPP) – established to pool and distribute generic licences for HIV/AIDS-related treatments – aims to accelerate the scale-up of production of medical inventions to fight against COVID-19 and ensure they are available globally and equitably.42 </w:t>
      </w:r>
      <w:r w:rsidRPr="00DE3BB5">
        <w:rPr>
          <w:rFonts w:ascii="Calibri" w:eastAsia="Times New Roman" w:hAnsi="Calibri" w:cs="Calibri"/>
          <w:sz w:val="18"/>
          <w:szCs w:val="18"/>
          <w:u w:val="single"/>
        </w:rPr>
        <w:t>To date, 39 WHO member states and 4 intergovernmental bodies have indicated their support43 and a coalition of 18 generic drugs manufacturers located in India, China, Bangladesh and South Africa have pledged to work together to accelerate access to millions of doses of new interventions for COVID-19 for lowand middle-income countries. </w:t>
      </w:r>
      <w:r w:rsidRPr="00DE3BB5">
        <w:rPr>
          <w:rFonts w:ascii="Calibri" w:eastAsia="Times New Roman" w:hAnsi="Calibri" w:cs="Calibri"/>
          <w:sz w:val="18"/>
          <w:szCs w:val="18"/>
        </w:rPr>
        <w:t> </w:t>
      </w:r>
    </w:p>
    <w:p w14:paraId="39BF2B8C"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8"/>
          <w:szCs w:val="18"/>
        </w:rPr>
        <w:t>Another effort, </w:t>
      </w:r>
      <w:r w:rsidRPr="00DE3BB5">
        <w:rPr>
          <w:rFonts w:ascii="Calibri" w:eastAsia="Times New Roman" w:hAnsi="Calibri" w:cs="Calibri"/>
          <w:sz w:val="18"/>
          <w:szCs w:val="18"/>
          <w:u w:val="single"/>
        </w:rPr>
        <w:t>the Access to Covid-19 Tools </w:t>
      </w:r>
      <w:r w:rsidRPr="00DE3BB5">
        <w:rPr>
          <w:rFonts w:ascii="Calibri" w:eastAsia="Times New Roman" w:hAnsi="Calibri" w:cs="Calibri"/>
          <w:u w:val="single"/>
        </w:rPr>
        <w:t>(</w:t>
      </w:r>
      <w:r w:rsidRPr="00DE3BB5">
        <w:rPr>
          <w:rFonts w:ascii="Calibri" w:eastAsia="Times New Roman" w:hAnsi="Calibri" w:cs="Calibri"/>
          <w:u w:val="single"/>
          <w:shd w:val="clear" w:color="auto" w:fill="00FF00"/>
        </w:rPr>
        <w:t>ACT</w:t>
      </w:r>
      <w:r w:rsidRPr="00DE3BB5">
        <w:rPr>
          <w:rFonts w:ascii="Calibri" w:eastAsia="Times New Roman" w:hAnsi="Calibri" w:cs="Calibri"/>
          <w:u w:val="single"/>
        </w:rPr>
        <w:t>) Accelerator, has </w:t>
      </w:r>
      <w:r w:rsidRPr="00DE3BB5">
        <w:rPr>
          <w:rFonts w:ascii="Calibri" w:eastAsia="Times New Roman" w:hAnsi="Calibri" w:cs="Calibri"/>
          <w:u w:val="single"/>
          <w:shd w:val="clear" w:color="auto" w:fill="00FF00"/>
        </w:rPr>
        <w:t>raised $5.8 billion</w:t>
      </w:r>
      <w:r w:rsidRPr="00DE3BB5">
        <w:rPr>
          <w:rFonts w:ascii="Calibri" w:eastAsia="Times New Roman" w:hAnsi="Calibri" w:cs="Calibri"/>
          <w:u w:val="single"/>
        </w:rPr>
        <w:t> from nearly forty countries and </w:t>
      </w:r>
      <w:r w:rsidRPr="00DE3BB5">
        <w:rPr>
          <w:rFonts w:ascii="Calibri" w:eastAsia="Times New Roman" w:hAnsi="Calibri" w:cs="Calibri"/>
          <w:u w:val="single"/>
          <w:shd w:val="clear" w:color="auto" w:fill="00FF00"/>
        </w:rPr>
        <w:t>over</w:t>
      </w:r>
      <w:r w:rsidRPr="00DE3BB5">
        <w:rPr>
          <w:rFonts w:ascii="Calibri" w:eastAsia="Times New Roman" w:hAnsi="Calibri" w:cs="Calibri"/>
          <w:u w:val="single"/>
        </w:rPr>
        <w:t> </w:t>
      </w:r>
      <w:r w:rsidRPr="00DE3BB5">
        <w:rPr>
          <w:rFonts w:ascii="Calibri" w:eastAsia="Times New Roman" w:hAnsi="Calibri" w:cs="Calibri"/>
          <w:u w:val="single"/>
          <w:shd w:val="clear" w:color="auto" w:fill="00FF00"/>
        </w:rPr>
        <w:t>40</w:t>
      </w:r>
      <w:r w:rsidRPr="00DE3BB5">
        <w:rPr>
          <w:rFonts w:ascii="Calibri" w:eastAsia="Times New Roman" w:hAnsi="Calibri" w:cs="Calibri"/>
          <w:u w:val="single"/>
        </w:rPr>
        <w:t> private and non-governmental </w:t>
      </w:r>
      <w:r w:rsidRPr="00DE3BB5">
        <w:rPr>
          <w:rFonts w:ascii="Calibri" w:eastAsia="Times New Roman" w:hAnsi="Calibri" w:cs="Calibri"/>
          <w:u w:val="single"/>
          <w:shd w:val="clear" w:color="auto" w:fill="00FF00"/>
        </w:rPr>
        <w:t>source</w:t>
      </w:r>
      <w:r w:rsidRPr="00DE3BB5">
        <w:rPr>
          <w:rFonts w:ascii="Calibri" w:eastAsia="Times New Roman" w:hAnsi="Calibri" w:cs="Calibri"/>
          <w:u w:val="single"/>
        </w:rPr>
        <w:t>s</w:t>
      </w:r>
      <w:r w:rsidRPr="00DE3BB5">
        <w:rPr>
          <w:rFonts w:ascii="Calibri" w:eastAsia="Times New Roman" w:hAnsi="Calibri" w:cs="Calibri"/>
          <w:sz w:val="18"/>
          <w:szCs w:val="18"/>
          <w:u w:val="single"/>
        </w:rPr>
        <w:t> for the deployment tests, treatments and vaccines</w:t>
      </w:r>
      <w:r w:rsidRPr="00DE3BB5">
        <w:rPr>
          <w:rFonts w:ascii="Calibri" w:eastAsia="Times New Roman" w:hAnsi="Calibri" w:cs="Calibri"/>
          <w:sz w:val="18"/>
          <w:szCs w:val="18"/>
        </w:rPr>
        <w:t>. 44 COVAX, convened by Gavi, the Coalition for Epidemic Preparedness Innovations (CEPI) and the WHO, is the vaccine pillar of the ACT and acts as a global initiative to pool procurement of safe and effective COVID-19 vaccines. The objective of this accelerator collaboration is to guarantee rapid and fair access to COVID-19 vaccines for every country in the world. As of January 2021, COVAX has agreements in place to access 2 billion doses of promising COVID-19 vaccine candidates, implying that all 190 participating economies are eligible to access effective and approved vaccines in the first half of 2021.45 At least 1.3 billion donor-funded doses will be made available to 92 low- and middle-income economies.46 </w:t>
      </w:r>
    </w:p>
    <w:p w14:paraId="75F66ADB"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sz w:val="18"/>
          <w:szCs w:val="18"/>
        </w:rPr>
        <w:t>With the advance of reasonably priced patented treatments and vaccines, as well as the widespread and growing use of non-exclusive voluntary licence agreements and several newly established global initiatives, </w:t>
      </w:r>
      <w:r w:rsidRPr="00DE3BB5">
        <w:rPr>
          <w:rFonts w:ascii="Calibri" w:eastAsia="Times New Roman" w:hAnsi="Calibri" w:cs="Calibri"/>
          <w:sz w:val="18"/>
          <w:szCs w:val="18"/>
          <w:u w:val="single"/>
        </w:rPr>
        <w:t>it is not only unnecessary to waive IPRs to ensure access to affordable medicines for all populations around the world during the pandemic but also unwise as the </w:t>
      </w:r>
      <w:r w:rsidRPr="00DE3BB5">
        <w:rPr>
          <w:rFonts w:ascii="Calibri" w:eastAsia="Times New Roman" w:hAnsi="Calibri" w:cs="Calibri"/>
          <w:u w:val="single"/>
          <w:shd w:val="clear" w:color="auto" w:fill="00FF00"/>
        </w:rPr>
        <w:t>waiver would stifle cooperative efforts and</w:t>
      </w:r>
      <w:r w:rsidRPr="00DE3BB5">
        <w:rPr>
          <w:rFonts w:ascii="Calibri" w:eastAsia="Times New Roman" w:hAnsi="Calibri" w:cs="Calibri"/>
          <w:u w:val="single"/>
        </w:rPr>
        <w:t> potentially </w:t>
      </w:r>
      <w:r w:rsidRPr="00DE3BB5">
        <w:rPr>
          <w:rFonts w:ascii="Calibri" w:eastAsia="Times New Roman" w:hAnsi="Calibri" w:cs="Calibri"/>
          <w:u w:val="single"/>
          <w:shd w:val="clear" w:color="auto" w:fill="00FF00"/>
        </w:rPr>
        <w:t>lead to less availability</w:t>
      </w:r>
      <w:r w:rsidRPr="00DE3BB5">
        <w:rPr>
          <w:rFonts w:ascii="Calibri" w:eastAsia="Times New Roman" w:hAnsi="Calibri" w:cs="Calibri"/>
          <w:u w:val="single"/>
        </w:rPr>
        <w:t> of needed treatments and vaccines.</w:t>
      </w:r>
      <w:r w:rsidRPr="00DE3BB5">
        <w:rPr>
          <w:rFonts w:ascii="Calibri" w:eastAsia="Times New Roman" w:hAnsi="Calibri" w:cs="Calibri"/>
        </w:rPr>
        <w:t> </w:t>
      </w:r>
    </w:p>
    <w:p w14:paraId="096E3AF7" w14:textId="77777777" w:rsidR="00DE3BB5" w:rsidRPr="00DE3BB5" w:rsidRDefault="00DE3BB5" w:rsidP="00DE3BB5">
      <w:pPr>
        <w:spacing w:after="0" w:line="240" w:lineRule="auto"/>
        <w:textAlignment w:val="baseline"/>
        <w:rPr>
          <w:rFonts w:ascii="Segoe UI" w:eastAsia="Times New Roman" w:hAnsi="Segoe UI" w:cs="Segoe UI"/>
          <w:sz w:val="18"/>
          <w:szCs w:val="18"/>
        </w:rPr>
      </w:pPr>
      <w:r w:rsidRPr="00DE3BB5">
        <w:rPr>
          <w:rFonts w:ascii="Calibri" w:eastAsia="Times New Roman" w:hAnsi="Calibri" w:cs="Calibri"/>
        </w:rPr>
        <w:t> </w:t>
      </w:r>
    </w:p>
    <w:p w14:paraId="64D8BC51" w14:textId="64818ABB" w:rsidR="00DE3BB5" w:rsidRDefault="00DE3BB5" w:rsidP="00DE3BB5">
      <w:pPr>
        <w:spacing w:after="0" w:line="240" w:lineRule="auto"/>
        <w:textAlignment w:val="baseline"/>
        <w:rPr>
          <w:rFonts w:ascii="Calibri" w:eastAsia="Times New Roman" w:hAnsi="Calibri" w:cs="Calibri"/>
        </w:rPr>
      </w:pPr>
      <w:r w:rsidRPr="00DE3BB5">
        <w:rPr>
          <w:rFonts w:ascii="Calibri" w:eastAsia="Times New Roman" w:hAnsi="Calibri" w:cs="Calibri"/>
        </w:rPr>
        <w:lastRenderedPageBreak/>
        <w:t> </w:t>
      </w:r>
      <w:r w:rsidR="00640BDF">
        <w:rPr>
          <w:rFonts w:ascii="Calibri" w:eastAsia="Times New Roman" w:hAnsi="Calibri" w:cs="Calibri"/>
        </w:rPr>
        <w:t>Spec Theory:</w:t>
      </w:r>
    </w:p>
    <w:p w14:paraId="58B41FE5" w14:textId="30CCFA03" w:rsidR="00640BDF" w:rsidRDefault="00640BDF" w:rsidP="00DE3BB5">
      <w:pPr>
        <w:spacing w:after="0" w:line="240" w:lineRule="auto"/>
        <w:textAlignment w:val="baseline"/>
        <w:rPr>
          <w:rFonts w:ascii="Calibri" w:eastAsia="Times New Roman" w:hAnsi="Calibri" w:cs="Calibri"/>
        </w:rPr>
      </w:pPr>
      <w:r>
        <w:rPr>
          <w:rFonts w:ascii="Calibri" w:eastAsia="Times New Roman" w:hAnsi="Calibri" w:cs="Calibri"/>
        </w:rPr>
        <w:t xml:space="preserve">Reduce by how much? They are the affirmative and have the only 100% canned speech </w:t>
      </w:r>
    </w:p>
    <w:p w14:paraId="42A0175C" w14:textId="3D94682C" w:rsidR="00640BDF" w:rsidRDefault="00640BDF" w:rsidP="00DE3BB5">
      <w:pPr>
        <w:spacing w:after="0" w:line="240" w:lineRule="auto"/>
        <w:textAlignment w:val="baseline"/>
        <w:rPr>
          <w:rFonts w:ascii="Calibri" w:eastAsia="Times New Roman" w:hAnsi="Calibri" w:cs="Calibri"/>
        </w:rPr>
      </w:pPr>
      <w:r>
        <w:rPr>
          <w:rFonts w:ascii="Calibri" w:eastAsia="Times New Roman" w:hAnsi="Calibri" w:cs="Calibri"/>
        </w:rPr>
        <w:t xml:space="preserve">This limits fairness by doing so. </w:t>
      </w:r>
    </w:p>
    <w:p w14:paraId="016D33D5" w14:textId="1C147522" w:rsidR="00640BDF" w:rsidRPr="00DE3BB5" w:rsidRDefault="00640BDF" w:rsidP="00DE3BB5">
      <w:pPr>
        <w:spacing w:after="0" w:line="240" w:lineRule="auto"/>
        <w:textAlignment w:val="baseline"/>
        <w:rPr>
          <w:rFonts w:ascii="Segoe UI" w:eastAsia="Times New Roman" w:hAnsi="Segoe UI" w:cs="Segoe UI"/>
          <w:sz w:val="18"/>
          <w:szCs w:val="18"/>
        </w:rPr>
      </w:pPr>
      <w:r>
        <w:rPr>
          <w:rFonts w:ascii="Calibri" w:eastAsia="Times New Roman" w:hAnsi="Calibri" w:cs="Calibri"/>
        </w:rPr>
        <w:t>Vote Neg on the grounds of fairness</w:t>
      </w:r>
    </w:p>
    <w:p w14:paraId="6174CC3A" w14:textId="77777777" w:rsidR="002B64D6" w:rsidRDefault="002B64D6"/>
    <w:sectPr w:rsidR="002B64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BB5"/>
    <w:rsid w:val="000A2724"/>
    <w:rsid w:val="00140E36"/>
    <w:rsid w:val="002B64D6"/>
    <w:rsid w:val="00480A05"/>
    <w:rsid w:val="00640BDF"/>
    <w:rsid w:val="00652C7F"/>
    <w:rsid w:val="00856AFC"/>
    <w:rsid w:val="00C75EC6"/>
    <w:rsid w:val="00DE3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FCD2A"/>
  <w15:chartTrackingRefBased/>
  <w15:docId w15:val="{1AB586E8-34AE-45F2-AADD-C30100E62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DE3B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E3B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DE3BB5"/>
  </w:style>
  <w:style w:type="character" w:customStyle="1" w:styleId="normaltextrun">
    <w:name w:val="normaltextrun"/>
    <w:basedOn w:val="DefaultParagraphFont"/>
    <w:rsid w:val="00DE3BB5"/>
  </w:style>
  <w:style w:type="character" w:customStyle="1" w:styleId="eop">
    <w:name w:val="eop"/>
    <w:basedOn w:val="DefaultParagraphFont"/>
    <w:rsid w:val="00DE3BB5"/>
  </w:style>
  <w:style w:type="character" w:styleId="Hyperlink">
    <w:name w:val="Hyperlink"/>
    <w:basedOn w:val="DefaultParagraphFont"/>
    <w:uiPriority w:val="99"/>
    <w:semiHidden/>
    <w:unhideWhenUsed/>
    <w:rsid w:val="00DE3BB5"/>
    <w:rPr>
      <w:color w:val="0000FF"/>
      <w:u w:val="single"/>
    </w:rPr>
  </w:style>
  <w:style w:type="character" w:styleId="FollowedHyperlink">
    <w:name w:val="FollowedHyperlink"/>
    <w:basedOn w:val="DefaultParagraphFont"/>
    <w:uiPriority w:val="99"/>
    <w:semiHidden/>
    <w:unhideWhenUsed/>
    <w:rsid w:val="00DE3BB5"/>
    <w:rPr>
      <w:color w:val="800080"/>
      <w:u w:val="single"/>
    </w:rPr>
  </w:style>
  <w:style w:type="character" w:customStyle="1" w:styleId="linebreakblob">
    <w:name w:val="linebreakblob"/>
    <w:basedOn w:val="DefaultParagraphFont"/>
    <w:rsid w:val="00DE3BB5"/>
  </w:style>
  <w:style w:type="character" w:customStyle="1" w:styleId="scxw204033351">
    <w:name w:val="scxw204033351"/>
    <w:basedOn w:val="DefaultParagraphFont"/>
    <w:rsid w:val="00DE3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727891">
      <w:bodyDiv w:val="1"/>
      <w:marLeft w:val="0"/>
      <w:marRight w:val="0"/>
      <w:marTop w:val="0"/>
      <w:marBottom w:val="0"/>
      <w:divBdr>
        <w:top w:val="none" w:sz="0" w:space="0" w:color="auto"/>
        <w:left w:val="none" w:sz="0" w:space="0" w:color="auto"/>
        <w:bottom w:val="none" w:sz="0" w:space="0" w:color="auto"/>
        <w:right w:val="none" w:sz="0" w:space="0" w:color="auto"/>
      </w:divBdr>
      <w:divsChild>
        <w:div w:id="571083711">
          <w:marLeft w:val="0"/>
          <w:marRight w:val="0"/>
          <w:marTop w:val="0"/>
          <w:marBottom w:val="0"/>
          <w:divBdr>
            <w:top w:val="none" w:sz="0" w:space="0" w:color="auto"/>
            <w:left w:val="none" w:sz="0" w:space="0" w:color="auto"/>
            <w:bottom w:val="none" w:sz="0" w:space="0" w:color="auto"/>
            <w:right w:val="none" w:sz="0" w:space="0" w:color="auto"/>
          </w:divBdr>
        </w:div>
        <w:div w:id="897323486">
          <w:marLeft w:val="0"/>
          <w:marRight w:val="0"/>
          <w:marTop w:val="0"/>
          <w:marBottom w:val="0"/>
          <w:divBdr>
            <w:top w:val="none" w:sz="0" w:space="0" w:color="auto"/>
            <w:left w:val="none" w:sz="0" w:space="0" w:color="auto"/>
            <w:bottom w:val="none" w:sz="0" w:space="0" w:color="auto"/>
            <w:right w:val="none" w:sz="0" w:space="0" w:color="auto"/>
          </w:divBdr>
        </w:div>
        <w:div w:id="1939484477">
          <w:marLeft w:val="0"/>
          <w:marRight w:val="0"/>
          <w:marTop w:val="0"/>
          <w:marBottom w:val="0"/>
          <w:divBdr>
            <w:top w:val="none" w:sz="0" w:space="0" w:color="auto"/>
            <w:left w:val="none" w:sz="0" w:space="0" w:color="auto"/>
            <w:bottom w:val="none" w:sz="0" w:space="0" w:color="auto"/>
            <w:right w:val="none" w:sz="0" w:space="0" w:color="auto"/>
          </w:divBdr>
        </w:div>
        <w:div w:id="1255284470">
          <w:marLeft w:val="0"/>
          <w:marRight w:val="0"/>
          <w:marTop w:val="0"/>
          <w:marBottom w:val="0"/>
          <w:divBdr>
            <w:top w:val="none" w:sz="0" w:space="0" w:color="auto"/>
            <w:left w:val="none" w:sz="0" w:space="0" w:color="auto"/>
            <w:bottom w:val="none" w:sz="0" w:space="0" w:color="auto"/>
            <w:right w:val="none" w:sz="0" w:space="0" w:color="auto"/>
          </w:divBdr>
        </w:div>
        <w:div w:id="1148667847">
          <w:marLeft w:val="0"/>
          <w:marRight w:val="0"/>
          <w:marTop w:val="0"/>
          <w:marBottom w:val="0"/>
          <w:divBdr>
            <w:top w:val="none" w:sz="0" w:space="0" w:color="auto"/>
            <w:left w:val="none" w:sz="0" w:space="0" w:color="auto"/>
            <w:bottom w:val="none" w:sz="0" w:space="0" w:color="auto"/>
            <w:right w:val="none" w:sz="0" w:space="0" w:color="auto"/>
          </w:divBdr>
        </w:div>
        <w:div w:id="1124620846">
          <w:marLeft w:val="0"/>
          <w:marRight w:val="0"/>
          <w:marTop w:val="0"/>
          <w:marBottom w:val="0"/>
          <w:divBdr>
            <w:top w:val="none" w:sz="0" w:space="0" w:color="auto"/>
            <w:left w:val="none" w:sz="0" w:space="0" w:color="auto"/>
            <w:bottom w:val="none" w:sz="0" w:space="0" w:color="auto"/>
            <w:right w:val="none" w:sz="0" w:space="0" w:color="auto"/>
          </w:divBdr>
        </w:div>
        <w:div w:id="1089085596">
          <w:marLeft w:val="0"/>
          <w:marRight w:val="0"/>
          <w:marTop w:val="0"/>
          <w:marBottom w:val="0"/>
          <w:divBdr>
            <w:top w:val="none" w:sz="0" w:space="0" w:color="auto"/>
            <w:left w:val="none" w:sz="0" w:space="0" w:color="auto"/>
            <w:bottom w:val="none" w:sz="0" w:space="0" w:color="auto"/>
            <w:right w:val="none" w:sz="0" w:space="0" w:color="auto"/>
          </w:divBdr>
        </w:div>
        <w:div w:id="55014267">
          <w:marLeft w:val="0"/>
          <w:marRight w:val="0"/>
          <w:marTop w:val="0"/>
          <w:marBottom w:val="0"/>
          <w:divBdr>
            <w:top w:val="none" w:sz="0" w:space="0" w:color="auto"/>
            <w:left w:val="none" w:sz="0" w:space="0" w:color="auto"/>
            <w:bottom w:val="none" w:sz="0" w:space="0" w:color="auto"/>
            <w:right w:val="none" w:sz="0" w:space="0" w:color="auto"/>
          </w:divBdr>
        </w:div>
        <w:div w:id="1713650221">
          <w:marLeft w:val="0"/>
          <w:marRight w:val="0"/>
          <w:marTop w:val="0"/>
          <w:marBottom w:val="0"/>
          <w:divBdr>
            <w:top w:val="none" w:sz="0" w:space="0" w:color="auto"/>
            <w:left w:val="none" w:sz="0" w:space="0" w:color="auto"/>
            <w:bottom w:val="none" w:sz="0" w:space="0" w:color="auto"/>
            <w:right w:val="none" w:sz="0" w:space="0" w:color="auto"/>
          </w:divBdr>
        </w:div>
        <w:div w:id="1812553904">
          <w:marLeft w:val="0"/>
          <w:marRight w:val="0"/>
          <w:marTop w:val="0"/>
          <w:marBottom w:val="0"/>
          <w:divBdr>
            <w:top w:val="none" w:sz="0" w:space="0" w:color="auto"/>
            <w:left w:val="none" w:sz="0" w:space="0" w:color="auto"/>
            <w:bottom w:val="none" w:sz="0" w:space="0" w:color="auto"/>
            <w:right w:val="none" w:sz="0" w:space="0" w:color="auto"/>
          </w:divBdr>
        </w:div>
        <w:div w:id="1992715141">
          <w:marLeft w:val="0"/>
          <w:marRight w:val="0"/>
          <w:marTop w:val="0"/>
          <w:marBottom w:val="0"/>
          <w:divBdr>
            <w:top w:val="none" w:sz="0" w:space="0" w:color="auto"/>
            <w:left w:val="none" w:sz="0" w:space="0" w:color="auto"/>
            <w:bottom w:val="none" w:sz="0" w:space="0" w:color="auto"/>
            <w:right w:val="none" w:sz="0" w:space="0" w:color="auto"/>
          </w:divBdr>
        </w:div>
        <w:div w:id="44063241">
          <w:marLeft w:val="0"/>
          <w:marRight w:val="0"/>
          <w:marTop w:val="0"/>
          <w:marBottom w:val="0"/>
          <w:divBdr>
            <w:top w:val="none" w:sz="0" w:space="0" w:color="auto"/>
            <w:left w:val="none" w:sz="0" w:space="0" w:color="auto"/>
            <w:bottom w:val="none" w:sz="0" w:space="0" w:color="auto"/>
            <w:right w:val="none" w:sz="0" w:space="0" w:color="auto"/>
          </w:divBdr>
        </w:div>
        <w:div w:id="632638799">
          <w:marLeft w:val="0"/>
          <w:marRight w:val="0"/>
          <w:marTop w:val="0"/>
          <w:marBottom w:val="0"/>
          <w:divBdr>
            <w:top w:val="none" w:sz="0" w:space="0" w:color="auto"/>
            <w:left w:val="none" w:sz="0" w:space="0" w:color="auto"/>
            <w:bottom w:val="none" w:sz="0" w:space="0" w:color="auto"/>
            <w:right w:val="none" w:sz="0" w:space="0" w:color="auto"/>
          </w:divBdr>
        </w:div>
        <w:div w:id="1985038051">
          <w:marLeft w:val="0"/>
          <w:marRight w:val="0"/>
          <w:marTop w:val="0"/>
          <w:marBottom w:val="0"/>
          <w:divBdr>
            <w:top w:val="none" w:sz="0" w:space="0" w:color="auto"/>
            <w:left w:val="none" w:sz="0" w:space="0" w:color="auto"/>
            <w:bottom w:val="none" w:sz="0" w:space="0" w:color="auto"/>
            <w:right w:val="none" w:sz="0" w:space="0" w:color="auto"/>
          </w:divBdr>
        </w:div>
        <w:div w:id="247740562">
          <w:marLeft w:val="0"/>
          <w:marRight w:val="0"/>
          <w:marTop w:val="0"/>
          <w:marBottom w:val="0"/>
          <w:divBdr>
            <w:top w:val="none" w:sz="0" w:space="0" w:color="auto"/>
            <w:left w:val="none" w:sz="0" w:space="0" w:color="auto"/>
            <w:bottom w:val="none" w:sz="0" w:space="0" w:color="auto"/>
            <w:right w:val="none" w:sz="0" w:space="0" w:color="auto"/>
          </w:divBdr>
        </w:div>
        <w:div w:id="1398237528">
          <w:marLeft w:val="0"/>
          <w:marRight w:val="0"/>
          <w:marTop w:val="0"/>
          <w:marBottom w:val="0"/>
          <w:divBdr>
            <w:top w:val="none" w:sz="0" w:space="0" w:color="auto"/>
            <w:left w:val="none" w:sz="0" w:space="0" w:color="auto"/>
            <w:bottom w:val="none" w:sz="0" w:space="0" w:color="auto"/>
            <w:right w:val="none" w:sz="0" w:space="0" w:color="auto"/>
          </w:divBdr>
        </w:div>
        <w:div w:id="1826774525">
          <w:marLeft w:val="0"/>
          <w:marRight w:val="0"/>
          <w:marTop w:val="0"/>
          <w:marBottom w:val="0"/>
          <w:divBdr>
            <w:top w:val="none" w:sz="0" w:space="0" w:color="auto"/>
            <w:left w:val="none" w:sz="0" w:space="0" w:color="auto"/>
            <w:bottom w:val="none" w:sz="0" w:space="0" w:color="auto"/>
            <w:right w:val="none" w:sz="0" w:space="0" w:color="auto"/>
          </w:divBdr>
        </w:div>
        <w:div w:id="1146972573">
          <w:marLeft w:val="0"/>
          <w:marRight w:val="0"/>
          <w:marTop w:val="0"/>
          <w:marBottom w:val="0"/>
          <w:divBdr>
            <w:top w:val="none" w:sz="0" w:space="0" w:color="auto"/>
            <w:left w:val="none" w:sz="0" w:space="0" w:color="auto"/>
            <w:bottom w:val="none" w:sz="0" w:space="0" w:color="auto"/>
            <w:right w:val="none" w:sz="0" w:space="0" w:color="auto"/>
          </w:divBdr>
        </w:div>
        <w:div w:id="1166021012">
          <w:marLeft w:val="0"/>
          <w:marRight w:val="0"/>
          <w:marTop w:val="0"/>
          <w:marBottom w:val="0"/>
          <w:divBdr>
            <w:top w:val="none" w:sz="0" w:space="0" w:color="auto"/>
            <w:left w:val="none" w:sz="0" w:space="0" w:color="auto"/>
            <w:bottom w:val="none" w:sz="0" w:space="0" w:color="auto"/>
            <w:right w:val="none" w:sz="0" w:space="0" w:color="auto"/>
          </w:divBdr>
        </w:div>
        <w:div w:id="1423987186">
          <w:marLeft w:val="0"/>
          <w:marRight w:val="0"/>
          <w:marTop w:val="0"/>
          <w:marBottom w:val="0"/>
          <w:divBdr>
            <w:top w:val="none" w:sz="0" w:space="0" w:color="auto"/>
            <w:left w:val="none" w:sz="0" w:space="0" w:color="auto"/>
            <w:bottom w:val="none" w:sz="0" w:space="0" w:color="auto"/>
            <w:right w:val="none" w:sz="0" w:space="0" w:color="auto"/>
          </w:divBdr>
        </w:div>
        <w:div w:id="1546864647">
          <w:marLeft w:val="0"/>
          <w:marRight w:val="0"/>
          <w:marTop w:val="0"/>
          <w:marBottom w:val="0"/>
          <w:divBdr>
            <w:top w:val="none" w:sz="0" w:space="0" w:color="auto"/>
            <w:left w:val="none" w:sz="0" w:space="0" w:color="auto"/>
            <w:bottom w:val="none" w:sz="0" w:space="0" w:color="auto"/>
            <w:right w:val="none" w:sz="0" w:space="0" w:color="auto"/>
          </w:divBdr>
        </w:div>
        <w:div w:id="1236472547">
          <w:marLeft w:val="0"/>
          <w:marRight w:val="0"/>
          <w:marTop w:val="0"/>
          <w:marBottom w:val="0"/>
          <w:divBdr>
            <w:top w:val="none" w:sz="0" w:space="0" w:color="auto"/>
            <w:left w:val="none" w:sz="0" w:space="0" w:color="auto"/>
            <w:bottom w:val="none" w:sz="0" w:space="0" w:color="auto"/>
            <w:right w:val="none" w:sz="0" w:space="0" w:color="auto"/>
          </w:divBdr>
        </w:div>
        <w:div w:id="187331000">
          <w:marLeft w:val="0"/>
          <w:marRight w:val="0"/>
          <w:marTop w:val="0"/>
          <w:marBottom w:val="0"/>
          <w:divBdr>
            <w:top w:val="none" w:sz="0" w:space="0" w:color="auto"/>
            <w:left w:val="none" w:sz="0" w:space="0" w:color="auto"/>
            <w:bottom w:val="none" w:sz="0" w:space="0" w:color="auto"/>
            <w:right w:val="none" w:sz="0" w:space="0" w:color="auto"/>
          </w:divBdr>
        </w:div>
        <w:div w:id="1173422920">
          <w:marLeft w:val="0"/>
          <w:marRight w:val="0"/>
          <w:marTop w:val="0"/>
          <w:marBottom w:val="0"/>
          <w:divBdr>
            <w:top w:val="none" w:sz="0" w:space="0" w:color="auto"/>
            <w:left w:val="none" w:sz="0" w:space="0" w:color="auto"/>
            <w:bottom w:val="none" w:sz="0" w:space="0" w:color="auto"/>
            <w:right w:val="none" w:sz="0" w:space="0" w:color="auto"/>
          </w:divBdr>
        </w:div>
        <w:div w:id="2021616251">
          <w:marLeft w:val="0"/>
          <w:marRight w:val="0"/>
          <w:marTop w:val="0"/>
          <w:marBottom w:val="0"/>
          <w:divBdr>
            <w:top w:val="none" w:sz="0" w:space="0" w:color="auto"/>
            <w:left w:val="none" w:sz="0" w:space="0" w:color="auto"/>
            <w:bottom w:val="none" w:sz="0" w:space="0" w:color="auto"/>
            <w:right w:val="none" w:sz="0" w:space="0" w:color="auto"/>
          </w:divBdr>
        </w:div>
        <w:div w:id="393551166">
          <w:marLeft w:val="0"/>
          <w:marRight w:val="0"/>
          <w:marTop w:val="0"/>
          <w:marBottom w:val="0"/>
          <w:divBdr>
            <w:top w:val="none" w:sz="0" w:space="0" w:color="auto"/>
            <w:left w:val="none" w:sz="0" w:space="0" w:color="auto"/>
            <w:bottom w:val="none" w:sz="0" w:space="0" w:color="auto"/>
            <w:right w:val="none" w:sz="0" w:space="0" w:color="auto"/>
          </w:divBdr>
        </w:div>
        <w:div w:id="1868133792">
          <w:marLeft w:val="0"/>
          <w:marRight w:val="0"/>
          <w:marTop w:val="0"/>
          <w:marBottom w:val="0"/>
          <w:divBdr>
            <w:top w:val="none" w:sz="0" w:space="0" w:color="auto"/>
            <w:left w:val="none" w:sz="0" w:space="0" w:color="auto"/>
            <w:bottom w:val="none" w:sz="0" w:space="0" w:color="auto"/>
            <w:right w:val="none" w:sz="0" w:space="0" w:color="auto"/>
          </w:divBdr>
        </w:div>
        <w:div w:id="951401112">
          <w:marLeft w:val="0"/>
          <w:marRight w:val="0"/>
          <w:marTop w:val="0"/>
          <w:marBottom w:val="0"/>
          <w:divBdr>
            <w:top w:val="none" w:sz="0" w:space="0" w:color="auto"/>
            <w:left w:val="none" w:sz="0" w:space="0" w:color="auto"/>
            <w:bottom w:val="none" w:sz="0" w:space="0" w:color="auto"/>
            <w:right w:val="none" w:sz="0" w:space="0" w:color="auto"/>
          </w:divBdr>
        </w:div>
        <w:div w:id="1966346360">
          <w:marLeft w:val="0"/>
          <w:marRight w:val="0"/>
          <w:marTop w:val="0"/>
          <w:marBottom w:val="0"/>
          <w:divBdr>
            <w:top w:val="none" w:sz="0" w:space="0" w:color="auto"/>
            <w:left w:val="none" w:sz="0" w:space="0" w:color="auto"/>
            <w:bottom w:val="none" w:sz="0" w:space="0" w:color="auto"/>
            <w:right w:val="none" w:sz="0" w:space="0" w:color="auto"/>
          </w:divBdr>
        </w:div>
        <w:div w:id="1308048120">
          <w:marLeft w:val="0"/>
          <w:marRight w:val="0"/>
          <w:marTop w:val="0"/>
          <w:marBottom w:val="0"/>
          <w:divBdr>
            <w:top w:val="none" w:sz="0" w:space="0" w:color="auto"/>
            <w:left w:val="none" w:sz="0" w:space="0" w:color="auto"/>
            <w:bottom w:val="none" w:sz="0" w:space="0" w:color="auto"/>
            <w:right w:val="none" w:sz="0" w:space="0" w:color="auto"/>
          </w:divBdr>
        </w:div>
        <w:div w:id="1216310524">
          <w:marLeft w:val="0"/>
          <w:marRight w:val="0"/>
          <w:marTop w:val="0"/>
          <w:marBottom w:val="0"/>
          <w:divBdr>
            <w:top w:val="none" w:sz="0" w:space="0" w:color="auto"/>
            <w:left w:val="none" w:sz="0" w:space="0" w:color="auto"/>
            <w:bottom w:val="none" w:sz="0" w:space="0" w:color="auto"/>
            <w:right w:val="none" w:sz="0" w:space="0" w:color="auto"/>
          </w:divBdr>
        </w:div>
        <w:div w:id="494339249">
          <w:marLeft w:val="0"/>
          <w:marRight w:val="0"/>
          <w:marTop w:val="0"/>
          <w:marBottom w:val="0"/>
          <w:divBdr>
            <w:top w:val="none" w:sz="0" w:space="0" w:color="auto"/>
            <w:left w:val="none" w:sz="0" w:space="0" w:color="auto"/>
            <w:bottom w:val="none" w:sz="0" w:space="0" w:color="auto"/>
            <w:right w:val="none" w:sz="0" w:space="0" w:color="auto"/>
          </w:divBdr>
        </w:div>
        <w:div w:id="16663584">
          <w:marLeft w:val="0"/>
          <w:marRight w:val="0"/>
          <w:marTop w:val="0"/>
          <w:marBottom w:val="0"/>
          <w:divBdr>
            <w:top w:val="none" w:sz="0" w:space="0" w:color="auto"/>
            <w:left w:val="none" w:sz="0" w:space="0" w:color="auto"/>
            <w:bottom w:val="none" w:sz="0" w:space="0" w:color="auto"/>
            <w:right w:val="none" w:sz="0" w:space="0" w:color="auto"/>
          </w:divBdr>
        </w:div>
        <w:div w:id="292902807">
          <w:marLeft w:val="0"/>
          <w:marRight w:val="0"/>
          <w:marTop w:val="0"/>
          <w:marBottom w:val="0"/>
          <w:divBdr>
            <w:top w:val="none" w:sz="0" w:space="0" w:color="auto"/>
            <w:left w:val="none" w:sz="0" w:space="0" w:color="auto"/>
            <w:bottom w:val="none" w:sz="0" w:space="0" w:color="auto"/>
            <w:right w:val="none" w:sz="0" w:space="0" w:color="auto"/>
          </w:divBdr>
        </w:div>
        <w:div w:id="1338969679">
          <w:marLeft w:val="0"/>
          <w:marRight w:val="0"/>
          <w:marTop w:val="0"/>
          <w:marBottom w:val="0"/>
          <w:divBdr>
            <w:top w:val="none" w:sz="0" w:space="0" w:color="auto"/>
            <w:left w:val="none" w:sz="0" w:space="0" w:color="auto"/>
            <w:bottom w:val="none" w:sz="0" w:space="0" w:color="auto"/>
            <w:right w:val="none" w:sz="0" w:space="0" w:color="auto"/>
          </w:divBdr>
        </w:div>
        <w:div w:id="1852256903">
          <w:marLeft w:val="0"/>
          <w:marRight w:val="0"/>
          <w:marTop w:val="0"/>
          <w:marBottom w:val="0"/>
          <w:divBdr>
            <w:top w:val="none" w:sz="0" w:space="0" w:color="auto"/>
            <w:left w:val="none" w:sz="0" w:space="0" w:color="auto"/>
            <w:bottom w:val="none" w:sz="0" w:space="0" w:color="auto"/>
            <w:right w:val="none" w:sz="0" w:space="0" w:color="auto"/>
          </w:divBdr>
        </w:div>
        <w:div w:id="223108754">
          <w:marLeft w:val="0"/>
          <w:marRight w:val="0"/>
          <w:marTop w:val="0"/>
          <w:marBottom w:val="0"/>
          <w:divBdr>
            <w:top w:val="none" w:sz="0" w:space="0" w:color="auto"/>
            <w:left w:val="none" w:sz="0" w:space="0" w:color="auto"/>
            <w:bottom w:val="none" w:sz="0" w:space="0" w:color="auto"/>
            <w:right w:val="none" w:sz="0" w:space="0" w:color="auto"/>
          </w:divBdr>
        </w:div>
        <w:div w:id="892429153">
          <w:marLeft w:val="0"/>
          <w:marRight w:val="0"/>
          <w:marTop w:val="0"/>
          <w:marBottom w:val="0"/>
          <w:divBdr>
            <w:top w:val="none" w:sz="0" w:space="0" w:color="auto"/>
            <w:left w:val="none" w:sz="0" w:space="0" w:color="auto"/>
            <w:bottom w:val="none" w:sz="0" w:space="0" w:color="auto"/>
            <w:right w:val="none" w:sz="0" w:space="0" w:color="auto"/>
          </w:divBdr>
        </w:div>
        <w:div w:id="848719787">
          <w:marLeft w:val="0"/>
          <w:marRight w:val="0"/>
          <w:marTop w:val="0"/>
          <w:marBottom w:val="0"/>
          <w:divBdr>
            <w:top w:val="none" w:sz="0" w:space="0" w:color="auto"/>
            <w:left w:val="none" w:sz="0" w:space="0" w:color="auto"/>
            <w:bottom w:val="none" w:sz="0" w:space="0" w:color="auto"/>
            <w:right w:val="none" w:sz="0" w:space="0" w:color="auto"/>
          </w:divBdr>
        </w:div>
        <w:div w:id="631328726">
          <w:marLeft w:val="0"/>
          <w:marRight w:val="0"/>
          <w:marTop w:val="0"/>
          <w:marBottom w:val="0"/>
          <w:divBdr>
            <w:top w:val="none" w:sz="0" w:space="0" w:color="auto"/>
            <w:left w:val="none" w:sz="0" w:space="0" w:color="auto"/>
            <w:bottom w:val="none" w:sz="0" w:space="0" w:color="auto"/>
            <w:right w:val="none" w:sz="0" w:space="0" w:color="auto"/>
          </w:divBdr>
        </w:div>
        <w:div w:id="1718551495">
          <w:marLeft w:val="0"/>
          <w:marRight w:val="0"/>
          <w:marTop w:val="0"/>
          <w:marBottom w:val="0"/>
          <w:divBdr>
            <w:top w:val="none" w:sz="0" w:space="0" w:color="auto"/>
            <w:left w:val="none" w:sz="0" w:space="0" w:color="auto"/>
            <w:bottom w:val="none" w:sz="0" w:space="0" w:color="auto"/>
            <w:right w:val="none" w:sz="0" w:space="0" w:color="auto"/>
          </w:divBdr>
        </w:div>
        <w:div w:id="2064714576">
          <w:marLeft w:val="0"/>
          <w:marRight w:val="0"/>
          <w:marTop w:val="0"/>
          <w:marBottom w:val="0"/>
          <w:divBdr>
            <w:top w:val="none" w:sz="0" w:space="0" w:color="auto"/>
            <w:left w:val="none" w:sz="0" w:space="0" w:color="auto"/>
            <w:bottom w:val="none" w:sz="0" w:space="0" w:color="auto"/>
            <w:right w:val="none" w:sz="0" w:space="0" w:color="auto"/>
          </w:divBdr>
        </w:div>
        <w:div w:id="1948541904">
          <w:marLeft w:val="0"/>
          <w:marRight w:val="0"/>
          <w:marTop w:val="0"/>
          <w:marBottom w:val="0"/>
          <w:divBdr>
            <w:top w:val="none" w:sz="0" w:space="0" w:color="auto"/>
            <w:left w:val="none" w:sz="0" w:space="0" w:color="auto"/>
            <w:bottom w:val="none" w:sz="0" w:space="0" w:color="auto"/>
            <w:right w:val="none" w:sz="0" w:space="0" w:color="auto"/>
          </w:divBdr>
        </w:div>
        <w:div w:id="926692696">
          <w:marLeft w:val="0"/>
          <w:marRight w:val="0"/>
          <w:marTop w:val="0"/>
          <w:marBottom w:val="0"/>
          <w:divBdr>
            <w:top w:val="none" w:sz="0" w:space="0" w:color="auto"/>
            <w:left w:val="none" w:sz="0" w:space="0" w:color="auto"/>
            <w:bottom w:val="none" w:sz="0" w:space="0" w:color="auto"/>
            <w:right w:val="none" w:sz="0" w:space="0" w:color="auto"/>
          </w:divBdr>
        </w:div>
        <w:div w:id="2127846551">
          <w:marLeft w:val="0"/>
          <w:marRight w:val="0"/>
          <w:marTop w:val="0"/>
          <w:marBottom w:val="0"/>
          <w:divBdr>
            <w:top w:val="none" w:sz="0" w:space="0" w:color="auto"/>
            <w:left w:val="none" w:sz="0" w:space="0" w:color="auto"/>
            <w:bottom w:val="none" w:sz="0" w:space="0" w:color="auto"/>
            <w:right w:val="none" w:sz="0" w:space="0" w:color="auto"/>
          </w:divBdr>
        </w:div>
        <w:div w:id="1053037588">
          <w:marLeft w:val="0"/>
          <w:marRight w:val="0"/>
          <w:marTop w:val="0"/>
          <w:marBottom w:val="0"/>
          <w:divBdr>
            <w:top w:val="none" w:sz="0" w:space="0" w:color="auto"/>
            <w:left w:val="none" w:sz="0" w:space="0" w:color="auto"/>
            <w:bottom w:val="none" w:sz="0" w:space="0" w:color="auto"/>
            <w:right w:val="none" w:sz="0" w:space="0" w:color="auto"/>
          </w:divBdr>
        </w:div>
        <w:div w:id="1386947899">
          <w:marLeft w:val="0"/>
          <w:marRight w:val="0"/>
          <w:marTop w:val="0"/>
          <w:marBottom w:val="0"/>
          <w:divBdr>
            <w:top w:val="none" w:sz="0" w:space="0" w:color="auto"/>
            <w:left w:val="none" w:sz="0" w:space="0" w:color="auto"/>
            <w:bottom w:val="none" w:sz="0" w:space="0" w:color="auto"/>
            <w:right w:val="none" w:sz="0" w:space="0" w:color="auto"/>
          </w:divBdr>
        </w:div>
        <w:div w:id="1243374690">
          <w:marLeft w:val="0"/>
          <w:marRight w:val="0"/>
          <w:marTop w:val="0"/>
          <w:marBottom w:val="0"/>
          <w:divBdr>
            <w:top w:val="none" w:sz="0" w:space="0" w:color="auto"/>
            <w:left w:val="none" w:sz="0" w:space="0" w:color="auto"/>
            <w:bottom w:val="none" w:sz="0" w:space="0" w:color="auto"/>
            <w:right w:val="none" w:sz="0" w:space="0" w:color="auto"/>
          </w:divBdr>
        </w:div>
        <w:div w:id="698776106">
          <w:marLeft w:val="0"/>
          <w:marRight w:val="0"/>
          <w:marTop w:val="0"/>
          <w:marBottom w:val="0"/>
          <w:divBdr>
            <w:top w:val="none" w:sz="0" w:space="0" w:color="auto"/>
            <w:left w:val="none" w:sz="0" w:space="0" w:color="auto"/>
            <w:bottom w:val="none" w:sz="0" w:space="0" w:color="auto"/>
            <w:right w:val="none" w:sz="0" w:space="0" w:color="auto"/>
          </w:divBdr>
        </w:div>
        <w:div w:id="1282422435">
          <w:marLeft w:val="0"/>
          <w:marRight w:val="0"/>
          <w:marTop w:val="0"/>
          <w:marBottom w:val="0"/>
          <w:divBdr>
            <w:top w:val="none" w:sz="0" w:space="0" w:color="auto"/>
            <w:left w:val="none" w:sz="0" w:space="0" w:color="auto"/>
            <w:bottom w:val="none" w:sz="0" w:space="0" w:color="auto"/>
            <w:right w:val="none" w:sz="0" w:space="0" w:color="auto"/>
          </w:divBdr>
        </w:div>
        <w:div w:id="377776137">
          <w:marLeft w:val="0"/>
          <w:marRight w:val="0"/>
          <w:marTop w:val="0"/>
          <w:marBottom w:val="0"/>
          <w:divBdr>
            <w:top w:val="none" w:sz="0" w:space="0" w:color="auto"/>
            <w:left w:val="none" w:sz="0" w:space="0" w:color="auto"/>
            <w:bottom w:val="none" w:sz="0" w:space="0" w:color="auto"/>
            <w:right w:val="none" w:sz="0" w:space="0" w:color="auto"/>
          </w:divBdr>
        </w:div>
        <w:div w:id="1098603033">
          <w:marLeft w:val="0"/>
          <w:marRight w:val="0"/>
          <w:marTop w:val="0"/>
          <w:marBottom w:val="0"/>
          <w:divBdr>
            <w:top w:val="none" w:sz="0" w:space="0" w:color="auto"/>
            <w:left w:val="none" w:sz="0" w:space="0" w:color="auto"/>
            <w:bottom w:val="none" w:sz="0" w:space="0" w:color="auto"/>
            <w:right w:val="none" w:sz="0" w:space="0" w:color="auto"/>
          </w:divBdr>
        </w:div>
        <w:div w:id="613560998">
          <w:marLeft w:val="0"/>
          <w:marRight w:val="0"/>
          <w:marTop w:val="0"/>
          <w:marBottom w:val="0"/>
          <w:divBdr>
            <w:top w:val="none" w:sz="0" w:space="0" w:color="auto"/>
            <w:left w:val="none" w:sz="0" w:space="0" w:color="auto"/>
            <w:bottom w:val="none" w:sz="0" w:space="0" w:color="auto"/>
            <w:right w:val="none" w:sz="0" w:space="0" w:color="auto"/>
          </w:divBdr>
        </w:div>
        <w:div w:id="855971411">
          <w:marLeft w:val="0"/>
          <w:marRight w:val="0"/>
          <w:marTop w:val="0"/>
          <w:marBottom w:val="0"/>
          <w:divBdr>
            <w:top w:val="none" w:sz="0" w:space="0" w:color="auto"/>
            <w:left w:val="none" w:sz="0" w:space="0" w:color="auto"/>
            <w:bottom w:val="none" w:sz="0" w:space="0" w:color="auto"/>
            <w:right w:val="none" w:sz="0" w:space="0" w:color="auto"/>
          </w:divBdr>
        </w:div>
        <w:div w:id="2041936233">
          <w:marLeft w:val="0"/>
          <w:marRight w:val="0"/>
          <w:marTop w:val="0"/>
          <w:marBottom w:val="0"/>
          <w:divBdr>
            <w:top w:val="none" w:sz="0" w:space="0" w:color="auto"/>
            <w:left w:val="none" w:sz="0" w:space="0" w:color="auto"/>
            <w:bottom w:val="none" w:sz="0" w:space="0" w:color="auto"/>
            <w:right w:val="none" w:sz="0" w:space="0" w:color="auto"/>
          </w:divBdr>
        </w:div>
        <w:div w:id="1245921718">
          <w:marLeft w:val="0"/>
          <w:marRight w:val="0"/>
          <w:marTop w:val="0"/>
          <w:marBottom w:val="0"/>
          <w:divBdr>
            <w:top w:val="none" w:sz="0" w:space="0" w:color="auto"/>
            <w:left w:val="none" w:sz="0" w:space="0" w:color="auto"/>
            <w:bottom w:val="none" w:sz="0" w:space="0" w:color="auto"/>
            <w:right w:val="none" w:sz="0" w:space="0" w:color="auto"/>
          </w:divBdr>
        </w:div>
        <w:div w:id="1863779360">
          <w:marLeft w:val="0"/>
          <w:marRight w:val="0"/>
          <w:marTop w:val="0"/>
          <w:marBottom w:val="0"/>
          <w:divBdr>
            <w:top w:val="none" w:sz="0" w:space="0" w:color="auto"/>
            <w:left w:val="none" w:sz="0" w:space="0" w:color="auto"/>
            <w:bottom w:val="none" w:sz="0" w:space="0" w:color="auto"/>
            <w:right w:val="none" w:sz="0" w:space="0" w:color="auto"/>
          </w:divBdr>
        </w:div>
        <w:div w:id="1342854275">
          <w:marLeft w:val="0"/>
          <w:marRight w:val="0"/>
          <w:marTop w:val="0"/>
          <w:marBottom w:val="0"/>
          <w:divBdr>
            <w:top w:val="none" w:sz="0" w:space="0" w:color="auto"/>
            <w:left w:val="none" w:sz="0" w:space="0" w:color="auto"/>
            <w:bottom w:val="none" w:sz="0" w:space="0" w:color="auto"/>
            <w:right w:val="none" w:sz="0" w:space="0" w:color="auto"/>
          </w:divBdr>
        </w:div>
        <w:div w:id="1480998695">
          <w:marLeft w:val="0"/>
          <w:marRight w:val="0"/>
          <w:marTop w:val="0"/>
          <w:marBottom w:val="0"/>
          <w:divBdr>
            <w:top w:val="none" w:sz="0" w:space="0" w:color="auto"/>
            <w:left w:val="none" w:sz="0" w:space="0" w:color="auto"/>
            <w:bottom w:val="none" w:sz="0" w:space="0" w:color="auto"/>
            <w:right w:val="none" w:sz="0" w:space="0" w:color="auto"/>
          </w:divBdr>
        </w:div>
        <w:div w:id="1440948126">
          <w:marLeft w:val="0"/>
          <w:marRight w:val="0"/>
          <w:marTop w:val="0"/>
          <w:marBottom w:val="0"/>
          <w:divBdr>
            <w:top w:val="none" w:sz="0" w:space="0" w:color="auto"/>
            <w:left w:val="none" w:sz="0" w:space="0" w:color="auto"/>
            <w:bottom w:val="none" w:sz="0" w:space="0" w:color="auto"/>
            <w:right w:val="none" w:sz="0" w:space="0" w:color="auto"/>
          </w:divBdr>
        </w:div>
        <w:div w:id="1968314870">
          <w:marLeft w:val="0"/>
          <w:marRight w:val="0"/>
          <w:marTop w:val="0"/>
          <w:marBottom w:val="0"/>
          <w:divBdr>
            <w:top w:val="none" w:sz="0" w:space="0" w:color="auto"/>
            <w:left w:val="none" w:sz="0" w:space="0" w:color="auto"/>
            <w:bottom w:val="none" w:sz="0" w:space="0" w:color="auto"/>
            <w:right w:val="none" w:sz="0" w:space="0" w:color="auto"/>
          </w:divBdr>
        </w:div>
        <w:div w:id="1910075617">
          <w:marLeft w:val="0"/>
          <w:marRight w:val="0"/>
          <w:marTop w:val="0"/>
          <w:marBottom w:val="0"/>
          <w:divBdr>
            <w:top w:val="none" w:sz="0" w:space="0" w:color="auto"/>
            <w:left w:val="none" w:sz="0" w:space="0" w:color="auto"/>
            <w:bottom w:val="none" w:sz="0" w:space="0" w:color="auto"/>
            <w:right w:val="none" w:sz="0" w:space="0" w:color="auto"/>
          </w:divBdr>
        </w:div>
        <w:div w:id="451289472">
          <w:marLeft w:val="0"/>
          <w:marRight w:val="0"/>
          <w:marTop w:val="0"/>
          <w:marBottom w:val="0"/>
          <w:divBdr>
            <w:top w:val="none" w:sz="0" w:space="0" w:color="auto"/>
            <w:left w:val="none" w:sz="0" w:space="0" w:color="auto"/>
            <w:bottom w:val="none" w:sz="0" w:space="0" w:color="auto"/>
            <w:right w:val="none" w:sz="0" w:space="0" w:color="auto"/>
          </w:divBdr>
        </w:div>
        <w:div w:id="1164324294">
          <w:marLeft w:val="0"/>
          <w:marRight w:val="0"/>
          <w:marTop w:val="0"/>
          <w:marBottom w:val="0"/>
          <w:divBdr>
            <w:top w:val="none" w:sz="0" w:space="0" w:color="auto"/>
            <w:left w:val="none" w:sz="0" w:space="0" w:color="auto"/>
            <w:bottom w:val="none" w:sz="0" w:space="0" w:color="auto"/>
            <w:right w:val="none" w:sz="0" w:space="0" w:color="auto"/>
          </w:divBdr>
        </w:div>
        <w:div w:id="444466605">
          <w:marLeft w:val="0"/>
          <w:marRight w:val="0"/>
          <w:marTop w:val="0"/>
          <w:marBottom w:val="0"/>
          <w:divBdr>
            <w:top w:val="none" w:sz="0" w:space="0" w:color="auto"/>
            <w:left w:val="none" w:sz="0" w:space="0" w:color="auto"/>
            <w:bottom w:val="none" w:sz="0" w:space="0" w:color="auto"/>
            <w:right w:val="none" w:sz="0" w:space="0" w:color="auto"/>
          </w:divBdr>
        </w:div>
        <w:div w:id="1480610642">
          <w:marLeft w:val="0"/>
          <w:marRight w:val="0"/>
          <w:marTop w:val="0"/>
          <w:marBottom w:val="0"/>
          <w:divBdr>
            <w:top w:val="none" w:sz="0" w:space="0" w:color="auto"/>
            <w:left w:val="none" w:sz="0" w:space="0" w:color="auto"/>
            <w:bottom w:val="none" w:sz="0" w:space="0" w:color="auto"/>
            <w:right w:val="none" w:sz="0" w:space="0" w:color="auto"/>
          </w:divBdr>
        </w:div>
        <w:div w:id="460922502">
          <w:marLeft w:val="0"/>
          <w:marRight w:val="0"/>
          <w:marTop w:val="0"/>
          <w:marBottom w:val="0"/>
          <w:divBdr>
            <w:top w:val="none" w:sz="0" w:space="0" w:color="auto"/>
            <w:left w:val="none" w:sz="0" w:space="0" w:color="auto"/>
            <w:bottom w:val="none" w:sz="0" w:space="0" w:color="auto"/>
            <w:right w:val="none" w:sz="0" w:space="0" w:color="auto"/>
          </w:divBdr>
        </w:div>
        <w:div w:id="507140344">
          <w:marLeft w:val="0"/>
          <w:marRight w:val="0"/>
          <w:marTop w:val="0"/>
          <w:marBottom w:val="0"/>
          <w:divBdr>
            <w:top w:val="none" w:sz="0" w:space="0" w:color="auto"/>
            <w:left w:val="none" w:sz="0" w:space="0" w:color="auto"/>
            <w:bottom w:val="none" w:sz="0" w:space="0" w:color="auto"/>
            <w:right w:val="none" w:sz="0" w:space="0" w:color="auto"/>
          </w:divBdr>
        </w:div>
        <w:div w:id="1315531042">
          <w:marLeft w:val="0"/>
          <w:marRight w:val="0"/>
          <w:marTop w:val="0"/>
          <w:marBottom w:val="0"/>
          <w:divBdr>
            <w:top w:val="none" w:sz="0" w:space="0" w:color="auto"/>
            <w:left w:val="none" w:sz="0" w:space="0" w:color="auto"/>
            <w:bottom w:val="none" w:sz="0" w:space="0" w:color="auto"/>
            <w:right w:val="none" w:sz="0" w:space="0" w:color="auto"/>
          </w:divBdr>
        </w:div>
        <w:div w:id="1735280051">
          <w:marLeft w:val="0"/>
          <w:marRight w:val="0"/>
          <w:marTop w:val="0"/>
          <w:marBottom w:val="0"/>
          <w:divBdr>
            <w:top w:val="none" w:sz="0" w:space="0" w:color="auto"/>
            <w:left w:val="none" w:sz="0" w:space="0" w:color="auto"/>
            <w:bottom w:val="none" w:sz="0" w:space="0" w:color="auto"/>
            <w:right w:val="none" w:sz="0" w:space="0" w:color="auto"/>
          </w:divBdr>
        </w:div>
        <w:div w:id="1995909654">
          <w:marLeft w:val="0"/>
          <w:marRight w:val="0"/>
          <w:marTop w:val="0"/>
          <w:marBottom w:val="0"/>
          <w:divBdr>
            <w:top w:val="none" w:sz="0" w:space="0" w:color="auto"/>
            <w:left w:val="none" w:sz="0" w:space="0" w:color="auto"/>
            <w:bottom w:val="none" w:sz="0" w:space="0" w:color="auto"/>
            <w:right w:val="none" w:sz="0" w:space="0" w:color="auto"/>
          </w:divBdr>
        </w:div>
        <w:div w:id="265042252">
          <w:marLeft w:val="0"/>
          <w:marRight w:val="0"/>
          <w:marTop w:val="0"/>
          <w:marBottom w:val="0"/>
          <w:divBdr>
            <w:top w:val="none" w:sz="0" w:space="0" w:color="auto"/>
            <w:left w:val="none" w:sz="0" w:space="0" w:color="auto"/>
            <w:bottom w:val="none" w:sz="0" w:space="0" w:color="auto"/>
            <w:right w:val="none" w:sz="0" w:space="0" w:color="auto"/>
          </w:divBdr>
        </w:div>
        <w:div w:id="924414962">
          <w:marLeft w:val="0"/>
          <w:marRight w:val="0"/>
          <w:marTop w:val="0"/>
          <w:marBottom w:val="0"/>
          <w:divBdr>
            <w:top w:val="none" w:sz="0" w:space="0" w:color="auto"/>
            <w:left w:val="none" w:sz="0" w:space="0" w:color="auto"/>
            <w:bottom w:val="none" w:sz="0" w:space="0" w:color="auto"/>
            <w:right w:val="none" w:sz="0" w:space="0" w:color="auto"/>
          </w:divBdr>
        </w:div>
        <w:div w:id="1023478045">
          <w:marLeft w:val="0"/>
          <w:marRight w:val="0"/>
          <w:marTop w:val="0"/>
          <w:marBottom w:val="0"/>
          <w:divBdr>
            <w:top w:val="none" w:sz="0" w:space="0" w:color="auto"/>
            <w:left w:val="none" w:sz="0" w:space="0" w:color="auto"/>
            <w:bottom w:val="none" w:sz="0" w:space="0" w:color="auto"/>
            <w:right w:val="none" w:sz="0" w:space="0" w:color="auto"/>
          </w:divBdr>
        </w:div>
        <w:div w:id="506331330">
          <w:marLeft w:val="0"/>
          <w:marRight w:val="0"/>
          <w:marTop w:val="0"/>
          <w:marBottom w:val="0"/>
          <w:divBdr>
            <w:top w:val="none" w:sz="0" w:space="0" w:color="auto"/>
            <w:left w:val="none" w:sz="0" w:space="0" w:color="auto"/>
            <w:bottom w:val="none" w:sz="0" w:space="0" w:color="auto"/>
            <w:right w:val="none" w:sz="0" w:space="0" w:color="auto"/>
          </w:divBdr>
        </w:div>
        <w:div w:id="282198543">
          <w:marLeft w:val="0"/>
          <w:marRight w:val="0"/>
          <w:marTop w:val="0"/>
          <w:marBottom w:val="0"/>
          <w:divBdr>
            <w:top w:val="none" w:sz="0" w:space="0" w:color="auto"/>
            <w:left w:val="none" w:sz="0" w:space="0" w:color="auto"/>
            <w:bottom w:val="none" w:sz="0" w:space="0" w:color="auto"/>
            <w:right w:val="none" w:sz="0" w:space="0" w:color="auto"/>
          </w:divBdr>
        </w:div>
        <w:div w:id="2134474238">
          <w:marLeft w:val="0"/>
          <w:marRight w:val="0"/>
          <w:marTop w:val="0"/>
          <w:marBottom w:val="0"/>
          <w:divBdr>
            <w:top w:val="none" w:sz="0" w:space="0" w:color="auto"/>
            <w:left w:val="none" w:sz="0" w:space="0" w:color="auto"/>
            <w:bottom w:val="none" w:sz="0" w:space="0" w:color="auto"/>
            <w:right w:val="none" w:sz="0" w:space="0" w:color="auto"/>
          </w:divBdr>
        </w:div>
        <w:div w:id="760445029">
          <w:marLeft w:val="0"/>
          <w:marRight w:val="0"/>
          <w:marTop w:val="0"/>
          <w:marBottom w:val="0"/>
          <w:divBdr>
            <w:top w:val="none" w:sz="0" w:space="0" w:color="auto"/>
            <w:left w:val="none" w:sz="0" w:space="0" w:color="auto"/>
            <w:bottom w:val="none" w:sz="0" w:space="0" w:color="auto"/>
            <w:right w:val="none" w:sz="0" w:space="0" w:color="auto"/>
          </w:divBdr>
        </w:div>
        <w:div w:id="1814717162">
          <w:marLeft w:val="0"/>
          <w:marRight w:val="0"/>
          <w:marTop w:val="0"/>
          <w:marBottom w:val="0"/>
          <w:divBdr>
            <w:top w:val="none" w:sz="0" w:space="0" w:color="auto"/>
            <w:left w:val="none" w:sz="0" w:space="0" w:color="auto"/>
            <w:bottom w:val="none" w:sz="0" w:space="0" w:color="auto"/>
            <w:right w:val="none" w:sz="0" w:space="0" w:color="auto"/>
          </w:divBdr>
        </w:div>
        <w:div w:id="1090468877">
          <w:marLeft w:val="0"/>
          <w:marRight w:val="0"/>
          <w:marTop w:val="0"/>
          <w:marBottom w:val="0"/>
          <w:divBdr>
            <w:top w:val="none" w:sz="0" w:space="0" w:color="auto"/>
            <w:left w:val="none" w:sz="0" w:space="0" w:color="auto"/>
            <w:bottom w:val="none" w:sz="0" w:space="0" w:color="auto"/>
            <w:right w:val="none" w:sz="0" w:space="0" w:color="auto"/>
          </w:divBdr>
        </w:div>
        <w:div w:id="1246652283">
          <w:marLeft w:val="0"/>
          <w:marRight w:val="0"/>
          <w:marTop w:val="0"/>
          <w:marBottom w:val="0"/>
          <w:divBdr>
            <w:top w:val="none" w:sz="0" w:space="0" w:color="auto"/>
            <w:left w:val="none" w:sz="0" w:space="0" w:color="auto"/>
            <w:bottom w:val="none" w:sz="0" w:space="0" w:color="auto"/>
            <w:right w:val="none" w:sz="0" w:space="0" w:color="auto"/>
          </w:divBdr>
        </w:div>
        <w:div w:id="255407925">
          <w:marLeft w:val="0"/>
          <w:marRight w:val="0"/>
          <w:marTop w:val="0"/>
          <w:marBottom w:val="0"/>
          <w:divBdr>
            <w:top w:val="none" w:sz="0" w:space="0" w:color="auto"/>
            <w:left w:val="none" w:sz="0" w:space="0" w:color="auto"/>
            <w:bottom w:val="none" w:sz="0" w:space="0" w:color="auto"/>
            <w:right w:val="none" w:sz="0" w:space="0" w:color="auto"/>
          </w:divBdr>
        </w:div>
        <w:div w:id="21211390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to.org/free-trade-bulletin/unnecessary-proposal-wto-waiver-intellectual-property-rights-covid-19-vaccines" TargetMode="External"/><Relationship Id="rId13" Type="http://schemas.openxmlformats.org/officeDocument/2006/relationships/hyperlink" Target="https://www.cato.org/free-trade-bulletin/unnecessary-proposal-wto-waiver-intellectual-property-rights-covid-19-vaccines" TargetMode="External"/><Relationship Id="rId18" Type="http://schemas.openxmlformats.org/officeDocument/2006/relationships/hyperlink" Target="https://www.statnews.com/2021/08/18/waiving-intellectual-property-rights-compromise-global-vaccination-efforts/" TargetMode="External"/><Relationship Id="rId26" Type="http://schemas.openxmlformats.org/officeDocument/2006/relationships/hyperlink" Target="https://www.whitehouse.gov/briefing-room/speeches-remarks/2021/05/17/remarks-by-president-biden-on-the-covid-19-response-and-the-vaccination-program-4/" TargetMode="External"/><Relationship Id="rId3" Type="http://schemas.openxmlformats.org/officeDocument/2006/relationships/webSettings" Target="webSettings.xml"/><Relationship Id="rId21" Type="http://schemas.openxmlformats.org/officeDocument/2006/relationships/hyperlink" Target="https://www.americanprogress.org/issues/healthcare/reports/2020/07/28/488196/comprehensive-covid-19-vaccine-plan/" TargetMode="External"/><Relationship Id="rId34" Type="http://schemas.openxmlformats.org/officeDocument/2006/relationships/hyperlink" Target="https://www.jdsupra.com/authors/brian-white/" TargetMode="External"/><Relationship Id="rId7" Type="http://schemas.openxmlformats.org/officeDocument/2006/relationships/hyperlink" Target="https://www.mckinsey.com/industries/pharmaceuticals-and-medical-products/our-insights/the-bio-revolution-innovations-transforming-economies-societies-and-our-lives" TargetMode="Externa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www.statnews.com/2020/10/26/mrna-vaccines-face-their-first-test-in-the-fight-against-covid-19-how-do-they-work/" TargetMode="External"/><Relationship Id="rId25" Type="http://schemas.openxmlformats.org/officeDocument/2006/relationships/hyperlink" Target="https://www.who.int/initiatives/act-accelerator/covax" TargetMode="External"/><Relationship Id="rId33" Type="http://schemas.openxmlformats.org/officeDocument/2006/relationships/hyperlink" Target="https://www.jdsupra.com/authors/jeffrey-telep/"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statnews.com/2021/05/06/waiver-of-patent-rights-on-covid-19-vaccines-in-near-term-may-be-more-symbolic-than-substantive/" TargetMode="External"/><Relationship Id="rId20" Type="http://schemas.openxmlformats.org/officeDocument/2006/relationships/hyperlink" Target="https://www.who.int/director-general/speeches/detail/director-general-s-opening-remarks-at-the-g7-summit---12-june-2021" TargetMode="External"/><Relationship Id="rId29" Type="http://schemas.openxmlformats.org/officeDocument/2006/relationships/hyperlink" Target="https://www.jdsupra.com/authors/daniel-crosby/" TargetMode="External"/><Relationship Id="rId1" Type="http://schemas.openxmlformats.org/officeDocument/2006/relationships/styles" Target="styles.xml"/><Relationship Id="rId6" Type="http://schemas.openxmlformats.org/officeDocument/2006/relationships/hyperlink" Target="https://www.mckinsey.com/business-functions/m-and-a/our-insights/a-new-prescription-for-m-and-a-in-pharma" TargetMode="External"/><Relationship Id="rId11" Type="http://schemas.openxmlformats.org/officeDocument/2006/relationships/hyperlink" Target="https://www.cato.org/free-trade-bulletin/unnecessary-proposal-wto-waiver-intellectual-property-rights-covid-19-vaccines" TargetMode="External"/><Relationship Id="rId24" Type="http://schemas.openxmlformats.org/officeDocument/2006/relationships/hyperlink" Target="https://www.bmj.com/content/372/bmj.n281" TargetMode="External"/><Relationship Id="rId32" Type="http://schemas.openxmlformats.org/officeDocument/2006/relationships/hyperlink" Target="https://www.jdsupra.com/authors/jamieson-greer/" TargetMode="External"/><Relationship Id="rId37" Type="http://schemas.openxmlformats.org/officeDocument/2006/relationships/fontTable" Target="fontTable.xml"/><Relationship Id="rId5" Type="http://schemas.openxmlformats.org/officeDocument/2006/relationships/hyperlink" Target="https://www.mckinsey.com/industries/pharmaceuticals-and-medical-products/our-insights/on-pins-and-needles-will-covid-19-vaccines-save-the-world" TargetMode="External"/><Relationship Id="rId15" Type="http://schemas.openxmlformats.org/officeDocument/2006/relationships/hyperlink" Target="https://www.rand.org/pubs/perspectives/PEA407-1.html" TargetMode="External"/><Relationship Id="rId23" Type="http://schemas.openxmlformats.org/officeDocument/2006/relationships/hyperlink" Target="https://www.timesofisrael.com/israel-said-to-be-paying-average-of-47-per-person-for-pfizer-moderna-vaccines/" TargetMode="External"/><Relationship Id="rId28" Type="http://schemas.openxmlformats.org/officeDocument/2006/relationships/hyperlink" Target="https://papers.ssrn.com/sol3/papers.cfm?abstract_id=3789820" TargetMode="External"/><Relationship Id="rId36" Type="http://schemas.openxmlformats.org/officeDocument/2006/relationships/hyperlink" Target="https://papers.ssrn.com/sol3/papers.cfm?abstract_id=3789820" TargetMode="Externa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hyperlink" Target="https://www.barrons.com/articles/a-plan-to-break-the-vaccine-manufacturing-bottleneck-51621952245" TargetMode="External"/><Relationship Id="rId31" Type="http://schemas.openxmlformats.org/officeDocument/2006/relationships/hyperlink" Target="https://www.jdsupra.com/authors/isabel-fernandez-de-la-cuesta/" TargetMode="External"/><Relationship Id="rId4" Type="http://schemas.openxmlformats.org/officeDocument/2006/relationships/hyperlink" Target="https://www.mckinsey.com/industries/pharmaceuticals-and-medical-products/our-insights/whats-ahead-for-biotech-another-wave-or-low-tide" TargetMode="External"/><Relationship Id="rId9" Type="http://schemas.openxmlformats.org/officeDocument/2006/relationships/hyperlink" Target="https://www.cato.org/free-trade-bulletin/unnecessary-proposal-wto-waiver-intellectual-property-rights-covid-19-vaccines" TargetMode="External"/><Relationship Id="rId14" Type="http://schemas.openxmlformats.org/officeDocument/2006/relationships/hyperlink" Target="https://www.cato.org/free-trade-bulletin/unnecessary-proposal-wto-waiver-intellectual-property-rights-covid-19-vaccines" TargetMode="External"/><Relationship Id="rId22" Type="http://schemas.openxmlformats.org/officeDocument/2006/relationships/hyperlink" Target="https://launchandscalefaster.org/covid-19/vaccinemanufacturing" TargetMode="External"/><Relationship Id="rId27" Type="http://schemas.openxmlformats.org/officeDocument/2006/relationships/hyperlink" Target="https://www.npr.org/sections/goatsandsoda/2021/08/03/1023822839/biden-is-sending-110-million-vaccines-to-nations-in-need-thats-just-a-first-step" TargetMode="External"/><Relationship Id="rId30" Type="http://schemas.openxmlformats.org/officeDocument/2006/relationships/hyperlink" Target="https://www.jdsupra.com/authors/evan-diamond/" TargetMode="External"/><Relationship Id="rId35" Type="http://schemas.openxmlformats.org/officeDocument/2006/relationships/hyperlink" Target="https://www.jdsupra.com/legalnews/group-of-nearly-60-wto-members-seek-25238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7166</Words>
  <Characters>40851</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Branson, Paul</dc:creator>
  <cp:keywords/>
  <dc:description/>
  <cp:lastModifiedBy>Branson, Paul</cp:lastModifiedBy>
  <cp:revision>4</cp:revision>
  <dcterms:created xsi:type="dcterms:W3CDTF">2021-10-20T01:23:00Z</dcterms:created>
  <dcterms:modified xsi:type="dcterms:W3CDTF">2021-10-23T19:49:00Z</dcterms:modified>
</cp:coreProperties>
</file>