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6677A" w14:textId="77777777" w:rsidR="003F3BE8" w:rsidRDefault="003F3BE8" w:rsidP="003F3BE8">
      <w:pPr>
        <w:pStyle w:val="Heading4"/>
      </w:pPr>
      <w:r w:rsidRPr="00142EF8">
        <w:rPr>
          <w:u w:val="single"/>
        </w:rPr>
        <w:t>Capitalism</w:t>
      </w:r>
      <w:r w:rsidRPr="00142EF8">
        <w:t xml:space="preserve"> has enveloped the world and turned the impoverished people and their property into commodities with an “</w:t>
      </w:r>
      <w:r w:rsidRPr="00142EF8">
        <w:rPr>
          <w:u w:val="single"/>
        </w:rPr>
        <w:t>exchange value.”</w:t>
      </w:r>
      <w:r w:rsidRPr="00142EF8">
        <w:t xml:space="preserve"> It justifies inexcusable oppression through </w:t>
      </w:r>
      <w:r w:rsidRPr="00142EF8">
        <w:rPr>
          <w:u w:val="single"/>
        </w:rPr>
        <w:t>slavery</w:t>
      </w:r>
      <w:r w:rsidRPr="00142EF8">
        <w:t xml:space="preserve">, wealth &amp; social </w:t>
      </w:r>
      <w:r w:rsidRPr="00142EF8">
        <w:rPr>
          <w:u w:val="single"/>
        </w:rPr>
        <w:t>inequality</w:t>
      </w:r>
      <w:r w:rsidRPr="00142EF8">
        <w:t xml:space="preserve">, and </w:t>
      </w:r>
      <w:r w:rsidRPr="00142EF8">
        <w:rPr>
          <w:u w:val="single"/>
        </w:rPr>
        <w:t>social injustice</w:t>
      </w:r>
      <w:r w:rsidRPr="00142EF8">
        <w:t xml:space="preserve"> for the benefit of the ruling class. The people and their work have been turned into property—a thing that can be taken as a means for the exploitation of workers.</w:t>
      </w:r>
    </w:p>
    <w:p w14:paraId="42ACBEC3" w14:textId="77777777" w:rsidR="003F3BE8" w:rsidRPr="00142EF8" w:rsidRDefault="003F3BE8" w:rsidP="003F3BE8"/>
    <w:p w14:paraId="781F1A06" w14:textId="77777777" w:rsidR="003F3BE8" w:rsidRDefault="003F3BE8" w:rsidP="003F3BE8">
      <w:pPr>
        <w:pStyle w:val="Heading4"/>
      </w:pPr>
      <w:r>
        <w:t xml:space="preserve">Philosophical Inquiry shows that the conception of IPR is rooted in Capitalism. IPR is rooted in the capitalist state, but it is necessary to tear it down from within to actualize change. </w:t>
      </w:r>
    </w:p>
    <w:p w14:paraId="5C365A8E" w14:textId="77777777" w:rsidR="003F3BE8" w:rsidRPr="00C50A0E" w:rsidRDefault="003F3BE8" w:rsidP="003F3BE8">
      <w:r w:rsidRPr="00C50A0E">
        <w:rPr>
          <w:rStyle w:val="Style13ptBold"/>
        </w:rPr>
        <w:t>Papaioannou</w:t>
      </w:r>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)//RM</w:t>
      </w:r>
    </w:p>
    <w:p w14:paraId="2C3CD586" w14:textId="77777777" w:rsidR="003F3BE8" w:rsidRDefault="003F3BE8" w:rsidP="003F3BE8">
      <w:pPr>
        <w:rPr>
          <w:u w:val="single"/>
        </w:rPr>
      </w:pPr>
      <w:r w:rsidRPr="00DC24ED">
        <w:rPr>
          <w:sz w:val="14"/>
        </w:rPr>
        <w:t xml:space="preserve">Research in recent history has neglected to address the moral foundations of particular kinds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recognised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AE6ABD">
        <w:rPr>
          <w:rStyle w:val="StyleUnderline"/>
          <w:highlight w:val="yellow"/>
        </w:rPr>
        <w:t xml:space="preserve">IPRs constitute morally indefensible </w:t>
      </w:r>
      <w:r w:rsidRPr="003A5478">
        <w:rPr>
          <w:rStyle w:val="StyleUnderline"/>
        </w:rPr>
        <w:t xml:space="preserve">political </w:t>
      </w:r>
      <w:r w:rsidRPr="00AE6ABD">
        <w:rPr>
          <w:rStyle w:val="StyleUnderline"/>
          <w:highlight w:val="yellow"/>
        </w:rPr>
        <w:t xml:space="preserve">developments </w:t>
      </w:r>
      <w:r w:rsidRPr="00942FEA">
        <w:rPr>
          <w:rStyle w:val="StyleUnderline"/>
          <w:highlight w:val="yellow"/>
        </w:rPr>
        <w:t>which</w:t>
      </w:r>
      <w:r w:rsidRPr="00E71F7F">
        <w:rPr>
          <w:rStyle w:val="StyleUnderline"/>
        </w:rPr>
        <w:t xml:space="preserve"> aim to </w:t>
      </w:r>
      <w:r w:rsidRPr="00AE6ABD">
        <w:rPr>
          <w:rStyle w:val="StyleUnderline"/>
          <w:highlight w:val="yellow"/>
        </w:rPr>
        <w:t xml:space="preserve">reproduce </w:t>
      </w:r>
      <w:r w:rsidRPr="00B1470A">
        <w:rPr>
          <w:rStyle w:val="StyleUnderline"/>
        </w:rPr>
        <w:t xml:space="preserve">the </w:t>
      </w:r>
      <w:r w:rsidRPr="00AE6ABD">
        <w:rPr>
          <w:rStyle w:val="StyleUnderline"/>
          <w:highlight w:val="yellow"/>
        </w:rPr>
        <w:t xml:space="preserve">capitalist division of knowledge and labour </w:t>
      </w:r>
      <w:r w:rsidRPr="00D56315">
        <w:rPr>
          <w:rStyle w:val="StyleUnderline"/>
        </w:rPr>
        <w:t>at national, international and global levels</w:t>
      </w:r>
      <w:r w:rsidRPr="00080556">
        <w:rPr>
          <w:rStyle w:val="StyleUnderline"/>
        </w:rPr>
        <w:t xml:space="preserve">. </w:t>
      </w:r>
      <w:r w:rsidRPr="00080556">
        <w:rPr>
          <w:sz w:val="14"/>
        </w:rPr>
        <w:t xml:space="preserve">The need for such a critical approach to the moral foundations of IPRs has increased in importance </w:t>
      </w:r>
      <w:r w:rsidRPr="00080556">
        <w:rPr>
          <w:rStyle w:val="StyleUnderline"/>
        </w:rPr>
        <w:t>as a consequence of their role in justifying corporate power, globalisation policies and harmonisation of such. Introduction In today’s globalising knowledge-based economies</w:t>
      </w:r>
      <w:r w:rsidRPr="00080556">
        <w:rPr>
          <w:sz w:val="14"/>
        </w:rPr>
        <w:t xml:space="preserve"> (Archibugi &amp; Lundvall 2001; Rodrigues 2002), </w:t>
      </w:r>
      <w:r w:rsidRPr="00E71F7F">
        <w:rPr>
          <w:rStyle w:val="StyleUnderline"/>
        </w:rPr>
        <w:t>intangible forms of property such as</w:t>
      </w:r>
      <w:r w:rsidRPr="00080556">
        <w:rPr>
          <w:rStyle w:val="StyleUnderline"/>
        </w:rPr>
        <w:t xml:space="preserve"> intellectual property (</w:t>
      </w:r>
      <w:r w:rsidRPr="00E71F7F">
        <w:rPr>
          <w:rStyle w:val="StyleUnderline"/>
        </w:rPr>
        <w:t>IP</w:t>
      </w:r>
      <w:r w:rsidRPr="00080556">
        <w:rPr>
          <w:rStyle w:val="StyleUnderline"/>
        </w:rPr>
        <w:t xml:space="preserve">) </w:t>
      </w:r>
      <w:r w:rsidRPr="00E71F7F">
        <w:rPr>
          <w:rStyle w:val="StyleUnderline"/>
        </w:rPr>
        <w:t xml:space="preserve">are increasingly becoming more important than </w:t>
      </w:r>
      <w:r w:rsidRPr="00FF5C6D">
        <w:rPr>
          <w:rStyle w:val="StyleUnderline"/>
        </w:rPr>
        <w:t xml:space="preserve">traditional </w:t>
      </w:r>
      <w:r w:rsidRPr="006F6BA2">
        <w:rPr>
          <w:rStyle w:val="StyleUnderline"/>
        </w:rPr>
        <w:t>paradigms</w:t>
      </w:r>
      <w:r w:rsidRPr="00FF5C6D">
        <w:rPr>
          <w:rStyle w:val="StyleUnderline"/>
        </w:rPr>
        <w:t xml:space="preserve"> of </w:t>
      </w:r>
      <w:r w:rsidRPr="00E71F7F">
        <w:rPr>
          <w:rStyle w:val="StyleUnderline"/>
        </w:rPr>
        <w:t>tangible property</w:t>
      </w:r>
      <w:r w:rsidRPr="00080556">
        <w:rPr>
          <w:rStyle w:val="StyleUnderline"/>
        </w:rPr>
        <w:t xml:space="preserve"> such as land, houses and factories</w:t>
      </w:r>
      <w:r w:rsidRPr="00080556">
        <w:rPr>
          <w:sz w:val="14"/>
        </w:rPr>
        <w:t xml:space="preserve"> (Hughes 1988). Patents, copyrights, trademarks and trade secrets2 are considered by their proponents to be statutory ways (WIPO 1997) of increasing innovations and boosting economic growth (Gould &amp; Gruben 1996). </w:t>
      </w:r>
      <w:r w:rsidRPr="00B1470A">
        <w:rPr>
          <w:rStyle w:val="StyleUnderline"/>
        </w:rPr>
        <w:t>For this reason</w:t>
      </w:r>
      <w:r w:rsidRPr="00E71F7F">
        <w:rPr>
          <w:rStyle w:val="StyleUnderline"/>
        </w:rPr>
        <w:t xml:space="preserve">, a number of countries, including </w:t>
      </w:r>
      <w:r w:rsidRPr="003A5478">
        <w:rPr>
          <w:rStyle w:val="StyleUnderline"/>
        </w:rPr>
        <w:t xml:space="preserve">the </w:t>
      </w:r>
      <w:r w:rsidRPr="00D830F4">
        <w:rPr>
          <w:rStyle w:val="StyleUnderline"/>
        </w:rPr>
        <w:t xml:space="preserve">United States </w:t>
      </w:r>
      <w:r w:rsidRPr="003A5478">
        <w:rPr>
          <w:rStyle w:val="StyleUnderline"/>
        </w:rPr>
        <w:t xml:space="preserve">(US) and </w:t>
      </w:r>
      <w:r w:rsidRPr="00D830F4">
        <w:rPr>
          <w:rStyle w:val="StyleUnderline"/>
        </w:rPr>
        <w:t xml:space="preserve">the European Union </w:t>
      </w:r>
      <w:r w:rsidRPr="003A5478">
        <w:rPr>
          <w:rStyle w:val="StyleUnderline"/>
        </w:rPr>
        <w:t>(EU),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w:t>
      </w:r>
      <w:proofErr w:type="gramStart"/>
      <w:r w:rsidRPr="00080556">
        <w:rPr>
          <w:sz w:val="14"/>
        </w:rPr>
        <w:t>Certainly</w:t>
      </w:r>
      <w:proofErr w:type="gramEnd"/>
      <w:r w:rsidRPr="00080556">
        <w:rPr>
          <w:sz w:val="14"/>
        </w:rPr>
        <w:t xml:space="preserve"> the inquiry about the justification of IP protection is not new; it goes back to the nineteenth century. According to Machlup and Penrose (1959), between 1850 and 1875, in Western Europe, there was a serious battle for the justification of patent protection. Although the old controversy has been revived in recent years between developed and developing countries (Helpman 1993; Sell &amp; May 2001), </w:t>
      </w:r>
      <w:r w:rsidRPr="00080556">
        <w:rPr>
          <w:rStyle w:val="StyleUnderline"/>
        </w:rPr>
        <w:t xml:space="preserve">the </w:t>
      </w:r>
      <w:r w:rsidRPr="0044305E">
        <w:rPr>
          <w:rStyle w:val="StyleUnderline"/>
        </w:rPr>
        <w:t>IPRs literature</w:t>
      </w:r>
      <w:r w:rsidRPr="00080556">
        <w:rPr>
          <w:rStyle w:val="StyleUnderline"/>
        </w:rPr>
        <w:t xml:space="preserve"> so far </w:t>
      </w:r>
      <w:r w:rsidRPr="0044305E">
        <w:rPr>
          <w:rStyle w:val="StyleUnderline"/>
        </w:rPr>
        <w:t>has focused</w:t>
      </w:r>
      <w:r w:rsidRPr="00080556">
        <w:rPr>
          <w:rStyle w:val="StyleUnderline"/>
        </w:rPr>
        <w:t xml:space="preserve"> almost </w:t>
      </w:r>
      <w:r w:rsidRPr="0044305E">
        <w:rPr>
          <w:rStyle w:val="StyleUnderline"/>
        </w:rPr>
        <w:t>exclusively on the role of IP</w:t>
      </w:r>
      <w:r w:rsidRPr="00080556">
        <w:rPr>
          <w:rStyle w:val="StyleUnderline"/>
        </w:rPr>
        <w:t xml:space="preserve"> protection </w:t>
      </w:r>
      <w:r w:rsidRPr="0044305E">
        <w:rPr>
          <w:rStyle w:val="StyleUnderline"/>
        </w:rPr>
        <w:t>in new technological development and free competition.</w:t>
      </w:r>
      <w:r w:rsidRPr="00080556">
        <w:rPr>
          <w:sz w:val="14"/>
        </w:rPr>
        <w:t xml:space="preserve"> Thus, a number of academic works limit their investigation to the linkages between patent, trademark and copyright laws and innovation and international trade. These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Organisation (WTO) (1994), the Bay-Dole Act in the United States (1984) (Mazzoleni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trademarks and trade secrets cannot be justified on moral grounds. </w:t>
      </w:r>
      <w:r w:rsidRPr="00AE6ABD">
        <w:rPr>
          <w:rStyle w:val="StyleUnderline"/>
          <w:highlight w:val="yellow"/>
        </w:rPr>
        <w:t xml:space="preserve">Philosophical inquiry </w:t>
      </w:r>
      <w:r w:rsidRPr="001162BA">
        <w:rPr>
          <w:rStyle w:val="StyleUnderline"/>
        </w:rPr>
        <w:t xml:space="preserve">into the very nature of IPRs </w:t>
      </w:r>
      <w:r w:rsidRPr="00AE6ABD">
        <w:rPr>
          <w:rStyle w:val="StyleUnderline"/>
          <w:highlight w:val="yellow"/>
        </w:rPr>
        <w:t xml:space="preserve">reveals that their conception as moral rights is unsustainable.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w:t>
      </w:r>
      <w:r w:rsidRPr="00080556">
        <w:rPr>
          <w:sz w:val="14"/>
        </w:rPr>
        <w:lastRenderedPageBreak/>
        <w:t xml:space="preserve">IP and its differences from other concepts of private ownership; then it reviews the moral foundations of IPRs and investigates their philosophical plausibility; and finally, it concludes that the strengthening of IP regimes is morally indefensible. The Concept of Intellectual Property </w:t>
      </w:r>
      <w:proofErr w:type="gramStart"/>
      <w:r w:rsidRPr="00080556">
        <w:rPr>
          <w:sz w:val="14"/>
        </w:rPr>
        <w:t>The</w:t>
      </w:r>
      <w:proofErr w:type="gramEnd"/>
      <w:r w:rsidRPr="00080556">
        <w:rPr>
          <w:sz w:val="14"/>
        </w:rPr>
        <w:t xml:space="preserve"> Meaning of Property Any attempt to analyse the particular concept of IP presupposes adequate understanding of the general concept of property. </w:t>
      </w:r>
      <w:r w:rsidRPr="00413C58">
        <w:rPr>
          <w:rStyle w:val="StyleUnderline"/>
        </w:rPr>
        <w:t xml:space="preserve">The meaning of </w:t>
      </w:r>
      <w:r w:rsidRPr="00AE6ABD">
        <w:rPr>
          <w:rStyle w:val="StyleUnderline"/>
          <w:highlight w:val="yellow"/>
        </w:rPr>
        <w:t>property</w:t>
      </w:r>
      <w:r w:rsidRPr="00413C58">
        <w:rPr>
          <w:rStyle w:val="StyleUnderline"/>
        </w:rPr>
        <w:t xml:space="preserve"> is not given in abstraction from history. Rather, it </w:t>
      </w:r>
      <w:r w:rsidRPr="00AE6ABD">
        <w:rPr>
          <w:rStyle w:val="StyleUnderline"/>
          <w:highlight w:val="yellow"/>
        </w:rPr>
        <w:t xml:space="preserve">changes through </w:t>
      </w:r>
      <w:r w:rsidRPr="003A5478">
        <w:rPr>
          <w:rStyle w:val="StyleUnderline"/>
        </w:rPr>
        <w:t xml:space="preserve">different </w:t>
      </w:r>
      <w:r w:rsidRPr="00AE6ABD">
        <w:rPr>
          <w:rStyle w:val="StyleUnderline"/>
          <w:highlight w:val="yellow"/>
        </w:rPr>
        <w:t xml:space="preserve">historical moments of economic and social development. </w:t>
      </w:r>
      <w:r w:rsidRPr="00413C58">
        <w:rPr>
          <w:rStyle w:val="StyleUnderline"/>
        </w:rPr>
        <w:t xml:space="preserve">These moments are </w:t>
      </w:r>
      <w:r w:rsidRPr="003A5478">
        <w:rPr>
          <w:rStyle w:val="StyleUnderline"/>
        </w:rPr>
        <w:t>linked with the various stages of development of the division of labour</w:t>
      </w:r>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(Bouckaert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argue that the modern concept of property has a dual meaning: in common usage, property means things, but in law it means rights in or to things. Macpherson rejects the common usage of property as misusage and stresses that property both in law and in logic means rights, not things</w:t>
      </w:r>
      <w:r w:rsidRPr="00080556">
        <w:rPr>
          <w:sz w:val="14"/>
        </w:rPr>
        <w:t xml:space="preserve"> (ibid.). </w:t>
      </w:r>
      <w:r w:rsidRPr="00080556">
        <w:rPr>
          <w:rStyle w:val="StyleUnderline"/>
        </w:rPr>
        <w:t>This implies that for him, property is not a direct relation between persons and things, as it seems to be for legal theorists such as Bouckaert</w:t>
      </w:r>
      <w:r w:rsidRPr="00080556">
        <w:rPr>
          <w:sz w:val="14"/>
        </w:rPr>
        <w:t xml:space="preserve"> (1990). The latter defines the notion of property as something that came to be owned by somebody in a legitimate way. Although Bouckaert recognises that this is a common-sense notion that is difficult to apply to particular issues, he understands property as a direct control of movables or immovables. By contrast, for Macherson</w:t>
      </w:r>
      <w:r w:rsidRPr="00D56315">
        <w:rPr>
          <w:rStyle w:val="StyleUnderline"/>
        </w:rPr>
        <w:t xml:space="preserve">, property is a historically and logically founded political relation between persons. In capitalist societies, this relation is often defined as an enforceable individual claim to some exclusive use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080556">
        <w:rPr>
          <w:rStyle w:val="StyleUnderline"/>
        </w:rPr>
        <w:t xml:space="preserve">his </w:t>
      </w:r>
      <w:r w:rsidRPr="00D55E1E">
        <w:rPr>
          <w:rStyle w:val="StyleUnderline"/>
        </w:rPr>
        <w:t xml:space="preserve">conception of </w:t>
      </w:r>
      <w:r w:rsidRPr="00375026">
        <w:rPr>
          <w:rStyle w:val="StyleUnderline"/>
        </w:rPr>
        <w:t>modern</w:t>
      </w:r>
      <w:r w:rsidRPr="00D55E1E">
        <w:rPr>
          <w:rStyle w:val="StyleUnderline"/>
        </w:rPr>
        <w:t xml:space="preserve"> </w:t>
      </w:r>
      <w:r w:rsidRPr="00AE6ABD">
        <w:rPr>
          <w:rStyle w:val="StyleUnderline"/>
          <w:highlight w:val="yellow"/>
        </w:rPr>
        <w:t xml:space="preserve">property as rights is </w:t>
      </w:r>
      <w:r w:rsidRPr="00D55E1E">
        <w:rPr>
          <w:rStyle w:val="StyleUnderline"/>
        </w:rPr>
        <w:t xml:space="preserve">correctly </w:t>
      </w:r>
      <w:r w:rsidRPr="00AE6ABD">
        <w:rPr>
          <w:rStyle w:val="StyleUnderline"/>
          <w:highlight w:val="yellow"/>
        </w:rPr>
        <w:t xml:space="preserve">linked with </w:t>
      </w:r>
      <w:r w:rsidRPr="00D55E1E">
        <w:rPr>
          <w:rStyle w:val="StyleUnderline"/>
        </w:rPr>
        <w:t xml:space="preserve">the </w:t>
      </w:r>
      <w:r w:rsidRPr="003A5478">
        <w:rPr>
          <w:rStyle w:val="StyleUnderline"/>
        </w:rPr>
        <w:t xml:space="preserve">birth and growth of </w:t>
      </w:r>
      <w:r w:rsidRPr="00AE6ABD">
        <w:rPr>
          <w:rStyle w:val="StyleUnderline"/>
          <w:highlight w:val="yellow"/>
        </w:rPr>
        <w:t>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(ius</w:t>
      </w:r>
      <w:proofErr w:type="gramStart"/>
      <w:r w:rsidRPr="00080556">
        <w:rPr>
          <w:rStyle w:val="StyleUnderline"/>
        </w:rPr>
        <w:t>)</w:t>
      </w:r>
      <w:proofErr w:type="gramEnd"/>
      <w:r w:rsidRPr="00080556">
        <w:rPr>
          <w:rStyle w:val="StyleUnderline"/>
        </w:rPr>
        <w:t xml:space="preserve"> and he was prepared to talk about property rights.</w:t>
      </w:r>
      <w:r w:rsidRPr="00CF1287">
        <w:rPr>
          <w:sz w:val="14"/>
        </w:rPr>
        <w:t xml:space="preserve"> This became the basis of the thirteenth-century distinction between property rights of tenants (dominium utile) and property rights of landlords (dominium directum).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AE6ABD">
        <w:rPr>
          <w:rStyle w:val="StyleUnderline"/>
          <w:highlight w:val="yellow"/>
        </w:rPr>
        <w:t>the feudal system</w:t>
      </w:r>
      <w:r w:rsidRPr="00041F07">
        <w:rPr>
          <w:rStyle w:val="StyleUnderline"/>
        </w:rPr>
        <w:t xml:space="preserve">. During the Renaissance, it </w:t>
      </w:r>
      <w:r w:rsidRPr="00AE6ABD">
        <w:rPr>
          <w:rStyle w:val="StyleUnderline"/>
          <w:highlight w:val="yellow"/>
        </w:rPr>
        <w:t xml:space="preserve">provided the </w:t>
      </w:r>
      <w:r w:rsidRPr="00C324FE">
        <w:rPr>
          <w:rStyle w:val="StyleUnderline"/>
        </w:rPr>
        <w:t xml:space="preserve">conceptual </w:t>
      </w:r>
      <w:r w:rsidRPr="00AE6ABD">
        <w:rPr>
          <w:rStyle w:val="StyleUnderline"/>
          <w:highlight w:val="yellow"/>
        </w:rPr>
        <w:t xml:space="preserve">basis for </w:t>
      </w:r>
      <w:r w:rsidRPr="00C324FE">
        <w:rPr>
          <w:rStyle w:val="StyleUnderline"/>
        </w:rPr>
        <w:t xml:space="preserve">the formation of </w:t>
      </w:r>
      <w:r w:rsidRPr="00CC70D7">
        <w:rPr>
          <w:rStyle w:val="StyleUnderline"/>
        </w:rPr>
        <w:t xml:space="preserve">the seventeenth-century theories of </w:t>
      </w:r>
      <w:r w:rsidRPr="00C324FE">
        <w:rPr>
          <w:rStyle w:val="StyleUnderline"/>
        </w:rPr>
        <w:t xml:space="preserve">‘possessive individualism’, including </w:t>
      </w:r>
      <w:r w:rsidRPr="00CC70D7">
        <w:rPr>
          <w:rStyle w:val="StyleUnderline"/>
        </w:rPr>
        <w:t xml:space="preserve">those of </w:t>
      </w:r>
      <w:r w:rsidRPr="00AE6ABD">
        <w:rPr>
          <w:rStyle w:val="StyleUnderline"/>
          <w:highlight w:val="yellow"/>
        </w:rPr>
        <w:t xml:space="preserve">Hobbes and Locke </w:t>
      </w:r>
      <w:r w:rsidRPr="00C324FE">
        <w:rPr>
          <w:rStyle w:val="StyleUnderline"/>
        </w:rPr>
        <w:t xml:space="preserve">(Macpherson 1962). </w:t>
      </w:r>
      <w:r w:rsidRPr="00041F07">
        <w:rPr>
          <w:rStyle w:val="StyleUnderline"/>
        </w:rPr>
        <w:t xml:space="preserve">The historical approach to property sheds light on the development of the modern concept of individual property rights. </w:t>
      </w:r>
      <w:r w:rsidRPr="00041F07">
        <w:rPr>
          <w:sz w:val="14"/>
        </w:rPr>
        <w:t>Nevertheless</w:t>
      </w:r>
      <w:r w:rsidRPr="00CF1287">
        <w:rPr>
          <w:sz w:val="14"/>
        </w:rPr>
        <w:t xml:space="preserve">, it does not clarify the meaning of such rights. To achieve this clarification, a philosophical approach to the notion of property rights is required. To begin with the concept of right as such, probably the most innovative work in the logical analysis of its meaning is the theory of </w:t>
      </w:r>
      <w:r w:rsidRPr="001B727A">
        <w:rPr>
          <w:sz w:val="14"/>
        </w:rPr>
        <w:t>Hohfeld</w:t>
      </w:r>
      <w:r w:rsidRPr="006F6BA2">
        <w:rPr>
          <w:sz w:val="14"/>
        </w:rPr>
        <w:t xml:space="preserve">. </w:t>
      </w:r>
      <w:r w:rsidRPr="006F6BA2">
        <w:rPr>
          <w:rStyle w:val="StyleUnderline"/>
        </w:rPr>
        <w:t>Hohfeld provided an account of the logical ambiguities</w:t>
      </w:r>
      <w:r w:rsidRPr="001B727A">
        <w:rPr>
          <w:rStyle w:val="StyleUnderline"/>
        </w:rPr>
        <w:t xml:space="preserve"> in the use of phrases such as ‘P has a right to X’.</w:t>
      </w:r>
      <w:r w:rsidRPr="001B727A">
        <w:rPr>
          <w:sz w:val="14"/>
        </w:rPr>
        <w:t xml:space="preserve">5 Specifically, he argued that what is commonly referred to as ‘right’ can be broken down into a scheme of ‘opposites’ and ‘correlatives’ as follows: (right privilege power immunity Jural Opposites </w:t>
      </w:r>
      <w:proofErr w:type="gramStart"/>
      <w:r w:rsidRPr="001B727A">
        <w:rPr>
          <w:sz w:val="14"/>
        </w:rPr>
        <w:t>( (</w:t>
      </w:r>
      <w:proofErr w:type="gramEnd"/>
      <w:r w:rsidRPr="001B727A">
        <w:rPr>
          <w:sz w:val="14"/>
        </w:rPr>
        <w:t xml:space="preserve">no-right duty disability liability (right privilege power immunity Jural Correlatives ( (duty no-right liability disability. (Hohfeld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Hohfeld’s account refers to legal rights and does not explain the concept of duty. Other moral philosophers such as Hart (1984) and Lyons (1984) have proposed ‘choice’ and ‘interests’ theories of rights respectively, departing from the special Hohfeldian relation between duties and right-bearers. Nevertheless, if we apply Hohfeld’s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 xml:space="preserve">has a duty to let P acquire X. This means that P has a claim-right </w:t>
      </w:r>
      <w:r w:rsidRPr="001B727A">
        <w:rPr>
          <w:rStyle w:val="StyleUnderline"/>
        </w:rPr>
        <w:lastRenderedPageBreak/>
        <w:t>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If P has immunity with regard to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w:t>
      </w:r>
      <w:r w:rsidRPr="006F6BA2">
        <w:rPr>
          <w:sz w:val="14"/>
        </w:rPr>
        <w:t xml:space="preserve">terms of </w:t>
      </w:r>
      <w:r w:rsidRPr="006F6BA2">
        <w:rPr>
          <w:rStyle w:val="StyleUnderline"/>
        </w:rPr>
        <w:t xml:space="preserve">Hohfeld’s abstract account implies that the </w:t>
      </w:r>
      <w:r w:rsidRPr="00AE6ABD">
        <w:rPr>
          <w:rStyle w:val="StyleUnderline"/>
          <w:highlight w:val="yellow"/>
        </w:rPr>
        <w:t xml:space="preserve">property rights </w:t>
      </w:r>
      <w:r w:rsidRPr="00B75B53">
        <w:rPr>
          <w:rStyle w:val="StyleUnderline"/>
        </w:rPr>
        <w:t xml:space="preserve">and duties one has partly </w:t>
      </w:r>
      <w:r w:rsidRPr="00AE6ABD">
        <w:rPr>
          <w:rStyle w:val="StyleUnderline"/>
          <w:highlight w:val="yellow"/>
        </w:rPr>
        <w:t xml:space="preserve">determine whether one is permitted to access </w:t>
      </w:r>
      <w:r w:rsidRPr="001B727A">
        <w:rPr>
          <w:rStyle w:val="StyleUnderline"/>
        </w:rPr>
        <w:t xml:space="preserve">and control </w:t>
      </w:r>
      <w:r w:rsidRPr="00AE6ABD">
        <w:rPr>
          <w:rStyle w:val="StyleUnderline"/>
          <w:highlight w:val="yellow"/>
        </w:rPr>
        <w:t xml:space="preserve">tangible resources. </w:t>
      </w:r>
      <w:r w:rsidRPr="003A5478">
        <w:rPr>
          <w:rStyle w:val="StyleUnderline"/>
        </w:rPr>
        <w:t>This</w:t>
      </w:r>
      <w:r w:rsidRPr="00080556">
        <w:rPr>
          <w:rStyle w:val="StyleUnderline"/>
        </w:rPr>
        <w:t xml:space="preserve"> particular </w:t>
      </w:r>
      <w:r w:rsidRPr="003A5478">
        <w:rPr>
          <w:rStyle w:val="StyleUnderline"/>
        </w:rPr>
        <w:t>view</w:t>
      </w:r>
      <w:r w:rsidRPr="00080556">
        <w:rPr>
          <w:rStyle w:val="StyleUnderline"/>
        </w:rPr>
        <w:t xml:space="preserve"> of liberty (Wolff 1997)8 </w:t>
      </w:r>
      <w:r w:rsidRPr="003A5478">
        <w:rPr>
          <w:rStyle w:val="StyleUnderline"/>
        </w:rPr>
        <w:t xml:space="preserve">is crucial </w:t>
      </w:r>
      <w:r w:rsidRPr="00C86678">
        <w:rPr>
          <w:rStyle w:val="StyleUnderline"/>
          <w:highlight w:val="yellow"/>
        </w:rPr>
        <w:t>because tangible resources are scarce</w:t>
      </w:r>
      <w:r w:rsidRPr="003A5478">
        <w:rPr>
          <w:rStyle w:val="StyleUnderline"/>
        </w:rPr>
        <w:t>.</w:t>
      </w:r>
      <w:r w:rsidRPr="00080556">
        <w:rPr>
          <w:rStyle w:val="StyleUnderline"/>
        </w:rPr>
        <w:t xml:space="preserve"> In political philosophy, scarcity is a resupposition of all liberal theories of property. ‘If this assumption were ever to fail</w:t>
      </w:r>
      <w:r w:rsidRPr="00CF1287">
        <w:rPr>
          <w:sz w:val="14"/>
        </w:rPr>
        <w:t xml:space="preserve"> (as Marx believed it some day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in order to secure social reproduction. Bouckaert here distinguishes between natural and artificial scarcity. According to him, ‘Scarcity is natural when it is possible to conceive of it before any human, institutional, contractual arrangement. Artificial scarcity, on the other hand, is the outcome of such arrangement’ (Bouckaert 1990, p. 798). Bouckaert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personam—for example, a specific obligation of some person(s) to transfer things under legitimate control, to perform a specific action or to refrain from a specific action (Bouckaert 1990, p. 794). Bouckaert argues that real rights are related to natural scarcity </w:t>
      </w:r>
      <w:r w:rsidRPr="00BC6012">
        <w:rPr>
          <w:sz w:val="14"/>
        </w:rPr>
        <w:t xml:space="preserve">while </w:t>
      </w:r>
      <w:r w:rsidRPr="00C324FE">
        <w:rPr>
          <w:rStyle w:val="StyleUnderline"/>
        </w:rPr>
        <w:t xml:space="preserve">personal rights are arranged to create artificial scarcity. </w:t>
      </w:r>
      <w:r w:rsidRPr="00D56315">
        <w:rPr>
          <w:rStyle w:val="StyleUnderline"/>
        </w:rPr>
        <w:t>This argument appears to be epistemologically problematical.</w:t>
      </w:r>
      <w:r w:rsidRPr="00CF1287">
        <w:rPr>
          <w:sz w:val="14"/>
        </w:rPr>
        <w:t xml:space="preserve"> Bouckaert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65783A">
        <w:rPr>
          <w:rStyle w:val="StyleUnderline"/>
        </w:rPr>
        <w:t>However, a number of theorists such as Hayek (1948, 1960, 1967, 1978), Mises (1949, 1960) and Menger (1981), members of the so-called Austrian School of Economics</w:t>
      </w:r>
      <w:r w:rsidRPr="00CF1287">
        <w:rPr>
          <w:sz w:val="14"/>
        </w:rPr>
        <w:t>, believe that the problem of resource allocation is resolved through the spontaneous and evolutionary process of the market and not through rational arrangements of property rights. It might be said that this position is theoretically and historically problematical. As Papaioannou (1998, 2003) points out, the Austrian School, and especially Hayek, lacks any theory of individual rights due to its epistemologically founded sceptical rationalism</w:t>
      </w:r>
      <w:r w:rsidRPr="00EF1187">
        <w:t xml:space="preserve">. </w:t>
      </w:r>
      <w:r w:rsidRPr="00EF1187">
        <w:rPr>
          <w:rStyle w:val="StyleUnderline"/>
        </w:rPr>
        <w:t>Therefore, it fails to see</w:t>
      </w:r>
      <w:r w:rsidRPr="0065783A">
        <w:rPr>
          <w:rStyle w:val="StyleUnderline"/>
        </w:rPr>
        <w:t xml:space="preserve"> private property rights as a historically developed political solution to the problem of resource allocation. Intellectual Pro</w:t>
      </w:r>
      <w:r w:rsidRPr="003B3664">
        <w:rPr>
          <w:rStyle w:val="StyleUnderline"/>
        </w:rPr>
        <w:t xml:space="preserve">perty as a Right to Ideas If Macpherson’s conception of private property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Bouckaert (1990), </w:t>
      </w:r>
      <w:r w:rsidRPr="00AE6ABD">
        <w:rPr>
          <w:rStyle w:val="StyleUnderline"/>
          <w:highlight w:val="yellow"/>
        </w:rPr>
        <w:t xml:space="preserve">IP is rooted in </w:t>
      </w:r>
      <w:r w:rsidRPr="005D226A">
        <w:rPr>
          <w:rStyle w:val="StyleUnderline"/>
        </w:rPr>
        <w:t xml:space="preserve">the </w:t>
      </w:r>
      <w:r w:rsidRPr="00AE6ABD">
        <w:rPr>
          <w:rStyle w:val="StyleUnderline"/>
          <w:highlight w:val="yellow"/>
        </w:rPr>
        <w:t xml:space="preserve">state intervention and not in the spontaneity of </w:t>
      </w:r>
      <w:r w:rsidRPr="00C324FE">
        <w:rPr>
          <w:rStyle w:val="StyleUnderline"/>
        </w:rPr>
        <w:t xml:space="preserve">the continental </w:t>
      </w:r>
      <w:r w:rsidRPr="00AE6ABD">
        <w:rPr>
          <w:rStyle w:val="StyleUnderline"/>
          <w:highlight w:val="yellow"/>
        </w:rPr>
        <w:t>legal tradition.</w:t>
      </w:r>
      <w:r w:rsidRPr="00AE6ABD">
        <w:rPr>
          <w:sz w:val="14"/>
          <w:highlight w:val="yellow"/>
        </w:rPr>
        <w:t xml:space="preserve"> </w:t>
      </w:r>
      <w:r w:rsidRPr="00AE6ABD">
        <w:rPr>
          <w:rStyle w:val="StyleUnderline"/>
          <w:highlight w:val="yellow"/>
        </w:rPr>
        <w:t xml:space="preserve">This </w:t>
      </w:r>
      <w:r w:rsidRPr="00C324FE">
        <w:rPr>
          <w:rStyle w:val="StyleUnderline"/>
        </w:rPr>
        <w:t xml:space="preserve">argument </w:t>
      </w:r>
      <w:r w:rsidRPr="00AE6ABD">
        <w:rPr>
          <w:rStyle w:val="StyleUnderline"/>
          <w:highlight w:val="yellow"/>
        </w:rPr>
        <w:t xml:space="preserve">overemphasises </w:t>
      </w:r>
      <w:r w:rsidRPr="00C324FE">
        <w:rPr>
          <w:rStyle w:val="StyleUnderline"/>
        </w:rPr>
        <w:t xml:space="preserve">the </w:t>
      </w:r>
      <w:r w:rsidRPr="00AE6ABD">
        <w:rPr>
          <w:rStyle w:val="StyleUnderline"/>
          <w:highlight w:val="yellow"/>
        </w:rPr>
        <w:t xml:space="preserve">role of spontaneity in law without taking into account the political, social and economic context </w:t>
      </w:r>
      <w:r w:rsidRPr="00C324FE">
        <w:rPr>
          <w:rStyle w:val="StyleUnderline"/>
        </w:rPr>
        <w:t xml:space="preserve">within which the continental legal tradition emerged. </w:t>
      </w:r>
      <w:r w:rsidRPr="00AE6ABD">
        <w:rPr>
          <w:rStyle w:val="StyleUnderline"/>
          <w:highlight w:val="yellow"/>
        </w:rPr>
        <w:t>Law cannot be separated from</w:t>
      </w:r>
      <w:r>
        <w:rPr>
          <w:rStyle w:val="StyleUnderline"/>
          <w:highlight w:val="yellow"/>
        </w:rPr>
        <w:t xml:space="preserve"> [these]</w:t>
      </w:r>
      <w:r w:rsidRPr="00AE6ABD">
        <w:rPr>
          <w:rStyle w:val="StyleUnderline"/>
          <w:highlight w:val="yellow"/>
        </w:rPr>
        <w:t xml:space="preserve"> </w:t>
      </w:r>
      <w:r w:rsidRPr="00C324FE">
        <w:rPr>
          <w:rStyle w:val="StyleUnderline"/>
        </w:rPr>
        <w:t xml:space="preserve">social, political and economic </w:t>
      </w:r>
      <w:r w:rsidRPr="00AE6ABD">
        <w:rPr>
          <w:rStyle w:val="StyleUnderline"/>
          <w:highlight w:val="yellow"/>
        </w:rPr>
        <w:t>struggles which constitute the process of legislation</w:t>
      </w:r>
      <w:r w:rsidRPr="00CF1287">
        <w:rPr>
          <w:sz w:val="14"/>
        </w:rPr>
        <w:t xml:space="preserve"> (Hunt 1993).9 How</w:t>
      </w:r>
      <w:r w:rsidRPr="009E7C7F">
        <w:rPr>
          <w:sz w:val="14"/>
        </w:rPr>
        <w:t xml:space="preserve">ever, Bouckaert correctly stresses that </w:t>
      </w:r>
      <w:r w:rsidRPr="009E7C7F">
        <w:rPr>
          <w:rStyle w:val="StyleUnderline"/>
        </w:rPr>
        <w:t>in</w:t>
      </w:r>
      <w:r w:rsidRPr="009E7C7F">
        <w:rPr>
          <w:sz w:val="14"/>
        </w:rPr>
        <w:t xml:space="preserve"> the case of </w:t>
      </w:r>
      <w:r w:rsidRPr="009E7C7F">
        <w:rPr>
          <w:rStyle w:val="StyleUnderline"/>
        </w:rPr>
        <w:t>the development of IPRs, the state had crucial involvement.</w:t>
      </w:r>
      <w:r w:rsidRPr="009E7C7F">
        <w:rPr>
          <w:sz w:val="14"/>
        </w:rPr>
        <w:t xml:space="preserve"> Although</w:t>
      </w:r>
      <w:r w:rsidRPr="00CF1287">
        <w:rPr>
          <w:sz w:val="14"/>
        </w:rPr>
        <w:t xml:space="preserve"> there were some pre-legislative attempts to organise the control of valuable ideas (Sell &amp; May 2001, p. 475), the decisive step was made with the formalisation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Roguin in 1835,10 argued that IP has nothing in common with ordinary property. </w:t>
      </w:r>
      <w:r w:rsidRPr="00AE6ABD">
        <w:rPr>
          <w:rStyle w:val="StyleUnderline"/>
          <w:highlight w:val="yellow"/>
        </w:rPr>
        <w:t xml:space="preserve">IP is an unacceptable </w:t>
      </w:r>
      <w:r w:rsidRPr="001B5474">
        <w:rPr>
          <w:rStyle w:val="StyleUnderline"/>
        </w:rPr>
        <w:t xml:space="preserve">legal privilege or a </w:t>
      </w:r>
      <w:r w:rsidRPr="00AE6ABD">
        <w:rPr>
          <w:rStyle w:val="StyleUnderline"/>
          <w:highlight w:val="yellow"/>
        </w:rPr>
        <w:t>legally protected monopoly</w:t>
      </w:r>
      <w:r w:rsidRPr="00AE6ABD">
        <w:rPr>
          <w:sz w:val="14"/>
          <w:highlight w:val="yellow"/>
        </w:rPr>
        <w:t>.</w:t>
      </w:r>
      <w:r w:rsidRPr="00CF1287">
        <w:rPr>
          <w:sz w:val="14"/>
        </w:rPr>
        <w:t xml:space="preserve"> By contrast, thinkers such as Picard in 1899 and Kohler </w:t>
      </w:r>
      <w:r w:rsidRPr="00CF1287">
        <w:rPr>
          <w:sz w:val="14"/>
        </w:rPr>
        <w:lastRenderedPageBreak/>
        <w:t xml:space="preserve">in 190711 recognised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(Machlup &amp; Penrose 1950, p. 3). </w:t>
      </w:r>
      <w:r w:rsidRPr="00933439">
        <w:rPr>
          <w:rStyle w:val="StyleUnderline"/>
        </w:rPr>
        <w:t xml:space="preserve">The criticism of patent protection and copyright laws also spread. The reason for this was the contradiction between IPRs and </w:t>
      </w:r>
      <w:r w:rsidRPr="00C324FE">
        <w:rPr>
          <w:rStyle w:val="StyleUnderline"/>
        </w:rPr>
        <w:t>classical property rights</w:t>
      </w:r>
      <w:r w:rsidRPr="00933439">
        <w:rPr>
          <w:rStyle w:val="StyleUnderline"/>
        </w:rPr>
        <w:t>. Specifically</w:t>
      </w:r>
      <w:r w:rsidRPr="0011100E">
        <w:rPr>
          <w:rStyle w:val="StyleUnderline"/>
        </w:rPr>
        <w:t xml:space="preserve">, the historical </w:t>
      </w:r>
      <w:r w:rsidRPr="00C324FE">
        <w:rPr>
          <w:rStyle w:val="StyleUnderline"/>
        </w:rPr>
        <w:t>birth</w:t>
      </w:r>
      <w:r w:rsidRPr="0011100E">
        <w:rPr>
          <w:rStyle w:val="StyleUnderline"/>
        </w:rPr>
        <w:t xml:space="preserve"> of the latter </w:t>
      </w:r>
      <w:r w:rsidRPr="00C324FE">
        <w:rPr>
          <w:rStyle w:val="StyleUnderline"/>
        </w:rPr>
        <w:t>was connected with the death of the feudal system</w:t>
      </w:r>
      <w:r w:rsidRPr="0011100E">
        <w:rPr>
          <w:rStyle w:val="StyleUnderline"/>
        </w:rPr>
        <w:t xml:space="preserve"> of privileges and the growth of economic liberalism</w:t>
      </w:r>
      <w:r w:rsidRPr="00CF1287">
        <w:rPr>
          <w:sz w:val="14"/>
        </w:rPr>
        <w:t xml:space="preserve"> based on laissez-faire (Polanyi 1944). </w:t>
      </w:r>
      <w:r w:rsidRPr="00933439">
        <w:rPr>
          <w:rStyle w:val="StyleUnderline"/>
        </w:rPr>
        <w:t xml:space="preserve">By contrast, </w:t>
      </w:r>
      <w:r w:rsidRPr="00C324FE">
        <w:rPr>
          <w:rStyle w:val="StyleUnderline"/>
        </w:rPr>
        <w:t>the historical development of</w:t>
      </w:r>
      <w:r w:rsidRPr="00AE6ABD">
        <w:rPr>
          <w:rStyle w:val="StyleUnderline"/>
          <w:highlight w:val="yellow"/>
        </w:rPr>
        <w:t xml:space="preserve"> patent </w:t>
      </w:r>
      <w:r w:rsidRPr="00395618">
        <w:rPr>
          <w:rStyle w:val="StyleUnderline"/>
        </w:rPr>
        <w:t xml:space="preserve">protection and copyright </w:t>
      </w:r>
      <w:r w:rsidRPr="00AE6ABD">
        <w:rPr>
          <w:rStyle w:val="StyleUnderline"/>
          <w:highlight w:val="yellow"/>
        </w:rPr>
        <w:t xml:space="preserve">laws was linked with </w:t>
      </w:r>
      <w:r w:rsidRPr="00C324FE">
        <w:rPr>
          <w:rStyle w:val="StyleUnderline"/>
        </w:rPr>
        <w:t xml:space="preserve">the </w:t>
      </w:r>
      <w:r w:rsidRPr="00395618">
        <w:rPr>
          <w:rStyle w:val="StyleUnderline"/>
        </w:rPr>
        <w:t>re-</w:t>
      </w:r>
      <w:r w:rsidRPr="00C324FE">
        <w:rPr>
          <w:rStyle w:val="StyleUnderline"/>
        </w:rPr>
        <w:t xml:space="preserve">emergence of </w:t>
      </w:r>
      <w:r w:rsidRPr="00395618">
        <w:rPr>
          <w:rStyle w:val="StyleUnderline"/>
        </w:rPr>
        <w:t xml:space="preserve">privileges and </w:t>
      </w:r>
      <w:r w:rsidRPr="00AE6ABD">
        <w:rPr>
          <w:rStyle w:val="StyleUnderline"/>
          <w:highlight w:val="yellow"/>
        </w:rPr>
        <w:t xml:space="preserve">monopolies, </w:t>
      </w:r>
      <w:r w:rsidRPr="00395618">
        <w:rPr>
          <w:rStyle w:val="StyleUnderline"/>
        </w:rPr>
        <w:t>which were against the liberal spirit of free competition. This internal contradiction of capitalism was well reflected in the nineteenth century patent controversy (Machlup</w:t>
      </w:r>
      <w:r w:rsidRPr="00933439">
        <w:rPr>
          <w:rStyle w:val="StyleUnderline"/>
        </w:rPr>
        <w:t xml:space="preserve"> &amp; Penrose 1950).</w:t>
      </w:r>
      <w:r w:rsidRPr="00CF1287">
        <w:rPr>
          <w:sz w:val="14"/>
        </w:rPr>
        <w:t xml:space="preserve"> In England and in Germany, the anti-patent movement advanced free-trade arguments in order to convince governments about the illiberal nature of IPR protection (ibid.). However, those arguments were rejected by patent advocators such as Mill (1909, p. 932), who stressed that inventions contribute to social welfare and therefore it is just for inventors to use their ideas exclusively for a limited period of time. Eventually, patent advocators won the battle through remarkable propaganda (Machlup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Machlup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w:t>
      </w:r>
      <w:proofErr w:type="gramStart"/>
      <w:r w:rsidRPr="00CF1287">
        <w:rPr>
          <w:sz w:val="14"/>
        </w:rPr>
        <w:t>resources.What</w:t>
      </w:r>
      <w:proofErr w:type="gramEnd"/>
      <w:r w:rsidRPr="00CF1287">
        <w:rPr>
          <w:sz w:val="14"/>
        </w:rPr>
        <w:t xml:space="preserve"> these relations have in common with classical private property is the possibility of exclusivity of use (Richards 2002, p. 523</w:t>
      </w:r>
      <w:r w:rsidRPr="001B5474">
        <w:rPr>
          <w:sz w:val="14"/>
        </w:rPr>
        <w:t xml:space="preserve">). </w:t>
      </w:r>
      <w:r w:rsidRPr="001B5474">
        <w:rPr>
          <w:u w:val="single"/>
        </w:rPr>
        <w:t>Thus, strictly following Hohfeld’s theory, someone might argue that the IPRs and related duties a person P has partly determine whether P is permitted to access and control ideas and inventions.</w:t>
      </w:r>
      <w:r w:rsidRPr="000312C3">
        <w:rPr>
          <w:u w:val="single"/>
        </w:rPr>
        <w:t xml:space="preserve"> </w:t>
      </w:r>
      <w:r>
        <w:rPr>
          <w:u w:val="single"/>
        </w:rPr>
        <w:br/>
      </w:r>
    </w:p>
    <w:p w14:paraId="34D84AA6" w14:textId="77777777" w:rsidR="003F3BE8" w:rsidRPr="00F254CB" w:rsidRDefault="003F3BE8" w:rsidP="003F3BE8">
      <w:pPr>
        <w:pStyle w:val="Heading4"/>
      </w:pPr>
      <w: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68B49B64" w14:textId="77777777" w:rsidR="003F3BE8" w:rsidRPr="00123691" w:rsidRDefault="003F3BE8" w:rsidP="003F3BE8">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9" w:history="1">
        <w:r w:rsidRPr="00123691">
          <w:rPr>
            <w:rStyle w:val="Hyperlink"/>
          </w:rPr>
          <w:t>http://www.truth-out.org/opinion/item/35596-sadistic-capitalism-six-urgent-matters-for-humanity-in-global-crisis</w:t>
        </w:r>
      </w:hyperlink>
      <w:r w:rsidRPr="00123691">
        <w:t>)</w:t>
      </w:r>
      <w:r>
        <w:t>//RM</w:t>
      </w:r>
    </w:p>
    <w:p w14:paraId="73BA4A67" w14:textId="77777777" w:rsidR="003F3BE8" w:rsidRDefault="003F3BE8" w:rsidP="003F3BE8">
      <w:pPr>
        <w:rPr>
          <w:rFonts w:asciiTheme="majorHAnsi" w:hAnsiTheme="majorHAnsi" w:cstheme="majorHAnsi"/>
          <w:sz w:val="14"/>
        </w:rPr>
      </w:pPr>
      <w:r w:rsidRPr="00AE6A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AE6A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AE6ABD">
        <w:rPr>
          <w:rFonts w:asciiTheme="majorHAnsi" w:hAnsiTheme="majorHAnsi" w:cstheme="majorHAnsi"/>
          <w:highlight w:val="yellow"/>
          <w:u w:val="single"/>
        </w:rPr>
        <w:t xml:space="preserve">it has become </w:t>
      </w:r>
      <w:r w:rsidRPr="00AE6ABD">
        <w:rPr>
          <w:rFonts w:asciiTheme="majorHAnsi" w:hAnsiTheme="majorHAnsi" w:cstheme="majorHAnsi"/>
          <w:b/>
          <w:highlight w:val="yellow"/>
          <w:u w:val="single"/>
        </w:rPr>
        <w:t>profitable</w:t>
      </w:r>
      <w:r w:rsidRPr="00AE6A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AE6A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The "luxury shanty town" in South Africa is a fitting metaphor for global capitalism as a whole.</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elites have managed to turn</w:t>
      </w:r>
      <w:r w:rsidRPr="00351486">
        <w:rPr>
          <w:rFonts w:asciiTheme="majorHAnsi" w:hAnsiTheme="majorHAnsi" w:cstheme="majorHAnsi"/>
          <w:highlight w:val="yellow"/>
          <w:u w:val="single"/>
        </w:rPr>
        <w:t xml:space="preserve"> </w:t>
      </w:r>
      <w:r w:rsidRPr="003A5478">
        <w:rPr>
          <w:rFonts w:asciiTheme="majorHAnsi" w:hAnsiTheme="majorHAnsi" w:cstheme="majorHAnsi"/>
          <w:b/>
          <w:u w:val="single"/>
        </w:rPr>
        <w:t>war</w:t>
      </w:r>
      <w:r w:rsidRPr="003A5478">
        <w:rPr>
          <w:rFonts w:asciiTheme="majorHAnsi" w:hAnsiTheme="majorHAnsi" w:cstheme="majorHAnsi"/>
          <w:sz w:val="14"/>
        </w:rPr>
        <w:t xml:space="preserve">, </w:t>
      </w:r>
      <w:r w:rsidRPr="00AE6ABD">
        <w:rPr>
          <w:rFonts w:asciiTheme="majorHAnsi" w:hAnsiTheme="majorHAnsi" w:cstheme="majorHAnsi"/>
          <w:b/>
          <w:highlight w:val="yellow"/>
          <w:u w:val="single"/>
        </w:rPr>
        <w:t>structural violence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 xml:space="preserve">into opportunities for </w:t>
      </w:r>
      <w:r w:rsidRPr="00AE6A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r w:rsidRPr="005C4839">
        <w:rPr>
          <w:rFonts w:asciiTheme="majorHAnsi" w:hAnsiTheme="majorHAnsi" w:cstheme="majorHAnsi"/>
          <w:u w:val="single"/>
        </w:rPr>
        <w:t>leisure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w:t>
      </w:r>
      <w:r w:rsidRPr="005C4839">
        <w:rPr>
          <w:rFonts w:asciiTheme="majorHAnsi" w:hAnsiTheme="majorHAnsi" w:cstheme="majorHAnsi"/>
          <w:sz w:val="14"/>
        </w:rPr>
        <w:lastRenderedPageBreak/>
        <w:t xml:space="preserve">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351486">
        <w:rPr>
          <w:rFonts w:asciiTheme="majorHAnsi" w:hAnsiTheme="majorHAnsi" w:cstheme="majorHAnsi"/>
          <w:b/>
          <w:u w:val="single"/>
        </w:rPr>
        <w:t>This crisis is not like earlier structural crises of world capitalism</w:t>
      </w:r>
      <w:r w:rsidRPr="00351486">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has to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AE6ABD">
        <w:rPr>
          <w:rFonts w:asciiTheme="majorHAnsi" w:hAnsiTheme="majorHAnsi" w:cstheme="majorHAnsi"/>
          <w:highlight w:val="yellow"/>
          <w:u w:val="single"/>
        </w:rPr>
        <w:t xml:space="preserve">Escalating inequalities </w:t>
      </w:r>
      <w:r w:rsidRPr="00AE6ABD">
        <w:rPr>
          <w:rFonts w:asciiTheme="majorHAnsi" w:hAnsiTheme="majorHAnsi" w:cstheme="majorHAnsi"/>
          <w:b/>
          <w:highlight w:val="yellow"/>
          <w:u w:val="single"/>
        </w:rPr>
        <w:t>fuel capitalism's chronic problem</w:t>
      </w:r>
      <w:r w:rsidRPr="00AE6ABD">
        <w:rPr>
          <w:rFonts w:asciiTheme="majorHAnsi" w:hAnsiTheme="majorHAnsi" w:cstheme="majorHAnsi"/>
          <w:highlight w:val="yellow"/>
          <w:u w:val="single"/>
        </w:rPr>
        <w:t xml:space="preserve"> of over-accumulation</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w:t>
      </w:r>
      <w:r w:rsidRPr="00351486">
        <w:rPr>
          <w:rFonts w:asciiTheme="majorHAnsi" w:hAnsiTheme="majorHAnsi" w:cstheme="majorHAnsi"/>
          <w:highlight w:val="yellow"/>
          <w:u w:val="single"/>
        </w:rPr>
        <w:t>capitalist</w:t>
      </w:r>
      <w:r w:rsidRPr="005C4839">
        <w:rPr>
          <w:rFonts w:asciiTheme="majorHAnsi" w:hAnsiTheme="majorHAnsi" w:cstheme="majorHAnsi"/>
          <w:u w:val="single"/>
        </w:rPr>
        <w:t xml:space="preserve"> </w:t>
      </w:r>
      <w:r w:rsidRPr="00351486">
        <w:rPr>
          <w:rFonts w:asciiTheme="majorHAnsi" w:hAnsiTheme="majorHAnsi" w:cstheme="majorHAnsi"/>
          <w:highlight w:val="yellow"/>
          <w:u w:val="single"/>
        </w:rPr>
        <w:t xml:space="preserve">class </w:t>
      </w:r>
      <w:r w:rsidRPr="00351486">
        <w:rPr>
          <w:rFonts w:asciiTheme="majorHAnsi" w:hAnsiTheme="majorHAnsi" w:cstheme="majorHAnsi"/>
          <w:b/>
          <w:highlight w:val="yellow"/>
          <w:u w:val="single"/>
        </w:rPr>
        <w:t>find productive outlets to unload</w:t>
      </w:r>
      <w:r w:rsidRPr="005C4839">
        <w:rPr>
          <w:rFonts w:asciiTheme="majorHAnsi" w:hAnsiTheme="majorHAnsi" w:cstheme="majorHAnsi"/>
          <w:b/>
          <w:u w:val="single"/>
        </w:rPr>
        <w:t xml:space="preserve"> the enormous amounts of </w:t>
      </w:r>
      <w:r w:rsidRPr="00351486">
        <w:rPr>
          <w:rFonts w:asciiTheme="majorHAnsi" w:hAnsiTheme="majorHAnsi" w:cstheme="majorHAnsi"/>
          <w:b/>
          <w:highlight w:val="yellow"/>
          <w:u w:val="single"/>
        </w:rPr>
        <w:t>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AE6ABD">
        <w:rPr>
          <w:rFonts w:asciiTheme="majorHAnsi" w:hAnsiTheme="majorHAnsi" w:cstheme="majorHAnsi"/>
          <w:b/>
          <w:highlight w:val="yellow"/>
          <w:u w:val="single"/>
        </w:rPr>
        <w:t>leading to stagnation in the world economy</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AE6ABD">
        <w:rPr>
          <w:rFonts w:asciiTheme="majorHAnsi" w:hAnsiTheme="majorHAnsi" w:cstheme="majorHAnsi"/>
          <w:highlight w:val="yellow"/>
          <w:u w:val="single"/>
        </w:rPr>
        <w:t xml:space="preserve">The system is </w:t>
      </w:r>
      <w:r w:rsidRPr="00AE6ABD">
        <w:rPr>
          <w:rFonts w:asciiTheme="majorHAnsi" w:hAnsiTheme="majorHAnsi" w:cstheme="majorHAnsi"/>
          <w:b/>
          <w:highlight w:val="yellow"/>
          <w:u w:val="single"/>
        </w:rPr>
        <w:t xml:space="preserve">fast reaching </w:t>
      </w:r>
      <w:r w:rsidRPr="00E959BD">
        <w:rPr>
          <w:rFonts w:asciiTheme="majorHAnsi" w:hAnsiTheme="majorHAnsi" w:cstheme="majorHAnsi"/>
          <w:b/>
          <w:u w:val="single"/>
        </w:rPr>
        <w:t xml:space="preserve">the </w:t>
      </w:r>
      <w:r w:rsidRPr="00AE6ABD">
        <w:rPr>
          <w:rFonts w:asciiTheme="majorHAnsi" w:hAnsiTheme="majorHAnsi" w:cstheme="majorHAnsi"/>
          <w:b/>
          <w:highlight w:val="yellow"/>
          <w:u w:val="single"/>
        </w:rPr>
        <w:t>ecological limits to its reproduction</w:t>
      </w:r>
      <w:r w:rsidRPr="00942FEA">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E959BD">
        <w:rPr>
          <w:rFonts w:asciiTheme="majorHAnsi" w:hAnsiTheme="majorHAnsi" w:cstheme="majorHAnsi"/>
          <w:u w:val="single"/>
        </w:rPr>
        <w:t xml:space="preserve">We have </w:t>
      </w:r>
      <w:r w:rsidRPr="00AE6ABD">
        <w:rPr>
          <w:rFonts w:asciiTheme="majorHAnsi" w:hAnsiTheme="majorHAnsi" w:cstheme="majorHAnsi"/>
          <w:highlight w:val="yellow"/>
          <w:u w:val="single"/>
        </w:rPr>
        <w:t xml:space="preserve">already exceeded </w:t>
      </w:r>
      <w:r w:rsidRPr="00E959BD">
        <w:rPr>
          <w:rFonts w:asciiTheme="majorHAnsi" w:hAnsiTheme="majorHAnsi" w:cstheme="majorHAnsi"/>
          <w:u w:val="single"/>
        </w:rPr>
        <w:t xml:space="preserve">these boundaries </w:t>
      </w:r>
      <w:r w:rsidRPr="00AE6ABD">
        <w:rPr>
          <w:rFonts w:asciiTheme="majorHAnsi" w:hAnsiTheme="majorHAnsi" w:cstheme="majorHAnsi"/>
          <w:highlight w:val="yellow"/>
          <w:u w:val="single"/>
        </w:rPr>
        <w:t>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AE6A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AE6ABD">
        <w:rPr>
          <w:rFonts w:asciiTheme="majorHAnsi" w:hAnsiTheme="majorHAnsi" w:cstheme="majorHAnsi"/>
          <w:sz w:val="14"/>
          <w:highlight w:val="yellow"/>
        </w:rPr>
        <w:t xml:space="preserve"> </w:t>
      </w:r>
      <w:r w:rsidRPr="00AE6ABD">
        <w:rPr>
          <w:rFonts w:asciiTheme="majorHAnsi" w:hAnsiTheme="majorHAnsi" w:cstheme="majorHAnsi"/>
          <w:highlight w:val="yellow"/>
          <w:u w:val="single"/>
        </w:rPr>
        <w:t>and</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diversity loss</w:t>
      </w:r>
      <w:r w:rsidRPr="00AE6A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975444">
        <w:rPr>
          <w:rFonts w:asciiTheme="majorHAnsi" w:hAnsiTheme="majorHAnsi" w:cstheme="majorHAnsi"/>
          <w:u w:val="single"/>
        </w:rPr>
        <w:t xml:space="preserve">If the capitalist system doesn’t </w:t>
      </w:r>
      <w:r w:rsidRPr="00975444">
        <w:rPr>
          <w:rFonts w:asciiTheme="majorHAnsi" w:hAnsiTheme="majorHAnsi" w:cstheme="majorHAnsi"/>
          <w:b/>
          <w:u w:val="single"/>
        </w:rPr>
        <w:t xml:space="preserve">stop expanding </w:t>
      </w:r>
      <w:r w:rsidRPr="00975444">
        <w:rPr>
          <w:rStyle w:val="StyleUnderline"/>
        </w:rPr>
        <w:t>outward, it</w:t>
      </w:r>
      <w:r w:rsidRPr="00975444">
        <w:rPr>
          <w:rFonts w:asciiTheme="majorHAnsi" w:hAnsiTheme="majorHAnsi" w:cstheme="majorHAnsi"/>
          <w:b/>
          <w:u w:val="single"/>
        </w:rPr>
        <w:t xml:space="preserve"> enters crisis and faces collapse</w:t>
      </w:r>
      <w:r w:rsidRPr="00661A1E">
        <w:rPr>
          <w:rFonts w:asciiTheme="majorHAnsi" w:hAnsiTheme="majorHAnsi" w:cstheme="majorHAnsi"/>
          <w:sz w:val="14"/>
        </w:rPr>
        <w:t xml:space="preserve">. We have entered what Paul Crutzen, the Dutch environmental scientist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AE6ABD">
        <w:rPr>
          <w:rFonts w:asciiTheme="majorHAnsi" w:hAnsiTheme="majorHAnsi" w:cstheme="majorHAnsi"/>
          <w:highlight w:val="yellow"/>
          <w:u w:val="single"/>
        </w:rPr>
        <w:t>capitalism</w:t>
      </w:r>
      <w:r w:rsidRPr="005C4839">
        <w:rPr>
          <w:rFonts w:asciiTheme="majorHAnsi" w:hAnsiTheme="majorHAnsi" w:cstheme="majorHAnsi"/>
          <w:u w:val="single"/>
        </w:rPr>
        <w:t>'s</w:t>
      </w:r>
      <w:r w:rsidRPr="00AE6ABD">
        <w:rPr>
          <w:rFonts w:asciiTheme="majorHAnsi" w:hAnsiTheme="majorHAnsi" w:cstheme="majorHAnsi"/>
          <w:highlight w:val="yellow"/>
          <w:u w:val="single"/>
        </w:rPr>
        <w:t xml:space="preserve"> attempt[s] to turn the</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 xml:space="preserve">ecological crisis into a </w:t>
      </w:r>
      <w:r w:rsidRPr="00760769">
        <w:rPr>
          <w:rFonts w:asciiTheme="majorHAnsi" w:hAnsiTheme="majorHAnsi" w:cstheme="majorHAnsi"/>
          <w:b/>
          <w:highlight w:val="yellow"/>
          <w:u w:val="single"/>
        </w:rPr>
        <w:t>profit</w:t>
      </w:r>
      <w:r w:rsidRPr="00C22131">
        <w:rPr>
          <w:rFonts w:asciiTheme="majorHAnsi" w:hAnsiTheme="majorHAnsi" w:cstheme="majorHAnsi"/>
          <w:b/>
          <w:u w:val="single"/>
        </w:rPr>
        <w:t xml:space="preserve">-making </w:t>
      </w:r>
      <w:r w:rsidRPr="00AE6A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760769">
        <w:rPr>
          <w:rFonts w:asciiTheme="majorHAnsi" w:hAnsiTheme="majorHAnsi" w:cstheme="majorHAnsi"/>
          <w:b/>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symbols and images.</w:t>
      </w:r>
      <w:r w:rsidRPr="00661A1E">
        <w:rPr>
          <w:rFonts w:asciiTheme="majorHAnsi" w:hAnsiTheme="majorHAnsi" w:cstheme="majorHAnsi"/>
          <w:sz w:val="14"/>
        </w:rPr>
        <w:t xml:space="preserve"> </w:t>
      </w:r>
      <w:r w:rsidRPr="00B56320">
        <w:rPr>
          <w:rFonts w:asciiTheme="majorHAnsi" w:hAnsiTheme="majorHAnsi" w:cstheme="majorHAnsi"/>
          <w:u w:val="single"/>
        </w:rPr>
        <w:t xml:space="preserve">We have seen the spread of frightening new systems of social control and </w:t>
      </w:r>
      <w:r w:rsidRPr="00B56320">
        <w:rPr>
          <w:rFonts w:asciiTheme="majorHAnsi" w:hAnsiTheme="majorHAnsi" w:cstheme="majorHAnsi"/>
          <w:u w:val="single"/>
        </w:rPr>
        <w:lastRenderedPageBreak/>
        <w:t>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AE6A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w:t>
      </w:r>
      <w:r w:rsidRPr="00AE6A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(and also in abandoned countryside) </w:t>
      </w:r>
      <w:r w:rsidRPr="00AE6A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 xml:space="preserve">redistribution </w:t>
      </w:r>
      <w:r w:rsidRPr="00B56320">
        <w:rPr>
          <w:rFonts w:asciiTheme="majorHAnsi" w:hAnsiTheme="majorHAnsi" w:cstheme="majorHAnsi"/>
          <w:b/>
          <w:u w:val="single"/>
        </w:rPr>
        <w:lastRenderedPageBreak/>
        <w:t>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AE6ABD">
        <w:rPr>
          <w:rFonts w:asciiTheme="majorHAnsi" w:hAnsiTheme="majorHAnsi" w:cstheme="majorHAnsi"/>
          <w:highlight w:val="yellow"/>
          <w:u w:val="single"/>
        </w:rPr>
        <w:t xml:space="preserve">What is required is a </w:t>
      </w:r>
      <w:r w:rsidRPr="00AE6A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AB5C2C">
        <w:rPr>
          <w:rFonts w:asciiTheme="majorHAnsi" w:hAnsiTheme="majorHAnsi" w:cstheme="majorHAnsi"/>
          <w:b/>
          <w:u w:val="single"/>
        </w:rPr>
        <w:t xml:space="preserve">transformation toward a system in which social need trumps </w:t>
      </w:r>
      <w:r w:rsidRPr="00C22131">
        <w:rPr>
          <w:rFonts w:asciiTheme="majorHAnsi" w:hAnsiTheme="majorHAnsi" w:cstheme="majorHAnsi"/>
          <w:b/>
          <w:u w:val="single"/>
        </w:rPr>
        <w:t xml:space="preserve">private </w:t>
      </w:r>
      <w:r w:rsidRPr="00AB5C2C">
        <w:rPr>
          <w:rFonts w:asciiTheme="majorHAnsi" w:hAnsiTheme="majorHAnsi" w:cstheme="majorHAnsi"/>
          <w:b/>
          <w:u w:val="single"/>
        </w:rPr>
        <w:t>profit</w:t>
      </w:r>
      <w:r w:rsidRPr="00AB5C2C">
        <w:rPr>
          <w:rFonts w:asciiTheme="majorHAnsi" w:hAnsiTheme="majorHAnsi" w:cstheme="majorHAnsi"/>
          <w:sz w:val="14"/>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the tenacious resistance of Mexican social movements following the Ayotzinapa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AB5C2C">
        <w:rPr>
          <w:rFonts w:asciiTheme="majorHAnsi" w:hAnsiTheme="majorHAnsi" w:cstheme="majorHAnsi"/>
          <w:b/>
          <w:u w:val="single"/>
        </w:rPr>
        <w:t>the discourse and practice of movements for a more just distribution of wealth and power</w:t>
      </w:r>
      <w:r w:rsidRPr="00AB5C2C">
        <w:rPr>
          <w:rFonts w:asciiTheme="majorHAnsi" w:hAnsiTheme="majorHAnsi" w:cstheme="majorHAnsi"/>
          <w:sz w:val="14"/>
        </w:rPr>
        <w:t xml:space="preserve">. </w:t>
      </w:r>
      <w:r w:rsidRPr="00AB5C2C">
        <w:rPr>
          <w:rFonts w:asciiTheme="majorHAnsi" w:hAnsiTheme="majorHAnsi" w:cstheme="majorHAnsi"/>
          <w:b/>
          <w:u w:val="single"/>
        </w:rPr>
        <w:t>Our survival may depend on it</w:t>
      </w:r>
      <w:r w:rsidRPr="00661A1E">
        <w:rPr>
          <w:rFonts w:asciiTheme="majorHAnsi" w:hAnsiTheme="majorHAnsi" w:cstheme="majorHAnsi"/>
          <w:sz w:val="14"/>
        </w:rPr>
        <w:t>.</w:t>
      </w:r>
    </w:p>
    <w:p w14:paraId="4CC55404" w14:textId="77777777" w:rsidR="003F3BE8" w:rsidRDefault="003F3BE8" w:rsidP="003F3BE8">
      <w:pPr>
        <w:rPr>
          <w:rFonts w:asciiTheme="majorHAnsi" w:hAnsiTheme="majorHAnsi" w:cstheme="majorHAnsi"/>
          <w:sz w:val="14"/>
        </w:rPr>
      </w:pPr>
    </w:p>
    <w:p w14:paraId="49350E5F" w14:textId="77777777" w:rsidR="003F3BE8" w:rsidRPr="008C5D5D" w:rsidRDefault="003F3BE8" w:rsidP="003F3BE8">
      <w:pPr>
        <w:keepNext/>
        <w:keepLines/>
        <w:spacing w:before="40" w:after="0"/>
        <w:outlineLvl w:val="3"/>
        <w:rPr>
          <w:rFonts w:eastAsiaTheme="majorEastAsia" w:cstheme="majorBidi"/>
          <w:b/>
          <w:bCs/>
          <w:sz w:val="26"/>
          <w:szCs w:val="26"/>
        </w:rPr>
      </w:pPr>
      <w:r>
        <w:rPr>
          <w:rFonts w:eastAsiaTheme="majorEastAsia" w:cstheme="majorBidi"/>
          <w:b/>
          <w:bCs/>
          <w:sz w:val="26"/>
          <w:szCs w:val="26"/>
        </w:rPr>
        <w:t>The pandemic has revealed the power of the TRIPS IP regime to preserve imperial hegemony and sustain neoliberal accumulation</w:t>
      </w:r>
      <w:r w:rsidRPr="008C5D5D">
        <w:rPr>
          <w:rFonts w:eastAsiaTheme="majorEastAsia" w:cstheme="majorBidi"/>
          <w:b/>
          <w:bCs/>
          <w:sz w:val="26"/>
          <w:szCs w:val="26"/>
        </w:rPr>
        <w:t>.</w:t>
      </w:r>
      <w:r>
        <w:rPr>
          <w:rFonts w:eastAsiaTheme="majorEastAsia" w:cstheme="majorBidi"/>
          <w:b/>
          <w:bCs/>
          <w:sz w:val="26"/>
          <w:szCs w:val="26"/>
        </w:rPr>
        <w:t xml:space="preserve"> Reform to this system will always fail as it was never made to be “emancipatory” but rather is circumscribed by capitalist imperialist structures driven by profit and not human need.</w:t>
      </w:r>
    </w:p>
    <w:p w14:paraId="13752217" w14:textId="77777777" w:rsidR="003F3BE8" w:rsidRDefault="003F3BE8" w:rsidP="003F3BE8">
      <w:r w:rsidRPr="00A7278A">
        <w:rPr>
          <w:b/>
          <w:bCs/>
          <w:color w:val="000000"/>
          <w:sz w:val="28"/>
          <w:szCs w:val="28"/>
          <w:shd w:val="clear" w:color="auto" w:fill="FFFFFF"/>
        </w:rPr>
        <w:t>Vanni 2021,</w:t>
      </w:r>
      <w:r w:rsidRPr="00A7278A">
        <w:rPr>
          <w:color w:val="000000"/>
          <w:shd w:val="clear" w:color="auto" w:fill="FFFFFF"/>
        </w:rPr>
        <w:t> </w:t>
      </w:r>
      <w:r w:rsidRPr="00A7278A">
        <w:t>(Vanni, Amaka. Dr. Amaka Vanni 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right and the impact of colonialism on various aspect of postcolonial societies. She completed an undergraduate degree in International Relations and Politics at Keele University, UK. She holds a </w:t>
      </w:r>
      <w:proofErr w:type="gramStart"/>
      <w:r w:rsidRPr="00A7278A">
        <w:t>Masters in Law</w:t>
      </w:r>
      <w:proofErr w:type="gramEnd"/>
      <w:r w:rsidRPr="00A7278A">
        <w:t> degree in International Economic Law and completed a doctorate in same field from the University of Warwick. Her doctoral thesis won the 2018 SIEL–Hart Prize in International Economic </w:t>
      </w:r>
      <w:proofErr w:type="gramStart"/>
      <w:r w:rsidRPr="00A7278A">
        <w:t>Law.“</w:t>
      </w:r>
      <w:proofErr w:type="gramEnd"/>
      <w:r w:rsidRPr="00A7278A">
        <w:t>On Intellectual Property Rights, Access to Medicines and Vaccine Imperialism.” TWAILR, 24 Mar. 2021, twailr.com/on-intellectual-property-rights-access-to medicines-and-vaccine-imperialism/)//RM</w:t>
      </w:r>
    </w:p>
    <w:p w14:paraId="0FA97C17" w14:textId="77777777" w:rsidR="003F3BE8" w:rsidRPr="00190D53" w:rsidRDefault="003F3BE8" w:rsidP="003F3BE8">
      <w:pPr>
        <w:rPr>
          <w:u w:val="single"/>
        </w:rPr>
      </w:pPr>
      <w:r w:rsidRPr="00BD423A">
        <w:rPr>
          <w:sz w:val="14"/>
        </w:rPr>
        <w:t xml:space="preserve">From the onset, </w:t>
      </w:r>
      <w:r w:rsidRPr="00942FEA">
        <w:rPr>
          <w:highlight w:val="yellow"/>
          <w:u w:val="single"/>
        </w:rPr>
        <w:t>the TRIPS IP regime created imbalance between innovation, market monopoly, and medicines access, because it failed to</w:t>
      </w:r>
      <w:r w:rsidRPr="00A7278A">
        <w:rPr>
          <w:u w:val="single"/>
        </w:rPr>
        <w:t xml:space="preserve"> take into </w:t>
      </w:r>
      <w:r w:rsidRPr="00942FEA">
        <w:rPr>
          <w:highlight w:val="yellow"/>
          <w:u w:val="single"/>
        </w:rPr>
        <w:t>consider</w:t>
      </w:r>
      <w:r w:rsidRPr="00A7278A">
        <w:rPr>
          <w:u w:val="single"/>
        </w:rPr>
        <w:t xml:space="preserve">ation the health burden, development </w:t>
      </w:r>
      <w:r w:rsidRPr="00942FEA">
        <w:rPr>
          <w:highlight w:val="yellow"/>
          <w:u w:val="single"/>
        </w:rPr>
        <w:t>needs</w:t>
      </w:r>
      <w:r w:rsidRPr="00A7278A">
        <w:rPr>
          <w:u w:val="single"/>
        </w:rPr>
        <w:t xml:space="preserve"> and local conditions </w:t>
      </w:r>
      <w:r w:rsidRPr="00942FEA">
        <w:rPr>
          <w:highlight w:val="yellow"/>
          <w:u w:val="single"/>
        </w:rPr>
        <w:t>of the</w:t>
      </w:r>
      <w:r w:rsidRPr="00A7278A">
        <w:rPr>
          <w:u w:val="single"/>
        </w:rPr>
        <w:t xml:space="preserve"> various </w:t>
      </w:r>
      <w:r w:rsidRPr="00942FEA">
        <w:rPr>
          <w:highlight w:val="yellow"/>
          <w:u w:val="single"/>
        </w:rPr>
        <w:t>countries that make up the WTO</w:t>
      </w:r>
      <w:r w:rsidRPr="00BD423A">
        <w:rPr>
          <w:sz w:val="14"/>
        </w:rPr>
        <w:t xml:space="preserve">. This has led to several issues. First, </w:t>
      </w:r>
      <w:r w:rsidRPr="00942FEA">
        <w:rPr>
          <w:highlight w:val="yellow"/>
          <w:u w:val="single"/>
        </w:rPr>
        <w:t>the market monopoly of IP rights</w:t>
      </w:r>
      <w:r w:rsidRPr="00A7278A">
        <w:rPr>
          <w:u w:val="single"/>
        </w:rPr>
        <w:t>,</w:t>
      </w:r>
      <w:r w:rsidRPr="00BD423A">
        <w:rPr>
          <w:sz w:val="14"/>
        </w:rPr>
        <w:t xml:space="preserve"> which allows the corporation to set the market for drugs, </w:t>
      </w:r>
      <w:r w:rsidRPr="00942FEA">
        <w:rPr>
          <w:highlight w:val="yellow"/>
          <w:u w:val="single"/>
        </w:rPr>
        <w:t>has created a privileged societal class</w:t>
      </w:r>
      <w:r w:rsidRPr="00A7278A">
        <w:rPr>
          <w:u w:val="single"/>
        </w:rPr>
        <w:t xml:space="preserve"> with access to lifesaving medication distinguishing them from those excluded from access to available medications. </w:t>
      </w:r>
      <w:r w:rsidRPr="005F5BF5">
        <w:rPr>
          <w:u w:val="single"/>
        </w:rPr>
        <w:t>This phenomenon is vividly illustrated in the HIV/AIDS crisis of the 1990s</w:t>
      </w:r>
      <w:r w:rsidRPr="00A7278A">
        <w:rPr>
          <w:u w:val="single"/>
        </w:rPr>
        <w:t xml:space="preserve"> and early 2000s.</w:t>
      </w:r>
      <w:r w:rsidRPr="00BD423A">
        <w:rPr>
          <w:sz w:val="14"/>
        </w:rPr>
        <w:t xml:space="preserve"> While HIV/AIDS patients in developed countries were able to afford </w:t>
      </w:r>
      <w:r w:rsidRPr="00BD423A">
        <w:rPr>
          <w:sz w:val="14"/>
        </w:rPr>
        <w:lastRenderedPageBreak/>
        <w:t xml:space="preserve">antiretroviral (ARVs) treatments, which had been developed, approved and patented as early as 1987, </w:t>
      </w:r>
      <w:r w:rsidRPr="00E40951">
        <w:rPr>
          <w:u w:val="single"/>
        </w:rPr>
        <w:t>many patients in Africa and other parts of the developing world could not afford the approximately USD 12,000 per annum treatment at that time.</w:t>
      </w:r>
      <w:r w:rsidRPr="00BD423A">
        <w:rPr>
          <w:sz w:val="14"/>
        </w:rPr>
        <w:t xml:space="preserve"> By 2001, approximately 2.4 million people in the region had died of AIDS. </w:t>
      </w:r>
      <w:r w:rsidRPr="00E40951">
        <w:rPr>
          <w:u w:val="single"/>
        </w:rPr>
        <w:t>The South African government intervened to reduce the cost of ARVs by amending its domestic patent laws</w:t>
      </w:r>
      <w:r w:rsidRPr="00BD423A">
        <w:rPr>
          <w:sz w:val="14"/>
        </w:rPr>
        <w:t xml:space="preserve"> to allow the authorization of parallel imports of patented pharmaceuticals and to encourage the use of generic drugs, but it was sued by the US industry group Pharmaceutical Research and Manufacturers of America (PhRMA). </w:t>
      </w:r>
      <w:r w:rsidRPr="00A7278A">
        <w:rPr>
          <w:u w:val="single"/>
        </w:rPr>
        <w:t xml:space="preserve">Though the lawsuit was eventually dropped, it highlights the measures pharmaceutical corporations, backed by some national governments, are willing to take to protect their profits at the cost of human </w:t>
      </w:r>
      <w:r w:rsidRPr="005F5BF5">
        <w:rPr>
          <w:rStyle w:val="StyleUnderline"/>
        </w:rPr>
        <w:t xml:space="preserve">lives. Significantly, we see how </w:t>
      </w:r>
      <w:r w:rsidRPr="00942FEA">
        <w:rPr>
          <w:rStyle w:val="StyleUnderline"/>
          <w:highlight w:val="yellow"/>
        </w:rPr>
        <w:t>law</w:t>
      </w:r>
      <w:r w:rsidRPr="005F5BF5">
        <w:rPr>
          <w:rStyle w:val="StyleUnderline"/>
        </w:rPr>
        <w:t xml:space="preserve"> (or the threat of legal action) </w:t>
      </w:r>
      <w:r w:rsidRPr="00942FEA">
        <w:rPr>
          <w:rStyle w:val="StyleUnderline"/>
          <w:highlight w:val="yellow"/>
        </w:rPr>
        <w:t xml:space="preserve">is used </w:t>
      </w:r>
      <w:r w:rsidRPr="00975444">
        <w:rPr>
          <w:rStyle w:val="StyleUnderline"/>
        </w:rPr>
        <w:t xml:space="preserve">not only </w:t>
      </w:r>
      <w:r w:rsidRPr="00942FEA">
        <w:rPr>
          <w:rStyle w:val="StyleUnderline"/>
          <w:highlight w:val="yellow"/>
        </w:rPr>
        <w:t>to protect</w:t>
      </w:r>
      <w:r w:rsidRPr="00975444">
        <w:rPr>
          <w:rStyle w:val="StyleUnderline"/>
        </w:rPr>
        <w:t xml:space="preserve"> and expand the profitability of a certain kind of property but, as Anjali Vats and Deidré Keller have taught us, also rev</w:t>
      </w:r>
      <w:r w:rsidRPr="005F5BF5">
        <w:rPr>
          <w:rStyle w:val="StyleUnderline"/>
        </w:rPr>
        <w:t xml:space="preserve">eals </w:t>
      </w:r>
      <w:r w:rsidRPr="00942FEA">
        <w:rPr>
          <w:rStyle w:val="StyleUnderline"/>
          <w:highlight w:val="yellow"/>
        </w:rPr>
        <w:t xml:space="preserve">IP law’s racial investments in whiteness </w:t>
      </w:r>
      <w:r w:rsidRPr="00BD423A">
        <w:rPr>
          <w:rStyle w:val="StyleUnderline"/>
        </w:rPr>
        <w:t xml:space="preserve">and its continuing implications for racial (in)equality, particularly in the way it informs systems of ownership, circulation, and distribution of knowledge. </w:t>
      </w:r>
      <w:r w:rsidRPr="00BD423A">
        <w:rPr>
          <w:sz w:val="14"/>
        </w:rPr>
        <w:t xml:space="preserve">Similarly, Natsu Saito takes up the analysis of IP, race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A7278A">
        <w:rPr>
          <w:u w:val="single"/>
        </w:rPr>
        <w:t>Health inequity and inequalities in vaccine access are not unfortunate outcomes of the global IP regime; they are part of its central architecture.</w:t>
      </w:r>
      <w:r w:rsidRPr="00BD423A">
        <w:rPr>
          <w:sz w:val="14"/>
        </w:rPr>
        <w:t xml:space="preserve"> The system is functioning exactly as it is set up to do. Second, </w:t>
      </w:r>
      <w:r w:rsidRPr="00A7278A">
        <w:rPr>
          <w:u w:val="single"/>
        </w:rPr>
        <w:t>regulatory agencies worldwide require drugs to undergo safety and efficacy testing to ensure they are harmless before approval.</w:t>
      </w:r>
      <w:r w:rsidRPr="00BD423A">
        <w:rPr>
          <w:sz w:val="14"/>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A7278A">
        <w:rPr>
          <w:u w:val="single"/>
        </w:rPr>
        <w:t>In so doing, data exclusivity provides a layer of protection in addition to patent protection to further delay market entry of generic medicines.</w:t>
      </w:r>
      <w:r w:rsidRPr="00BD423A">
        <w:rPr>
          <w:sz w:val="14"/>
        </w:rPr>
        <w:t xml:space="preserve"> Data exclusivity periods vary depending on the jurisdiction. For example, it is twelve years in US and ten years in the EU. </w:t>
      </w:r>
      <w:r w:rsidRPr="00A7278A">
        <w:rPr>
          <w:u w:val="single"/>
        </w:rPr>
        <w:t>While the TRIPS Agreement does not create property rights over registration data, the US and the EU have continued to champion and export data exclusivity through free trade agreements, particularly for biologics</w:t>
      </w:r>
      <w:r w:rsidRPr="00BD423A">
        <w:rPr>
          <w:sz w:val="14"/>
        </w:rPr>
        <w:t xml:space="preserve">.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BD423A">
        <w:rPr>
          <w:sz w:val="14"/>
        </w:rPr>
        <w:t>medicines, and</w:t>
      </w:r>
      <w:proofErr w:type="gramEnd"/>
      <w:r w:rsidRPr="00BD423A">
        <w:rPr>
          <w:sz w:val="14"/>
        </w:rPr>
        <w:t xml:space="preserve"> perpetuate social hierarchy and subordination. Third, </w:t>
      </w:r>
      <w:r w:rsidRPr="00942FEA">
        <w:rPr>
          <w:highlight w:val="yellow"/>
          <w:u w:val="single"/>
        </w:rPr>
        <w:t xml:space="preserve">patent practices </w:t>
      </w:r>
      <w:r w:rsidRPr="00A7278A">
        <w:rPr>
          <w:u w:val="single"/>
        </w:rPr>
        <w:t xml:space="preserve">in recent decades </w:t>
      </w:r>
      <w:r w:rsidRPr="00942FEA">
        <w:rPr>
          <w:highlight w:val="yellow"/>
          <w:u w:val="single"/>
        </w:rPr>
        <w:t xml:space="preserve">have seen </w:t>
      </w:r>
      <w:r w:rsidRPr="00A7278A">
        <w:rPr>
          <w:u w:val="single"/>
        </w:rPr>
        <w:t xml:space="preserve">pharmaceutical </w:t>
      </w:r>
      <w:r w:rsidRPr="00942FEA">
        <w:rPr>
          <w:highlight w:val="yellow"/>
          <w:u w:val="single"/>
        </w:rPr>
        <w:t xml:space="preserve">companies engaging in trivial </w:t>
      </w:r>
      <w:r w:rsidRPr="00A7278A">
        <w:rPr>
          <w:u w:val="single"/>
        </w:rPr>
        <w:t xml:space="preserve">and cosmetic </w:t>
      </w:r>
      <w:r w:rsidRPr="00942FEA">
        <w:rPr>
          <w:highlight w:val="yellow"/>
          <w:u w:val="single"/>
        </w:rPr>
        <w:t xml:space="preserve">tweaking </w:t>
      </w:r>
      <w:r w:rsidRPr="00A7278A">
        <w:rPr>
          <w:u w:val="single"/>
        </w:rPr>
        <w:t xml:space="preserve">of a drug </w:t>
      </w:r>
      <w:r w:rsidRPr="00942FEA">
        <w:rPr>
          <w:highlight w:val="yellow"/>
          <w:u w:val="single"/>
        </w:rPr>
        <w:t xml:space="preserve">whilst </w:t>
      </w:r>
      <w:r w:rsidRPr="00A7278A">
        <w:rPr>
          <w:u w:val="single"/>
        </w:rPr>
        <w:t xml:space="preserve">still </w:t>
      </w:r>
      <w:r w:rsidRPr="00942FEA">
        <w:rPr>
          <w:highlight w:val="yellow"/>
          <w:u w:val="single"/>
        </w:rPr>
        <w:t xml:space="preserve">reaping </w:t>
      </w:r>
      <w:r w:rsidRPr="00DE6E95">
        <w:rPr>
          <w:u w:val="single"/>
        </w:rPr>
        <w:t xml:space="preserve">the benefit of </w:t>
      </w:r>
      <w:r w:rsidRPr="00942FEA">
        <w:rPr>
          <w:highlight w:val="yellow"/>
          <w:u w:val="single"/>
        </w:rPr>
        <w:t>20 years</w:t>
      </w:r>
      <w:r w:rsidRPr="00DE6E95">
        <w:rPr>
          <w:u w:val="single"/>
        </w:rPr>
        <w:t xml:space="preserve"> of patent</w:t>
      </w:r>
      <w:r w:rsidRPr="00A7278A">
        <w:rPr>
          <w:u w:val="single"/>
        </w:rPr>
        <w:t xml:space="preserve"> </w:t>
      </w:r>
      <w:r w:rsidRPr="00942FEA">
        <w:rPr>
          <w:highlight w:val="yellow"/>
          <w:u w:val="single"/>
        </w:rPr>
        <w:t>protection.</w:t>
      </w:r>
      <w:r w:rsidRPr="00A7278A">
        <w:rPr>
          <w:u w:val="singl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BD423A">
        <w:rPr>
          <w:sz w:val="14"/>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E40951">
        <w:rPr>
          <w:u w:val="single"/>
        </w:rPr>
        <w:t>many US led TRIPS-plus free trade agreements have expanded the scope for evergreening.</w:t>
      </w:r>
      <w:r w:rsidRPr="00BD423A">
        <w:rPr>
          <w:sz w:val="14"/>
        </w:rPr>
        <w:t xml:space="preserve"> These </w:t>
      </w:r>
      <w:r w:rsidRPr="00BD423A">
        <w:rPr>
          <w:sz w:val="14"/>
        </w:rPr>
        <w:lastRenderedPageBreak/>
        <w:t xml:space="preserve">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weaponised. </w:t>
      </w:r>
      <w:r w:rsidRPr="00D00A3C">
        <w:rPr>
          <w:u w:val="single"/>
        </w:rPr>
        <w:t xml:space="preserve">The cancer drug Gleevec®, owned by Novartis, is another example of how pharmaceutical </w:t>
      </w:r>
      <w:r w:rsidRPr="00BD423A">
        <w:rPr>
          <w:sz w:val="14"/>
        </w:rPr>
        <w:t xml:space="preserve">companies often secure </w:t>
      </w:r>
      <w:proofErr w:type="gramStart"/>
      <w:r w:rsidRPr="00BD423A">
        <w:rPr>
          <w:sz w:val="14"/>
        </w:rPr>
        <w:t>patents</w:t>
      </w:r>
      <w:proofErr w:type="gramEnd"/>
      <w:r w:rsidRPr="00BD423A">
        <w:rPr>
          <w:sz w:val="14"/>
        </w:rPr>
        <w:t xml:space="preserve">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w:t>
      </w:r>
      <w:proofErr w:type="gramStart"/>
      <w:r w:rsidRPr="00BD423A">
        <w:rPr>
          <w:sz w:val="14"/>
        </w:rPr>
        <w:t>®,and</w:t>
      </w:r>
      <w:proofErr w:type="gramEnd"/>
      <w:r w:rsidRPr="00BD423A">
        <w:rPr>
          <w:sz w:val="14"/>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A7278A">
        <w:rPr>
          <w:u w:val="single"/>
        </w:rPr>
        <w:t>Recent years have seen monopoly prices rise exorbitantly causing significant financial strain to patients, domestic healthcare services and even insurance companies in developed countries.</w:t>
      </w:r>
      <w:r w:rsidRPr="00BD423A">
        <w:rPr>
          <w:sz w:val="14"/>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w:t>
      </w:r>
      <w:r w:rsidRPr="00A7278A">
        <w:rPr>
          <w:u w:val="single"/>
        </w:rPr>
        <w:t>In Europe, expensive drugs have prompted a growing backlash against pharmaceutical corporations.</w:t>
      </w:r>
      <w:r w:rsidRPr="00BD423A">
        <w:rPr>
          <w:sz w:val="14"/>
        </w:rPr>
        <w:t xml:space="preserve"> Reacting to these price hikes, Dutch pharmacies are bypassing these exorbitant prices by preparing medicines in-house for individual patients. </w:t>
      </w:r>
      <w:r w:rsidRPr="00942FEA">
        <w:rPr>
          <w:highlight w:val="yellow"/>
          <w:u w:val="single"/>
        </w:rPr>
        <w:t>The broken IP system</w:t>
      </w:r>
      <w:r w:rsidRPr="00A7278A">
        <w:rPr>
          <w:u w:val="single"/>
        </w:rPr>
        <w:t xml:space="preserve"> ranging from an extraordinarily low standard for granting patents to permissions of patent thickets around a single molecule has not only severely </w:t>
      </w:r>
      <w:r w:rsidRPr="00942FEA">
        <w:rPr>
          <w:highlight w:val="yellow"/>
          <w:u w:val="single"/>
        </w:rPr>
        <w:t>distorted the system of innovation</w:t>
      </w:r>
      <w:r w:rsidRPr="00D00A3C">
        <w:rPr>
          <w:u w:val="single"/>
        </w:rPr>
        <w:t>, but they have also skewed access to life-saving drugs.</w:t>
      </w:r>
      <w:r w:rsidRPr="00A7278A">
        <w:rPr>
          <w:u w:val="single"/>
        </w:rPr>
        <w:t xml:space="preserve"> As a result, </w:t>
      </w:r>
      <w:r w:rsidRPr="00942FEA">
        <w:rPr>
          <w:highlight w:val="yellow"/>
          <w:u w:val="single"/>
        </w:rPr>
        <w:t>prices for</w:t>
      </w:r>
      <w:r w:rsidRPr="00A7278A">
        <w:rPr>
          <w:u w:val="single"/>
        </w:rPr>
        <w:t xml:space="preserve"> new and existing </w:t>
      </w:r>
      <w:r w:rsidRPr="00942FEA">
        <w:rPr>
          <w:highlight w:val="yellow"/>
          <w:u w:val="single"/>
        </w:rPr>
        <w:t xml:space="preserve">medicines are constantly rising, making </w:t>
      </w:r>
      <w:r w:rsidRPr="00DE6E95">
        <w:rPr>
          <w:u w:val="single"/>
        </w:rPr>
        <w:t xml:space="preserve">essential </w:t>
      </w:r>
      <w:r w:rsidRPr="00942FEA">
        <w:rPr>
          <w:highlight w:val="yellow"/>
          <w:u w:val="single"/>
        </w:rPr>
        <w:t>medicines inaccessible</w:t>
      </w:r>
      <w:r w:rsidRPr="00BD423A">
        <w:rPr>
          <w:u w:val="single"/>
        </w:rPr>
        <w:t xml:space="preserve"> for</w:t>
      </w:r>
      <w:r w:rsidRPr="00A7278A">
        <w:rPr>
          <w:u w:val="single"/>
        </w:rPr>
        <w:t xml:space="preserve"> millions of people around the world. </w:t>
      </w:r>
      <w:r w:rsidRPr="00BD423A">
        <w:rPr>
          <w:sz w:val="14"/>
        </w:rPr>
        <w:t xml:space="preserve">COVID-19, Intellectual Property and Vaccine Imperialism This brings us to the present and how this dysfunction continues to be normalised in the current pandemic. </w:t>
      </w:r>
      <w:r w:rsidRPr="00A7278A">
        <w:rPr>
          <w:u w:val="single"/>
        </w:rPr>
        <w:t>Moderna, for example, has filed over 100 patents for the mRNA technology used in its vaccine, despite receiving funds from the US government with its IP partly owned by the US National Institutes of Health.</w:t>
      </w:r>
      <w:r w:rsidRPr="00BD423A">
        <w:rPr>
          <w:sz w:val="14"/>
        </w:rPr>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A7278A">
        <w:rPr>
          <w:u w:val="single"/>
        </w:rPr>
        <w:t xml:space="preserve">By prioritizing monopoly rights of a few western corporations, IP dysfunction not only continues to reproduce old inequities and inequality in health </w:t>
      </w:r>
      <w:proofErr w:type="gramStart"/>
      <w:r w:rsidRPr="00A7278A">
        <w:rPr>
          <w:u w:val="single"/>
        </w:rPr>
        <w:t>access, but</w:t>
      </w:r>
      <w:proofErr w:type="gramEnd"/>
      <w:r w:rsidRPr="00A7278A">
        <w:rPr>
          <w:u w:val="single"/>
        </w:rPr>
        <w:t xml:space="preserve"> helps frame our understanding about the creation and management of knowledge. And perhaps we begin to see the </w:t>
      </w:r>
      <w:r w:rsidRPr="00BD423A">
        <w:rPr>
          <w:u w:val="single"/>
        </w:rPr>
        <w:t xml:space="preserve">refusal of drug </w:t>
      </w:r>
      <w:r w:rsidRPr="009668A0">
        <w:rPr>
          <w:u w:val="single"/>
        </w:rPr>
        <w:t>makers to share knowledge needed to boost global vaccine supply for what it truly is: an extension in capitalist bifurcation of who is imagined as a legitimate intellectual property owner and who is envisioned as a threat to the (intellectual) propertied order.</w:t>
      </w:r>
      <w:r w:rsidRPr="009668A0">
        <w:rPr>
          <w:sz w:val="14"/>
        </w:rPr>
        <w:t xml:space="preserve"> Supporters and opponents of a TRIPS waiver for the COVID-19 vaccines (February 2021) </w:t>
      </w:r>
      <w:r w:rsidRPr="009668A0">
        <w:rPr>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9668A0">
        <w:rPr>
          <w:sz w:val="14"/>
        </w:rPr>
        <w:t xml:space="preserve"> and supply of lifesaving COVID-19 medical tools across the world. Furthermore, </w:t>
      </w:r>
      <w:r w:rsidRPr="009668A0">
        <w:rPr>
          <w:u w:val="single"/>
        </w:rPr>
        <w:t xml:space="preserve">these countries are also blocking the TRIPS waiver proposal put forward by South Africa and India at the WTO despite being supported by 57 mostly developing countries. The waiver proposal seeks to temporarily </w:t>
      </w:r>
      <w:r w:rsidRPr="009668A0">
        <w:rPr>
          <w:u w:val="single"/>
        </w:rPr>
        <w:lastRenderedPageBreak/>
        <w:t xml:space="preserve">postpone certain provisions of the TRIPS Agreement for treating, containing and preventing the coronavirus, but only until widespread vaccination and immunity are achieved. </w:t>
      </w:r>
      <w:r w:rsidRPr="009668A0">
        <w:rPr>
          <w:sz w:val="14"/>
        </w:rPr>
        <w:t xml:space="preserve">This means that countries will not be required to provide any form of IP protection on all COVID-19 related therapeutics, diagnostics and other technologies for the duration of the pandemic. </w:t>
      </w:r>
      <w:r w:rsidRPr="009668A0">
        <w:rPr>
          <w:u w:val="single"/>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w:t>
      </w:r>
      <w:r w:rsidRPr="009668A0">
        <w:rPr>
          <w:sz w:val="14"/>
        </w:rPr>
        <w:t xml:space="preserve">. However, because of the onerous process of initiating these flexibilities as well as the threat of possible trade penalties by the US through the United States Trade Representative (USTR) “Special 301” </w:t>
      </w:r>
      <w:r w:rsidRPr="009668A0">
        <w:rPr>
          <w:u w:val="single"/>
        </w:rPr>
        <w:t>Report targeting countries even in the absence of illegality, many developing countries are reluctant to invoke TRIPS flexibilities for public health purposes.</w:t>
      </w:r>
      <w:r w:rsidRPr="009668A0">
        <w:rPr>
          <w:sz w:val="14"/>
        </w:rPr>
        <w:t xml:space="preserve"> For example, in the past, countries such as Colombia, India, </w:t>
      </w:r>
      <w:r w:rsidRPr="009668A0">
        <w:rPr>
          <w:u w:val="single"/>
        </w:rPr>
        <w:t>Thailand and recently Malaysia have</w:t>
      </w:r>
      <w:r w:rsidRPr="009668A0">
        <w:rPr>
          <w:sz w:val="14"/>
        </w:rPr>
        <w:t xml:space="preserve"> all featured in the Special 301 Report for </w:t>
      </w:r>
      <w:r w:rsidRPr="009668A0">
        <w:rPr>
          <w:u w:val="single"/>
        </w:rPr>
        <w:t>using compulsory licenses to increase access to cancer medications</w:t>
      </w:r>
      <w:r w:rsidRPr="009668A0">
        <w:rPr>
          <w:sz w:val="14"/>
        </w:rPr>
        <w:t xml:space="preserve">. It is these challenges that the </w:t>
      </w:r>
      <w:r w:rsidRPr="009668A0">
        <w:rPr>
          <w:u w:val="single"/>
        </w:rPr>
        <w:t>TRIPS waiver</w:t>
      </w:r>
      <w:r w:rsidRPr="009668A0">
        <w:rPr>
          <w:sz w:val="14"/>
        </w:rPr>
        <w:t xml:space="preserve"> seeks to alleviate and, if approved</w:t>
      </w:r>
      <w:r w:rsidRPr="009668A0">
        <w:rPr>
          <w:u w:val="single"/>
        </w:rPr>
        <w:t>, would also provide countries the space, without fear of retaliation from developed countries, to collaborate with competent developers</w:t>
      </w:r>
      <w:r w:rsidRPr="009668A0">
        <w:rPr>
          <w:sz w:val="14"/>
        </w:rPr>
        <w:t xml:space="preserve"> in the R&amp;D, manufacturing, scaling-up, and supply of COVID-19 tools. </w:t>
      </w:r>
      <w:r w:rsidRPr="009668A0">
        <w:rPr>
          <w:u w:val="single"/>
        </w:rPr>
        <w:t xml:space="preserve">However, because this waiver is being opposed by a group of developed countries, we are grappling with the problem of </w:t>
      </w:r>
      <w:proofErr w:type="gramStart"/>
      <w:r w:rsidRPr="009668A0">
        <w:rPr>
          <w:u w:val="single"/>
        </w:rPr>
        <w:t>artificially-created</w:t>
      </w:r>
      <w:proofErr w:type="gramEnd"/>
      <w:r w:rsidRPr="009668A0">
        <w:rPr>
          <w:u w:val="single"/>
        </w:rPr>
        <w:t xml:space="preserve"> vaccine scarcity.</w:t>
      </w:r>
      <w:r w:rsidRPr="009668A0">
        <w:rPr>
          <w:sz w:val="14"/>
        </w:rPr>
        <w:t xml:space="preserve"> The effect of this scarcity will further prolong and</w:t>
      </w:r>
      <w:r w:rsidRPr="00BD423A">
        <w:rPr>
          <w:sz w:val="14"/>
        </w:rPr>
        <w:t xml:space="preserve"> deepen the financial impact of this pandemic currently estimated to cost USD 9.2 trillion, half of which will be borne by advanced economies. </w:t>
      </w:r>
      <w:r w:rsidRPr="00A7278A">
        <w:rPr>
          <w:u w:val="single"/>
        </w:rPr>
        <w:t>Thus, in opposing the TRIPS waiver with the hopes of reaping huge financial rewards, developed countries are worsening pandemic woes</w:t>
      </w:r>
      <w:r w:rsidRPr="00BD423A">
        <w:rPr>
          <w:sz w:val="14"/>
        </w:rPr>
        <w:t xml:space="preserve"> in the long term. Perhaps it is time to reorient our sight</w:t>
      </w:r>
      <w:r w:rsidRPr="00A7278A">
        <w:rPr>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D423A">
        <w:rPr>
          <w:sz w:val="14"/>
        </w:rPr>
        <w:t xml:space="preserve"> But perhaps it is time to reorient our sight and call the ongoing practices of buying up global supply of vaccine what it truly is </w:t>
      </w:r>
      <w:r w:rsidRPr="00A7278A">
        <w:rPr>
          <w:u w:val="single"/>
        </w:rPr>
        <w:t xml:space="preserve">– vaccine imperialism. </w:t>
      </w:r>
      <w:r w:rsidRPr="00942FEA">
        <w:rPr>
          <w:b/>
          <w:bCs/>
          <w:highlight w:val="yellow"/>
          <w:u w:val="single"/>
        </w:rPr>
        <w:t>If we take seriously the argument</w:t>
      </w:r>
      <w:r w:rsidRPr="00A7278A">
        <w:rPr>
          <w:b/>
          <w:bCs/>
          <w:u w:val="single"/>
        </w:rPr>
        <w:t xml:space="preserve"> put forward by Antony Anghie </w:t>
      </w:r>
      <w:r w:rsidRPr="00942FEA">
        <w:rPr>
          <w:b/>
          <w:bCs/>
          <w:highlight w:val="yellow"/>
          <w:u w:val="single"/>
        </w:rPr>
        <w:t xml:space="preserve">on </w:t>
      </w:r>
      <w:r w:rsidRPr="00DE6E95">
        <w:rPr>
          <w:b/>
          <w:bCs/>
          <w:u w:val="single"/>
        </w:rPr>
        <w:t xml:space="preserve">the </w:t>
      </w:r>
      <w:r w:rsidRPr="00942FEA">
        <w:rPr>
          <w:b/>
          <w:bCs/>
          <w:highlight w:val="yellow"/>
          <w:u w:val="single"/>
        </w:rPr>
        <w:t xml:space="preserve">colonial origins of </w:t>
      </w:r>
      <w:r w:rsidRPr="00DE6E95">
        <w:rPr>
          <w:b/>
          <w:bCs/>
          <w:u w:val="single"/>
        </w:rPr>
        <w:t>inte</w:t>
      </w:r>
      <w:r w:rsidRPr="00E40951">
        <w:rPr>
          <w:b/>
          <w:bCs/>
          <w:u w:val="single"/>
        </w:rPr>
        <w:t xml:space="preserve">rnational </w:t>
      </w:r>
      <w:r w:rsidRPr="00942FEA">
        <w:rPr>
          <w:b/>
          <w:bCs/>
          <w:highlight w:val="yellow"/>
          <w:u w:val="single"/>
        </w:rPr>
        <w:t>law,</w:t>
      </w:r>
      <w:r w:rsidRPr="00A7278A">
        <w:rPr>
          <w:b/>
          <w:bCs/>
          <w:u w:val="single"/>
        </w:rPr>
        <w:t xml:space="preserve"> particularly how these origins create a set of structures that continually repeat themselves at various stages, </w:t>
      </w:r>
      <w:r w:rsidRPr="00942FEA">
        <w:rPr>
          <w:b/>
          <w:bCs/>
          <w:highlight w:val="yellow"/>
          <w:u w:val="single"/>
        </w:rPr>
        <w:t xml:space="preserve">we will </w:t>
      </w:r>
      <w:r w:rsidRPr="00E40951">
        <w:rPr>
          <w:b/>
          <w:bCs/>
          <w:u w:val="single"/>
        </w:rPr>
        <w:t xml:space="preserve">begin to </w:t>
      </w:r>
      <w:r w:rsidRPr="00942FEA">
        <w:rPr>
          <w:b/>
          <w:bCs/>
          <w:highlight w:val="yellow"/>
          <w:u w:val="single"/>
        </w:rPr>
        <w:t xml:space="preserve">see </w:t>
      </w:r>
      <w:r w:rsidRPr="00E40951">
        <w:rPr>
          <w:b/>
          <w:bCs/>
          <w:u w:val="single"/>
        </w:rPr>
        <w:t xml:space="preserve">COVID-19 </w:t>
      </w:r>
      <w:r w:rsidRPr="00942FEA">
        <w:rPr>
          <w:b/>
          <w:bCs/>
          <w:highlight w:val="yellow"/>
          <w:u w:val="single"/>
        </w:rPr>
        <w:t xml:space="preserve">vaccine accumulation </w:t>
      </w:r>
      <w:r w:rsidRPr="005D3CB1">
        <w:rPr>
          <w:b/>
          <w:bCs/>
          <w:u w:val="single"/>
        </w:rPr>
        <w:t xml:space="preserve">not only as political, but also </w:t>
      </w:r>
      <w:r w:rsidRPr="00942FEA">
        <w:rPr>
          <w:b/>
          <w:bCs/>
          <w:highlight w:val="yellow"/>
          <w:u w:val="single"/>
        </w:rPr>
        <w:t xml:space="preserve">as imperial continuities </w:t>
      </w:r>
      <w:r w:rsidRPr="00E40951">
        <w:rPr>
          <w:b/>
          <w:bCs/>
          <w:u w:val="single"/>
        </w:rPr>
        <w:t xml:space="preserve">manifesting </w:t>
      </w:r>
      <w:r w:rsidRPr="005D3CB1">
        <w:rPr>
          <w:b/>
          <w:bCs/>
          <w:u w:val="single"/>
        </w:rPr>
        <w:t>in the present</w:t>
      </w:r>
      <w:r w:rsidRPr="005D3CB1">
        <w:rPr>
          <w:u w:val="single"/>
        </w:rPr>
        <w:t>.</w:t>
      </w:r>
      <w:r w:rsidRPr="005D3CB1">
        <w:rPr>
          <w:sz w:val="14"/>
        </w:rPr>
        <w:t xml:space="preserve"> Take, for</w:t>
      </w:r>
      <w:r w:rsidRPr="00BD423A">
        <w:rPr>
          <w:sz w:val="14"/>
        </w:rPr>
        <w:t xml:space="preserve"> instance, the report released by the Duke Global Health Innovation Center that shows that high-income countries have already purchased nearly 3.8 billion COVID-19 vaccine doses. Specifically, the United States has secured 400 million doses of the Pfizer-BioNTech and Moderna </w:t>
      </w:r>
      <w:proofErr w:type="gramStart"/>
      <w:r w:rsidRPr="00BD423A">
        <w:rPr>
          <w:sz w:val="14"/>
        </w:rPr>
        <w:t>vaccines, and</w:t>
      </w:r>
      <w:proofErr w:type="gramEnd"/>
      <w:r w:rsidRPr="00BD423A">
        <w:rPr>
          <w:sz w:val="14"/>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A7278A">
        <w:rPr>
          <w:u w:val="single"/>
        </w:rPr>
        <w:t xml:space="preserve">. In hoarding vaccines whilst protecting the IP interests of their pharmaceutical multinational corporations, the afterlife of imperialism is playing out in this pandemic. </w:t>
      </w:r>
      <w:r w:rsidRPr="00BD423A">
        <w:rPr>
          <w:sz w:val="14"/>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A7278A">
        <w:rPr>
          <w:u w:val="single"/>
        </w:rPr>
        <w:t>wealthy countries impede the possibility of effective mass-inoculation campaigns</w:t>
      </w:r>
      <w:r w:rsidRPr="00BD423A">
        <w:rPr>
          <w:sz w:val="1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r w:rsidRPr="00942FEA">
        <w:rPr>
          <w:highlight w:val="yellow"/>
          <w:u w:val="single"/>
        </w:rPr>
        <w:t xml:space="preserve">Health </w:t>
      </w:r>
      <w:r w:rsidRPr="00190D53">
        <w:rPr>
          <w:u w:val="single"/>
        </w:rPr>
        <w:t xml:space="preserve">inequity and </w:t>
      </w:r>
      <w:r w:rsidRPr="00942FEA">
        <w:rPr>
          <w:highlight w:val="yellow"/>
          <w:u w:val="single"/>
        </w:rPr>
        <w:t xml:space="preserve">inequalities in vaccine access are not unfortunate outcomes </w:t>
      </w:r>
      <w:r w:rsidRPr="005D3CB1">
        <w:rPr>
          <w:u w:val="single"/>
        </w:rPr>
        <w:t>of the global IP regime</w:t>
      </w:r>
      <w:r w:rsidRPr="00942FEA">
        <w:rPr>
          <w:highlight w:val="yellow"/>
          <w:u w:val="single"/>
        </w:rPr>
        <w:t>; they are part of its central architecture.</w:t>
      </w:r>
      <w:r w:rsidRPr="00BD423A">
        <w:rPr>
          <w:sz w:val="14"/>
        </w:rPr>
        <w:t xml:space="preserve"> </w:t>
      </w:r>
      <w:r w:rsidRPr="00A7278A">
        <w:rPr>
          <w:u w:val="single"/>
        </w:rPr>
        <w:t>The system is functioning exactly as it is set up to do. These events – the corporate capture of the global</w:t>
      </w:r>
      <w:r w:rsidRPr="00BD423A">
        <w:rPr>
          <w:sz w:val="14"/>
        </w:rPr>
        <w:t xml:space="preserve"> </w:t>
      </w:r>
      <w:r w:rsidRPr="00A7278A">
        <w:rPr>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D423A">
        <w:rPr>
          <w:sz w:val="14"/>
        </w:rPr>
        <w:t xml:space="preserve">. In similar vein, Article 66(2) </w:t>
      </w:r>
      <w:r w:rsidRPr="00BD423A">
        <w:rPr>
          <w:sz w:val="14"/>
        </w:rPr>
        <w:lastRenderedPageBreak/>
        <w:t xml:space="preserve">of TRIPS </w:t>
      </w:r>
      <w:r w:rsidRPr="00A7278A">
        <w:rPr>
          <w:u w:val="single"/>
        </w:rPr>
        <w:t>further calls on developed countries to ‘provide incentives to enterprises</w:t>
      </w:r>
      <w:r w:rsidRPr="00BD423A">
        <w:rPr>
          <w:sz w:val="14"/>
        </w:rPr>
        <w:t xml:space="preserve"> and institutions within their territories </w:t>
      </w:r>
      <w:r w:rsidRPr="00A7278A">
        <w:rPr>
          <w:u w:val="single"/>
        </w:rPr>
        <w:t>to promote</w:t>
      </w:r>
      <w:r w:rsidRPr="00BD423A">
        <w:rPr>
          <w:sz w:val="14"/>
        </w:rPr>
        <w:t xml:space="preserve"> and encourage </w:t>
      </w:r>
      <w:r w:rsidRPr="00A7278A">
        <w:rPr>
          <w:u w:val="single"/>
        </w:rPr>
        <w:t>technology transfer to least-developed country’</w:t>
      </w:r>
      <w:r w:rsidRPr="00BD423A">
        <w:rPr>
          <w:sz w:val="14"/>
        </w:rPr>
        <w:t xml:space="preserve">. While the language of ‘transfer of technology’ might seem beneficial or benign, in actuality it is not. As I discussed in my book, and as Carmen Gonzalez has also shown, when </w:t>
      </w:r>
      <w:r w:rsidRPr="00442DB7">
        <w:rPr>
          <w:u w:val="single"/>
        </w:rPr>
        <w:t>development objectives are incorporated into international legal instruments and institutions, they become embedded in structures that may constrain their transformative potential and reproduce North</w:t>
      </w:r>
      <w:r w:rsidRPr="00A7278A">
        <w:rPr>
          <w:u w:val="single"/>
        </w:rPr>
        <w:t xml:space="preserve">-South power imbalances. This is because these </w:t>
      </w:r>
      <w:r w:rsidRPr="00442DB7">
        <w:rPr>
          <w:u w:val="single"/>
        </w:rPr>
        <w:t xml:space="preserve">development objectives </w:t>
      </w:r>
      <w:r w:rsidRPr="009668A0">
        <w:rPr>
          <w:u w:val="single"/>
        </w:rPr>
        <w:t>are circumscribed by capitalist imperialist structures, adapted</w:t>
      </w:r>
      <w:r w:rsidRPr="005D3CB1">
        <w:rPr>
          <w:u w:val="single"/>
        </w:rPr>
        <w:t xml:space="preserve"> to justify colonial practices and mobilized through racial differences. These structures are the essence of international law and its institutions even in the twenty-first</w:t>
      </w:r>
      <w:r w:rsidRPr="00A7278A">
        <w:rPr>
          <w:u w:val="single"/>
        </w:rPr>
        <w:t xml:space="preserve">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942FEA">
        <w:rPr>
          <w:highlight w:val="yellow"/>
          <w:u w:val="single"/>
        </w:rPr>
        <w:t xml:space="preserve">TRIPS waiver </w:t>
      </w:r>
      <w:r w:rsidRPr="009668A0">
        <w:rPr>
          <w:u w:val="single"/>
        </w:rPr>
        <w:t>to scale up global vaccine production</w:t>
      </w:r>
      <w:r w:rsidRPr="00942FEA">
        <w:rPr>
          <w:highlight w:val="yellow"/>
          <w:u w:val="single"/>
        </w:rPr>
        <w:t xml:space="preserve"> is being thwarted by the hegemony of developed states </w:t>
      </w:r>
      <w:r w:rsidRPr="00A7278A">
        <w:rPr>
          <w:u w:val="single"/>
        </w:rPr>
        <w:t xml:space="preserve">inevitably influenced by their respective pharmaceutical companies. </w:t>
      </w:r>
      <w:r w:rsidRPr="00942FEA">
        <w:rPr>
          <w:highlight w:val="yellow"/>
          <w:u w:val="single"/>
        </w:rPr>
        <w:t xml:space="preserve">The ‘emancipatory potential’ of TRIPS cannot be achieved if it was not created to be emancipatory </w:t>
      </w:r>
      <w:r w:rsidRPr="00381F2E">
        <w:rPr>
          <w:u w:val="single"/>
        </w:rPr>
        <w:t>in the first place</w:t>
      </w:r>
      <w:r w:rsidRPr="00A7278A">
        <w:rPr>
          <w:u w:val="single"/>
        </w:rPr>
        <w:t>.</w:t>
      </w:r>
      <w:r w:rsidRPr="00BD423A">
        <w:rPr>
          <w:sz w:val="14"/>
        </w:rPr>
        <w:t xml:space="preserve"> It also makes obvious the ways </w:t>
      </w:r>
      <w:r w:rsidRPr="00A7278A">
        <w:rPr>
          <w:u w:val="single"/>
        </w:rPr>
        <w:t xml:space="preserve">international </w:t>
      </w:r>
      <w:r w:rsidRPr="005D3CB1">
        <w:rPr>
          <w:u w:val="single"/>
        </w:rPr>
        <w:t>IP law is not only unsuited to promote structural reform to enable the self-sufficiency and self-determination</w:t>
      </w:r>
      <w:r w:rsidRPr="00A7278A">
        <w:rPr>
          <w:u w:val="single"/>
        </w:rPr>
        <w:t xml:space="preserve"> of the countries in the global </w:t>
      </w:r>
      <w:r w:rsidRPr="005D3CB1">
        <w:rPr>
          <w:u w:val="single"/>
        </w:rPr>
        <w:t xml:space="preserve">south, but also produces asymmetries that perpetuate inequalities. </w:t>
      </w:r>
      <w:r w:rsidRPr="005D3CB1">
        <w:rPr>
          <w:sz w:val="14"/>
        </w:rPr>
        <w:t>Concluding</w:t>
      </w:r>
      <w:r w:rsidRPr="00BD423A">
        <w:rPr>
          <w:sz w:val="14"/>
        </w:rPr>
        <w:t xml:space="preserve"> Remarks What this pandemic makes clear is that the development discourse often touted by developed nations to help countries in the Global South ‘catch up’ is empty when the essential medicines needed to stay alive are deliberately denied and weaponised</w:t>
      </w:r>
      <w:r w:rsidRPr="00381F2E">
        <w:rPr>
          <w:u w:val="single"/>
        </w:rPr>
        <w:t xml:space="preserve">. Like the </w:t>
      </w:r>
      <w:r w:rsidRPr="00942FEA">
        <w:rPr>
          <w:highlight w:val="yellow"/>
          <w:u w:val="single"/>
        </w:rPr>
        <w:t xml:space="preserve">free-market reforms </w:t>
      </w:r>
      <w:r w:rsidRPr="005D3CB1">
        <w:rPr>
          <w:u w:val="single"/>
        </w:rPr>
        <w:t xml:space="preserve">designed to produce ‘development’, IP deployed to incentivize innovation </w:t>
      </w:r>
      <w:r w:rsidRPr="00942FEA">
        <w:rPr>
          <w:highlight w:val="yellow"/>
          <w:u w:val="single"/>
        </w:rPr>
        <w:t xml:space="preserve">is </w:t>
      </w:r>
      <w:r w:rsidRPr="005D3CB1">
        <w:rPr>
          <w:u w:val="single"/>
        </w:rPr>
        <w:t xml:space="preserve">yet </w:t>
      </w:r>
      <w:r w:rsidRPr="00942FEA">
        <w:rPr>
          <w:highlight w:val="yellow"/>
          <w:u w:val="single"/>
        </w:rPr>
        <w:t>another tool in the service of private profits.</w:t>
      </w:r>
      <w:r w:rsidRPr="00A7278A">
        <w:rPr>
          <w:u w:val="single"/>
        </w:rPr>
        <w:t xml:space="preserve"> As this pandemic has shown, the reality of </w:t>
      </w:r>
      <w:r w:rsidRPr="00942FEA">
        <w:rPr>
          <w:highlight w:val="yellow"/>
          <w:u w:val="single"/>
        </w:rPr>
        <w:t xml:space="preserve">contemporary capitalism </w:t>
      </w:r>
      <w:r w:rsidRPr="009101A3">
        <w:rPr>
          <w:u w:val="single"/>
        </w:rPr>
        <w:t>– including the IP regime</w:t>
      </w:r>
      <w:r w:rsidRPr="00A7278A">
        <w:rPr>
          <w:u w:val="single"/>
        </w:rPr>
        <w:t xml:space="preserve"> that underpins it </w:t>
      </w:r>
      <w:r w:rsidRPr="00942FEA">
        <w:rPr>
          <w:highlight w:val="yellow"/>
          <w:u w:val="single"/>
        </w:rPr>
        <w:t>– is</w:t>
      </w:r>
      <w:r w:rsidRPr="00A7278A">
        <w:rPr>
          <w:u w:val="single"/>
        </w:rPr>
        <w:t xml:space="preserve"> competition among corporate giants </w:t>
      </w:r>
      <w:r w:rsidRPr="00942FEA">
        <w:rPr>
          <w:highlight w:val="yellow"/>
          <w:u w:val="single"/>
        </w:rPr>
        <w:t>driven by profit and not by human need</w:t>
      </w:r>
      <w:r w:rsidRPr="00A7278A">
        <w:rPr>
          <w:u w:val="single"/>
        </w:rPr>
        <w:t>.</w:t>
      </w:r>
      <w:r w:rsidRPr="00BD423A">
        <w:rPr>
          <w:sz w:val="14"/>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w:t>
      </w:r>
      <w:r w:rsidRPr="009668A0">
        <w:rPr>
          <w:sz w:val="14"/>
        </w:rPr>
        <w:t xml:space="preserve">Importantly, </w:t>
      </w:r>
      <w:r w:rsidRPr="009668A0">
        <w:rPr>
          <w:u w:val="single"/>
        </w:rPr>
        <w:t>Cuba’s history of medical diplomacy</w:t>
      </w:r>
      <w:r w:rsidRPr="009668A0">
        <w:rPr>
          <w:sz w:val="14"/>
        </w:rPr>
        <w:t xml:space="preserve"> in other global South countries </w:t>
      </w:r>
      <w:r w:rsidRPr="009668A0">
        <w:rPr>
          <w:u w:val="single"/>
        </w:rPr>
        <w:t>raises hope that the country will be willing to share the know-how</w:t>
      </w:r>
      <w:r w:rsidRPr="009668A0">
        <w:rPr>
          <w:sz w:val="14"/>
        </w:rPr>
        <w:t xml:space="preserve"> with other manufactures in various non-western countries, </w:t>
      </w:r>
      <w:r w:rsidRPr="009668A0">
        <w:rPr>
          <w:u w:val="single"/>
        </w:rPr>
        <w:t>which could help address artificial supply problems and control over distribution. In sum, this pandemic provides an opportune moment to overhaul this dysfunctional global IP system. We</w:t>
      </w:r>
      <w:r w:rsidRPr="00A7278A">
        <w:rPr>
          <w:u w:val="single"/>
        </w:rPr>
        <w:t xml:space="preserve"> need not wait for the next crisis to learn the lessons from this crisis.</w:t>
      </w:r>
    </w:p>
    <w:p w14:paraId="740A2684" w14:textId="77777777" w:rsidR="003F3BE8" w:rsidRPr="008C5D5D" w:rsidRDefault="003F3BE8" w:rsidP="003F3BE8">
      <w:pPr>
        <w:rPr>
          <w:sz w:val="16"/>
        </w:rPr>
      </w:pPr>
    </w:p>
    <w:p w14:paraId="44747D94" w14:textId="77777777" w:rsidR="003F3BE8" w:rsidRPr="00A7278A" w:rsidRDefault="003F3BE8" w:rsidP="003F3BE8">
      <w:pPr>
        <w:rPr>
          <w:sz w:val="14"/>
        </w:rPr>
      </w:pPr>
    </w:p>
    <w:p w14:paraId="440278B2" w14:textId="77777777" w:rsidR="003F3BE8" w:rsidRDefault="003F3BE8" w:rsidP="003F3BE8">
      <w:pPr>
        <w:pStyle w:val="Heading4"/>
      </w:pPr>
      <w:r>
        <w:t>Thus, the member nations of the WTO ought to reduce all Intellectual Property Protections. CX Checks for any Specification</w:t>
      </w:r>
    </w:p>
    <w:p w14:paraId="2DDD2E04" w14:textId="77777777" w:rsidR="003F3BE8" w:rsidRDefault="003F3BE8" w:rsidP="003F3BE8">
      <w:pPr>
        <w:pStyle w:val="Heading4"/>
      </w:pPr>
      <w:r>
        <w:t xml:space="preserve">Only with IPR are the elite able to sadistically control the global market. Without their IPR, corporations will fail to thrive. </w:t>
      </w:r>
    </w:p>
    <w:p w14:paraId="193B11C4" w14:textId="77777777" w:rsidR="003F3BE8" w:rsidRPr="00701383" w:rsidRDefault="003F3BE8" w:rsidP="003F3BE8">
      <w:r w:rsidRPr="00123691">
        <w:rPr>
          <w:rStyle w:val="Style13ptBold"/>
        </w:rPr>
        <w:t>Pagano 14</w:t>
      </w:r>
      <w:r w:rsidRPr="00210F37">
        <w:t xml:space="preserve"> (Ugo Pagano, Ugo Pagano is an Italian economist and Professor of Economic Policy at the University of Siena where he is also Director of the PhD programme in Economics and President of S. Chiara Graduate School, “A Crisis of Intellectual Monopoly </w:t>
      </w:r>
      <w:r w:rsidRPr="000E20B0">
        <w:t>Capitalism</w:t>
      </w:r>
      <w:r w:rsidRPr="00210F37">
        <w:t>”, November 2014)//RM</w:t>
      </w:r>
    </w:p>
    <w:p w14:paraId="0A255C88" w14:textId="77777777" w:rsidR="003F3BE8" w:rsidRDefault="003F3BE8" w:rsidP="003F3BE8">
      <w:pPr>
        <w:rPr>
          <w:sz w:val="14"/>
        </w:rPr>
      </w:pPr>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w:t>
      </w:r>
      <w:r w:rsidRPr="008018DF">
        <w:rPr>
          <w:sz w:val="14"/>
        </w:rPr>
        <w:lastRenderedPageBreak/>
        <w:t xml:space="preserve">more autonomous as a business,' the insider said, confirming Mr Guttenberg and Ms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monop oly capitalism and in particular the importance of intellectual property rights (IPR) for a company's future prospects and value. </w:t>
      </w:r>
      <w:r w:rsidRPr="00AE6ABD">
        <w:rPr>
          <w:rStyle w:val="StyleUnderline"/>
          <w:highlight w:val="yellow"/>
        </w:rPr>
        <w:t xml:space="preserve">Even if machines, workers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bCs/>
        </w:rPr>
        <w:t xml:space="preserve"> </w:t>
      </w:r>
      <w:r w:rsidRPr="008018DF">
        <w:rPr>
          <w:rStyle w:val="StyleUnderline"/>
        </w:rPr>
        <w:t>the absence of other forms of intellectual property is sufficient to jeopardise a company's prospects</w:t>
      </w:r>
      <w:r w:rsidRPr="00761183">
        <w:rPr>
          <w:rStyle w:val="StyleUnderline"/>
        </w:rPr>
        <w:t xml:space="preserve">. </w:t>
      </w:r>
      <w:r w:rsidRPr="00AE6ABD">
        <w:rPr>
          <w:rStyle w:val="Emphasis"/>
          <w:highlight w:val="yellow"/>
        </w:rPr>
        <w:t>With</w:t>
      </w:r>
      <w:r w:rsidRPr="00AE6ABD">
        <w:rPr>
          <w:rStyle w:val="StyleUnderline"/>
          <w:highlight w:val="yellow"/>
        </w:rPr>
        <w:t xml:space="preserve"> IPR protection lacking</w:t>
      </w:r>
      <w:r w:rsidRPr="00761183">
        <w:rPr>
          <w:rStyle w:val="StyleUnderline"/>
          <w:bCs/>
        </w:rPr>
        <w:t xml:space="preserve">, all other resources, such as related skills and physical resources, are unlikely to be developed and </w:t>
      </w:r>
      <w:r w:rsidRPr="00AE6ABD">
        <w:rPr>
          <w:rStyle w:val="StyleUnderline"/>
          <w:highlight w:val="yellow"/>
        </w:rPr>
        <w:t xml:space="preserve">investment opportunities may be completely blocked </w:t>
      </w:r>
      <w:r w:rsidRPr="00665653">
        <w:rPr>
          <w:rStyle w:val="StyleUnderline"/>
          <w:highlight w:val="yellow"/>
        </w:rPr>
        <w:t>by</w:t>
      </w:r>
      <w:r w:rsidRPr="007B73DC">
        <w:rPr>
          <w:rStyle w:val="StyleUnderline"/>
          <w:bCs/>
        </w:rPr>
        <w:t xml:space="preserve"> the </w:t>
      </w:r>
      <w:r w:rsidRPr="00665653">
        <w:rPr>
          <w:rStyle w:val="StyleUnderline"/>
          <w:highlight w:val="yellow"/>
        </w:rPr>
        <w:t>absence of</w:t>
      </w:r>
      <w:r w:rsidRPr="007B73DC">
        <w:rPr>
          <w:rStyle w:val="StyleUnderline"/>
          <w:bCs/>
        </w:rPr>
        <w:t xml:space="preserve"> a </w:t>
      </w:r>
      <w:r w:rsidRPr="00665653">
        <w:rPr>
          <w:rStyle w:val="StyleUnderline"/>
          <w:highlight w:val="yellow"/>
        </w:rPr>
        <w:t>multiple</w:t>
      </w:r>
      <w:r w:rsidRPr="007B73DC">
        <w:rPr>
          <w:rStyle w:val="StyleUnderline"/>
          <w:bCs/>
        </w:rPr>
        <w:t xml:space="preserve"> set of </w:t>
      </w:r>
      <w:r w:rsidRPr="00665653">
        <w:rPr>
          <w:rStyle w:val="StyleUnderline"/>
          <w:highlight w:val="yellow"/>
        </w:rPr>
        <w:t>factors</w:t>
      </w:r>
      <w:r w:rsidRPr="007B73DC">
        <w:rPr>
          <w:rStyle w:val="StyleUnderline"/>
          <w:bCs/>
        </w:rPr>
        <w:t xml:space="preserve">. </w:t>
      </w:r>
      <w:r w:rsidRPr="000926B5">
        <w:rPr>
          <w:rStyle w:val="StyleUnderline"/>
        </w:rPr>
        <w:t xml:space="preserve">The </w:t>
      </w:r>
      <w:r w:rsidRPr="008018DF">
        <w:rPr>
          <w:rStyle w:val="StyleUnderline"/>
          <w:bCs/>
        </w:rPr>
        <w:t xml:space="preserve">overall </w:t>
      </w:r>
      <w:r w:rsidRPr="000926B5">
        <w:rPr>
          <w:rStyle w:val="StyleUnderline"/>
        </w:rPr>
        <w:t xml:space="preserve">blocking effect of patents appears to be </w:t>
      </w:r>
      <w:r w:rsidRPr="008018DF">
        <w:rPr>
          <w:rStyle w:val="StyleUnderline"/>
          <w:bCs/>
        </w:rPr>
        <w:t xml:space="preserve">even </w:t>
      </w:r>
      <w:r w:rsidRPr="000926B5">
        <w:rPr>
          <w:rStyle w:val="StyleUnderline"/>
        </w:rPr>
        <w:t>stronger if one considers</w:t>
      </w:r>
      <w:r w:rsidRPr="008018DF">
        <w:rPr>
          <w:rStyle w:val="StyleUnderline"/>
          <w:bCs/>
        </w:rPr>
        <w:t xml:space="preserve"> that they include not only technological blueprints but also </w:t>
      </w:r>
      <w:r w:rsidRPr="000926B5">
        <w:rPr>
          <w:rStyle w:val="StyleUnderline"/>
        </w:rPr>
        <w:t>basic design</w:t>
      </w:r>
      <w:r w:rsidRPr="000926B5">
        <w:rPr>
          <w:b/>
          <w:u w:val="single"/>
        </w:rPr>
        <w:t xml:space="preserve"> patents.</w:t>
      </w:r>
      <w:r w:rsidRPr="00CA0C80">
        <w:rPr>
          <w:u w:val="single"/>
        </w:rPr>
        <w:t xml:space="preserve"> </w:t>
      </w:r>
      <w:r w:rsidRPr="008018DF">
        <w:rPr>
          <w:sz w:val="14"/>
        </w:rPr>
        <w:t>In the 3 An account of cases in which traditional knowledge has been stolen by multinationals is given by Shiva (2001). 4 For example, see Shiva (2001, pp. 44-8). 5 The blocking effect of patents was first considered in Heller and Heisemberg's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i-phone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in spite of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semicon ductors and microchips to GPS, Siri and touch-screen technologies) comes from huge investments made by public agencies that get little or no return for their very risky investments (Mazzucato,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millen nium (Lemley, 2008, p. 613) may be patent hold-up</w:t>
      </w:r>
      <w:r w:rsidRPr="00634FB9">
        <w:rPr>
          <w:sz w:val="14"/>
        </w:rPr>
        <w:t xml:space="preserve">: </w:t>
      </w:r>
      <w:r w:rsidRPr="00634FB9">
        <w:rPr>
          <w:u w:val="single"/>
        </w:rPr>
        <w:t xml:space="preserve">Hundreds of </w:t>
      </w:r>
      <w:r w:rsidRPr="008F3BA2">
        <w:rPr>
          <w:highlight w:val="yellow"/>
          <w:u w:val="single"/>
        </w:rPr>
        <w:t xml:space="preserve">companies are engaging in efforts to capture </w:t>
      </w:r>
      <w:r w:rsidRPr="005A5706">
        <w:rPr>
          <w:u w:val="single"/>
        </w:rPr>
        <w:t xml:space="preserve">not just the value of what they contributed to an invention, but also </w:t>
      </w:r>
      <w:r w:rsidRPr="008F3BA2">
        <w:rPr>
          <w:highlight w:val="yellow"/>
          <w:u w:val="single"/>
        </w:rPr>
        <w:t xml:space="preserve">a </w:t>
      </w:r>
      <w:r w:rsidRPr="005A5706">
        <w:rPr>
          <w:u w:val="single"/>
        </w:rPr>
        <w:t>disproportionate</w:t>
      </w:r>
      <w:r w:rsidRPr="008F3BA2">
        <w:rPr>
          <w:highlight w:val="yellow"/>
          <w:u w:val="single"/>
        </w:rPr>
        <w:t xml:space="preserve"> share of somebody else's product.</w:t>
      </w:r>
      <w:r w:rsidRPr="00634FB9">
        <w:rPr>
          <w:u w:val="single"/>
        </w:rPr>
        <w:t xml:space="preserve">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under modern intellectual monopoly capitalism, the labourer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ised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poiver setting legal limits on the development of workers' bilities and skills. In this respect, what was in Marx's time the 'future of capitalism' gone well beyond Marx's most dramatic expectations. </w:t>
      </w:r>
    </w:p>
    <w:p w14:paraId="565B7617" w14:textId="77777777" w:rsidR="003F3BE8" w:rsidRPr="000E20B0" w:rsidRDefault="003F3BE8" w:rsidP="003F3BE8">
      <w:pPr>
        <w:pStyle w:val="Heading4"/>
        <w:spacing w:before="240" w:after="40"/>
      </w:pPr>
      <w:r w:rsidRPr="00D146A7">
        <w:t>The affirmative</w:t>
      </w:r>
      <w:r w:rsidRPr="000E20B0">
        <w:t xml:space="preserve"> is a </w:t>
      </w:r>
      <w:r w:rsidRPr="00D146A7">
        <w:t>class-based critique</w:t>
      </w:r>
      <w:r w:rsidRPr="000E20B0">
        <w:t xml:space="preserve"> </w:t>
      </w:r>
      <w:r>
        <w:t>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0DCE4266" w14:textId="77777777" w:rsidR="003F3BE8" w:rsidRPr="00C74EDC" w:rsidRDefault="003F3BE8" w:rsidP="003F3BE8">
      <w:r w:rsidRPr="00C137F7">
        <w:rPr>
          <w:rStyle w:val="Style13ptBold"/>
        </w:rPr>
        <w:t xml:space="preserve">McLaren </w:t>
      </w:r>
      <w:r>
        <w:rPr>
          <w:rStyle w:val="Style13ptBold"/>
        </w:rPr>
        <w:t>‘0</w:t>
      </w:r>
      <w:r w:rsidRPr="00C137F7">
        <w:rPr>
          <w:rStyle w:val="Style13ptBold"/>
        </w:rPr>
        <w:t>4</w:t>
      </w:r>
      <w:r w:rsidRPr="00C74EDC">
        <w:t>, Distinguished Fellow – Critical Studies @ Chapman U and UCLA urban schooling prof, and Scatamburlo-D’Annibale, associate professor of Communication – U Windsor, ‘4</w:t>
      </w:r>
    </w:p>
    <w:p w14:paraId="3CD60810" w14:textId="77777777" w:rsidR="003F3BE8" w:rsidRPr="000E20B0" w:rsidRDefault="003F3BE8" w:rsidP="003F3BE8">
      <w:pPr>
        <w:rPr>
          <w:rFonts w:asciiTheme="majorHAnsi" w:hAnsiTheme="majorHAnsi" w:cstheme="majorHAnsi"/>
        </w:rPr>
      </w:pPr>
      <w:r w:rsidRPr="000E20B0">
        <w:rPr>
          <w:rFonts w:asciiTheme="majorHAnsi" w:hAnsiTheme="majorHAnsi" w:cstheme="majorHAnsi"/>
        </w:rPr>
        <w:lastRenderedPageBreak/>
        <w:t>(Peter and Valerie, “Class Dismissed? Historical materialism and the politics of ‘difference’,” Educational Philosophy and Theory Vol. 36, Issue 2, p. 183-199)</w:t>
      </w:r>
      <w:r>
        <w:rPr>
          <w:rFonts w:asciiTheme="majorHAnsi" w:hAnsiTheme="majorHAnsi" w:cstheme="majorHAnsi"/>
        </w:rPr>
        <w:t>//RM</w:t>
      </w:r>
    </w:p>
    <w:p w14:paraId="7A0032D0" w14:textId="77777777" w:rsidR="003F3BE8" w:rsidRPr="00072E47" w:rsidRDefault="003F3BE8" w:rsidP="003F3BE8">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AE6ABD">
        <w:rPr>
          <w:rStyle w:val="StyleUnderline"/>
          <w:rFonts w:asciiTheme="majorHAnsi" w:hAnsiTheme="majorHAnsi" w:cstheme="majorHAnsi"/>
          <w:highlight w:val="yellow"/>
        </w:rPr>
        <w:t xml:space="preserve">Leftists should </w:t>
      </w:r>
      <w:r w:rsidRPr="00AE6ABD">
        <w:rPr>
          <w:rStyle w:val="Emphasis"/>
          <w:rFonts w:asciiTheme="majorHAnsi" w:hAnsiTheme="majorHAnsi" w:cstheme="majorHAnsi"/>
          <w:highlight w:val="yellow"/>
        </w:rPr>
        <w:t xml:space="preserve">refuse </w:t>
      </w:r>
      <w:r w:rsidRPr="00942FEA">
        <w:rPr>
          <w:rStyle w:val="Emphasis"/>
          <w:rFonts w:asciiTheme="majorHAnsi" w:hAnsiTheme="majorHAnsi" w:cstheme="majorHAnsi"/>
          <w:highlight w:val="yellow"/>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D61855">
        <w:rPr>
          <w:rStyle w:val="Emphasis"/>
          <w:rFonts w:asciiTheme="majorHAnsi" w:hAnsiTheme="majorHAnsi" w:cstheme="majorHAnsi"/>
        </w:rPr>
        <w:t xml:space="preserve">the triumph of </w:t>
      </w:r>
      <w:r w:rsidRPr="00AE6ABD">
        <w:rPr>
          <w:rStyle w:val="Emphasis"/>
          <w:rFonts w:asciiTheme="majorHAnsi" w:hAnsiTheme="majorHAnsi" w:cstheme="majorHAnsi"/>
          <w:highlight w:val="yellow"/>
        </w:rPr>
        <w:t>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EB3E4B">
        <w:rPr>
          <w:rStyle w:val="StyleUnderline"/>
          <w:rFonts w:asciiTheme="majorHAnsi" w:hAnsiTheme="majorHAnsi" w:cstheme="majorHAnsi"/>
        </w:rPr>
        <w:t xml:space="preserve">humanity may let itself be led by capitalism's logic to a </w:t>
      </w:r>
      <w:r w:rsidRPr="00EB3E4B">
        <w:rPr>
          <w:rStyle w:val="Emphasis"/>
          <w:rFonts w:asciiTheme="majorHAnsi" w:hAnsiTheme="majorHAnsi" w:cstheme="majorHAnsi"/>
        </w:rPr>
        <w:t>fate of collective suicide</w:t>
      </w:r>
      <w:r w:rsidRPr="00EB3E4B">
        <w:rPr>
          <w:rFonts w:asciiTheme="majorHAnsi" w:hAnsiTheme="majorHAnsi" w:cstheme="majorHAnsi"/>
          <w:sz w:val="16"/>
        </w:rPr>
        <w:t xml:space="preserve"> </w:t>
      </w:r>
      <w:r w:rsidRPr="00EB3E4B">
        <w:rPr>
          <w:rStyle w:val="StyleUnderline"/>
          <w:rFonts w:asciiTheme="majorHAnsi" w:hAnsiTheme="majorHAnsi" w:cstheme="majorHAnsi"/>
        </w:rPr>
        <w:t xml:space="preserve">or </w:t>
      </w:r>
      <w:r w:rsidRPr="002A1674">
        <w:rPr>
          <w:rStyle w:val="StyleUnderline"/>
          <w:rFonts w:asciiTheme="majorHAnsi" w:hAnsiTheme="majorHAnsi" w:cstheme="majorHAnsi"/>
        </w:rPr>
        <w:t xml:space="preserve">it may </w:t>
      </w:r>
      <w:r w:rsidRPr="00EB3E4B">
        <w:rPr>
          <w:rStyle w:val="StyleUnderline"/>
          <w:rFonts w:asciiTheme="majorHAnsi" w:hAnsiTheme="majorHAnsi" w:cstheme="majorHAnsi"/>
        </w:rPr>
        <w:t>pave the way for</w:t>
      </w:r>
      <w:r w:rsidRPr="00072E47">
        <w:rPr>
          <w:rStyle w:val="StyleUnderline"/>
          <w:rFonts w:asciiTheme="majorHAnsi" w:hAnsiTheme="majorHAnsi" w:cstheme="majorHAnsi"/>
        </w:rPr>
        <w:t xml:space="preserve"> an alternative humanist project of </w:t>
      </w:r>
      <w:r w:rsidRPr="00EB3E4B">
        <w:rPr>
          <w:rStyle w:val="StyleUnderline"/>
          <w:rFonts w:asciiTheme="majorHAnsi" w:hAnsiTheme="majorHAnsi" w:cstheme="majorHAnsi"/>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r w:rsidRPr="00072E47">
        <w:rPr>
          <w:rStyle w:val="StyleUnderline"/>
          <w:rFonts w:asciiTheme="majorHAnsi" w:hAnsiTheme="majorHAnsi" w:cstheme="majorHAnsi"/>
        </w:rPr>
        <w:t>grosteque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EB3E4B">
        <w:rPr>
          <w:rStyle w:val="StyleUnderline"/>
          <w:rFonts w:asciiTheme="majorHAnsi" w:hAnsiTheme="majorHAnsi" w:cstheme="majorHAnsi"/>
        </w:rPr>
        <w:t>inequalities</w:t>
      </w:r>
      <w:r w:rsidRPr="00072E47">
        <w:rPr>
          <w:rFonts w:asciiTheme="majorHAnsi" w:hAnsiTheme="majorHAnsi" w:cstheme="majorHAnsi"/>
          <w:sz w:val="16"/>
        </w:rPr>
        <w:t xml:space="preserve"> of wealth and the gross imbalances of power that exist today </w:t>
      </w:r>
      <w:r w:rsidRPr="00EB3E4B">
        <w:rPr>
          <w:rStyle w:val="StyleUnderline"/>
          <w:rFonts w:asciiTheme="majorHAnsi" w:hAnsiTheme="majorHAnsi" w:cstheme="majorHAnsi"/>
        </w:rPr>
        <w:t>are leading to abuses that exceed those encountered in Marx's day</w:t>
      </w:r>
      <w:r w:rsidRPr="00072E47">
        <w:rPr>
          <w:rFonts w:asciiTheme="majorHAnsi" w:hAnsiTheme="majorHAnsi" w:cstheme="majorHAnsi"/>
          <w:sz w:val="16"/>
        </w:rPr>
        <w:t xml:space="preserve"> (Greider,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(McQuaig,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AE6ABD">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AE6ABD">
        <w:rPr>
          <w:rStyle w:val="Emphasis"/>
          <w:rFonts w:asciiTheme="majorHAnsi" w:hAnsiTheme="majorHAnsi" w:cstheme="majorHAnsi"/>
          <w:highlight w:val="yellow"/>
        </w:rPr>
        <w:t>require a vigorous class analysis</w:t>
      </w:r>
      <w:r w:rsidRPr="00AE6ABD">
        <w:rPr>
          <w:rFonts w:asciiTheme="majorHAnsi" w:hAnsiTheme="majorHAnsi" w:cstheme="majorHAnsi"/>
          <w:sz w:val="16"/>
          <w:highlight w:val="yellow"/>
        </w:rPr>
        <w:t xml:space="preserve">, </w:t>
      </w:r>
      <w:r w:rsidRPr="00AE6ABD">
        <w:rPr>
          <w:rStyle w:val="StyleUnderline"/>
          <w:rFonts w:asciiTheme="majorHAnsi" w:hAnsiTheme="majorHAnsi" w:cstheme="majorHAnsi"/>
          <w:highlight w:val="yellow"/>
        </w:rPr>
        <w:t xml:space="preserve">an </w:t>
      </w:r>
      <w:r w:rsidRPr="00AE6ABD">
        <w:rPr>
          <w:rStyle w:val="Emphasis"/>
          <w:rFonts w:asciiTheme="majorHAnsi" w:hAnsiTheme="majorHAnsi" w:cstheme="majorHAnsi"/>
          <w:highlight w:val="yellow"/>
        </w:rPr>
        <w:t>unrelenting critique</w:t>
      </w:r>
      <w:r w:rsidRPr="00AE6ABD">
        <w:rPr>
          <w:rStyle w:val="StyleUnderline"/>
          <w:rFonts w:asciiTheme="majorHAnsi" w:hAnsiTheme="majorHAnsi" w:cstheme="majorHAnsi"/>
          <w:highlight w:val="yellow"/>
        </w:rPr>
        <w:t xml:space="preserve"> of capitalism </w:t>
      </w:r>
      <w:r w:rsidRPr="00EB3E4B">
        <w:rPr>
          <w:rStyle w:val="StyleUnderline"/>
          <w:rFonts w:asciiTheme="majorHAnsi" w:hAnsiTheme="majorHAnsi" w:cstheme="majorHAnsi"/>
        </w:rPr>
        <w:t>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072E47">
        <w:rPr>
          <w:rStyle w:val="StyleUnderline"/>
          <w:rFonts w:asciiTheme="majorHAnsi" w:hAnsiTheme="majorHAnsi" w:cstheme="majorHAnsi"/>
        </w:rPr>
        <w:t>Never before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AE6ABD">
        <w:rPr>
          <w:rStyle w:val="StyleUnderline"/>
          <w:rFonts w:asciiTheme="majorHAnsi" w:hAnsiTheme="majorHAnsi" w:cstheme="majorHAnsi"/>
          <w:highlight w:val="yellow"/>
        </w:rPr>
        <w:t xml:space="preserve">radical educators must </w:t>
      </w:r>
      <w:r w:rsidRPr="00D61855">
        <w:rPr>
          <w:rStyle w:val="StyleUnderline"/>
          <w:rFonts w:asciiTheme="majorHAnsi" w:hAnsiTheme="majorHAnsi" w:cstheme="majorHAnsi"/>
        </w:rPr>
        <w:t xml:space="preserve">continue to </w:t>
      </w:r>
      <w:r w:rsidRPr="00AE6ABD">
        <w:rPr>
          <w:rStyle w:val="StyleUnderline"/>
          <w:rFonts w:asciiTheme="majorHAnsi" w:hAnsiTheme="majorHAnsi" w:cstheme="majorHAnsi"/>
          <w:highlight w:val="yellow"/>
        </w:rPr>
        <w:t>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AE6ABD">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AE6ABD">
        <w:rPr>
          <w:rStyle w:val="Emphasis"/>
          <w:rFonts w:asciiTheme="majorHAnsi" w:hAnsiTheme="majorHAnsi" w:cstheme="majorHAnsi"/>
          <w:highlight w:val="yellow"/>
        </w:rPr>
        <w:t>pedagogically</w:t>
      </w:r>
      <w:r w:rsidRPr="009101A3">
        <w:rPr>
          <w:rStyle w:val="Emphasis"/>
          <w:rFonts w:asciiTheme="majorHAnsi" w:hAnsiTheme="majorHAnsi" w:cstheme="majorHAnsi"/>
        </w:rPr>
        <w:t xml:space="preserve">, theoretically, </w:t>
      </w:r>
      <w:proofErr w:type="gramStart"/>
      <w:r w:rsidRPr="00AE6ABD">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AE6ABD">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that informs the ‘politics of difference.</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AE6ABD">
        <w:rPr>
          <w:rStyle w:val="Emphasis"/>
          <w:rFonts w:asciiTheme="majorHAnsi" w:hAnsiTheme="majorHAnsi" w:cstheme="majorHAnsi"/>
          <w:highlight w:val="yellow"/>
        </w:rPr>
        <w:t>requires</w:t>
      </w:r>
      <w:r w:rsidRPr="00AE6ABD">
        <w:rPr>
          <w:rStyle w:val="StyleUnderline"/>
          <w:rFonts w:asciiTheme="majorHAnsi" w:hAnsiTheme="majorHAnsi" w:cstheme="majorHAnsi"/>
          <w:highlight w:val="yellow"/>
        </w:rPr>
        <w:t xml:space="preserve"> challenging the </w:t>
      </w:r>
      <w:r w:rsidRPr="00D61855">
        <w:rPr>
          <w:rStyle w:val="Emphasis"/>
          <w:rFonts w:asciiTheme="majorHAnsi" w:hAnsiTheme="majorHAnsi" w:cstheme="majorHAnsi"/>
        </w:rPr>
        <w:t xml:space="preserve">questionable </w:t>
      </w:r>
      <w:r w:rsidRPr="00AE6ABD">
        <w:rPr>
          <w:rStyle w:val="Emphasis"/>
          <w:rFonts w:asciiTheme="majorHAnsi" w:hAnsiTheme="majorHAnsi" w:cstheme="majorHAnsi"/>
          <w:highlight w:val="yellow"/>
        </w:rPr>
        <w:t>assumptions</w:t>
      </w:r>
      <w:r w:rsidRPr="00AE6ABD">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r w:rsidRPr="00AE6ABD">
        <w:rPr>
          <w:rStyle w:val="Emphasis"/>
          <w:rFonts w:asciiTheme="majorHAnsi" w:hAnsiTheme="majorHAnsi" w:cstheme="majorHAnsi"/>
          <w:highlight w:val="yellow"/>
        </w:rPr>
        <w:t>pedagogy</w:t>
      </w:r>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AE6ABD">
        <w:rPr>
          <w:rStyle w:val="StyleUnderline"/>
          <w:rFonts w:asciiTheme="majorHAnsi" w:hAnsiTheme="majorHAnsi" w:cstheme="majorHAnsi"/>
          <w:highlight w:val="yellow"/>
        </w:rPr>
        <w:t xml:space="preserve">what is needed is a cogent </w:t>
      </w:r>
      <w:r w:rsidRPr="00AE6ABD">
        <w:rPr>
          <w:rStyle w:val="Emphasis"/>
          <w:rFonts w:asciiTheme="majorHAnsi" w:hAnsiTheme="majorHAnsi" w:cstheme="majorHAnsi"/>
          <w:highlight w:val="yellow"/>
        </w:rPr>
        <w:t>understanding</w:t>
      </w:r>
      <w:r w:rsidRPr="00AE6ABD">
        <w:rPr>
          <w:rStyle w:val="StyleUnderline"/>
          <w:rFonts w:asciiTheme="majorHAnsi" w:hAnsiTheme="majorHAnsi" w:cstheme="majorHAnsi"/>
          <w:highlight w:val="yellow"/>
        </w:rPr>
        <w:t xml:space="preserve"> of the system</w:t>
      </w:r>
      <w:r w:rsidRPr="00D61855">
        <w:rPr>
          <w:rStyle w:val="StyleUnderline"/>
          <w:rFonts w:asciiTheme="majorHAnsi" w:hAnsiTheme="majorHAnsi" w:cstheme="majorHAnsi"/>
        </w:rPr>
        <w:t>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t>
      </w:r>
      <w:r w:rsidRPr="00072E47">
        <w:rPr>
          <w:rFonts w:asciiTheme="majorHAnsi" w:hAnsiTheme="majorHAnsi" w:cstheme="majorHAnsi"/>
          <w:sz w:val="16"/>
        </w:rPr>
        <w:lastRenderedPageBreak/>
        <w:t xml:space="preserve">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for the manner in which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AE6ABD">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AE6ABD">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poli</w:t>
      </w:r>
      <w:r>
        <w:rPr>
          <w:rFonts w:asciiTheme="majorHAnsi" w:hAnsiTheme="majorHAnsi" w:cstheme="majorHAnsi"/>
          <w:sz w:val="16"/>
        </w:rPr>
        <w:t>s</w:t>
      </w:r>
      <w:r w:rsidRPr="00072E47">
        <w:rPr>
          <w:rFonts w:asciiTheme="majorHAnsi" w:hAnsiTheme="majorHAnsi" w:cstheme="majorHAnsi"/>
          <w:sz w:val="16"/>
        </w:rPr>
        <w:t xml:space="preserve">tical transformation </w:t>
      </w:r>
      <w:r w:rsidRPr="00AE6ABD">
        <w:rPr>
          <w:rStyle w:val="StyleUnderline"/>
          <w:rFonts w:asciiTheme="majorHAnsi" w:hAnsiTheme="majorHAnsi" w:cstheme="majorHAnsi"/>
          <w:highlight w:val="yellow"/>
        </w:rPr>
        <w:t xml:space="preserve">implies something </w:t>
      </w:r>
      <w:r w:rsidRPr="00AE6ABD">
        <w:rPr>
          <w:rStyle w:val="Emphasis"/>
          <w:rFonts w:asciiTheme="majorHAnsi" w:hAnsiTheme="majorHAnsi" w:cstheme="majorHAnsi"/>
          <w:highlight w:val="yellow"/>
        </w:rPr>
        <w:t>quite different</w:t>
      </w:r>
      <w:r w:rsidRPr="00D61855">
        <w:rPr>
          <w:rStyle w:val="StyleUnderline"/>
          <w:rFonts w:asciiTheme="majorHAnsi" w:hAnsiTheme="majorHAnsi" w:cstheme="majorHAnsi"/>
        </w:rPr>
        <w:t xml:space="preserve"> than constructing</w:t>
      </w:r>
      <w:r w:rsidRPr="00072E47">
        <w:rPr>
          <w:rFonts w:asciiTheme="majorHAnsi" w:hAnsiTheme="majorHAnsi" w:cstheme="majorHAnsi"/>
          <w:sz w:val="16"/>
        </w:rPr>
        <w:t xml:space="preserve"> a sense of </w:t>
      </w:r>
      <w:r w:rsidRPr="00D61855">
        <w:rPr>
          <w:rStyle w:val="StyleUnderline"/>
          <w:rFonts w:asciiTheme="majorHAnsi" w:hAnsiTheme="majorHAnsi" w:cstheme="majorHAnsi"/>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(Bannerji, 2000, p. 41). </w:t>
      </w:r>
    </w:p>
    <w:p w14:paraId="74AA5011" w14:textId="77777777" w:rsidR="003F3BE8" w:rsidRPr="00027D10" w:rsidRDefault="003F3BE8" w:rsidP="003F3BE8">
      <w:pPr>
        <w:pStyle w:val="Heading4"/>
        <w:rPr>
          <w:rFonts w:eastAsia="Times New Roman"/>
        </w:rPr>
      </w:pPr>
      <w:r>
        <w:rPr>
          <w:rFonts w:eastAsia="Times New Roman"/>
        </w:rPr>
        <w:t>The role of the judge is that the</w:t>
      </w:r>
      <w:r w:rsidRPr="004D2E4B">
        <w:rPr>
          <w:rFonts w:eastAsia="Times New Roman"/>
        </w:rPr>
        <w:t xml:space="preserve"> judge </w:t>
      </w:r>
      <w:r>
        <w:rPr>
          <w:rFonts w:eastAsia="Times New Roman"/>
        </w:rPr>
        <w:t>is</w:t>
      </w:r>
      <w:r w:rsidRPr="004D2E4B">
        <w:rPr>
          <w:rFonts w:eastAsia="Times New Roman"/>
        </w:rPr>
        <w:t xml:space="preserve"> an intellectual grading the knowledge claims of the 1AC</w:t>
      </w:r>
      <w:r>
        <w:rPr>
          <w:rFonts w:eastAsia="Times New Roman"/>
        </w:rPr>
        <w:t xml:space="preserve">. </w:t>
      </w:r>
      <w:r w:rsidRPr="00580C14">
        <w:t>Beginning discussions at the intellectual causes better social changes, takes the ideological blinders off policymakers, and reclaims the political---this is empirically proven by the end of the Cold War, peace movements in the 80s and the Intifada in the Middle East</w:t>
      </w:r>
    </w:p>
    <w:p w14:paraId="44CE9BC7" w14:textId="77777777" w:rsidR="003F3BE8" w:rsidRPr="00027D10" w:rsidRDefault="003F3BE8" w:rsidP="003F3BE8">
      <w:pPr>
        <w:spacing w:after="0"/>
        <w:rPr>
          <w:b/>
          <w:bCs/>
          <w:sz w:val="26"/>
        </w:rPr>
      </w:pPr>
      <w:r w:rsidRPr="00027D10">
        <w:rPr>
          <w:rStyle w:val="Style13ptBold"/>
        </w:rPr>
        <w:t>Bilgin 05</w:t>
      </w:r>
      <w:r w:rsidRPr="0086674F">
        <w:rPr>
          <w:rStyle w:val="Style13ptBold"/>
        </w:rPr>
        <w:t> </w:t>
      </w:r>
      <w:r w:rsidRPr="00027D10">
        <w:t>[Assistant Prof of International Relations at Bilkent University, REGIONAL SECURITY IN THE MIDDLE EAST A CRITICAL PERSPECTIVE, p54]</w:t>
      </w:r>
      <w:r>
        <w:t>//RM</w:t>
      </w:r>
    </w:p>
    <w:p w14:paraId="453B0805" w14:textId="77777777" w:rsidR="003F3BE8" w:rsidRPr="00326A91" w:rsidRDefault="003F3BE8" w:rsidP="003F3BE8">
      <w:pPr>
        <w:rPr>
          <w:sz w:val="14"/>
        </w:rPr>
      </w:pPr>
      <w:r w:rsidRPr="00326A91">
        <w:rPr>
          <w:sz w:val="14"/>
        </w:rPr>
        <w:t xml:space="preserve">The point is that a broader security agenda requires students of security to look at agents other than the state, such as social movements, nongovernmental organisations (NGOs) and individuals, instead of restricting their analysis to the state’s agency. This is essential not only because </w:t>
      </w:r>
      <w:r w:rsidRPr="005A5E1A">
        <w:rPr>
          <w:rStyle w:val="StyleUnderline"/>
          <w:highlight w:val="yellow"/>
        </w:rPr>
        <w:t>states are not</w:t>
      </w:r>
      <w:r w:rsidRPr="005A5E1A">
        <w:rPr>
          <w:highlight w:val="yellow"/>
          <w:u w:val="single"/>
        </w:rPr>
        <w:t xml:space="preserve"> </w:t>
      </w:r>
      <w:r w:rsidRPr="005A5E1A">
        <w:rPr>
          <w:u w:val="single"/>
        </w:rPr>
        <w:t xml:space="preserve">always </w:t>
      </w:r>
      <w:r w:rsidRPr="005A5E1A">
        <w:rPr>
          <w:rStyle w:val="StyleUnderline"/>
          <w:highlight w:val="yellow"/>
        </w:rPr>
        <w:t xml:space="preserve">able (or willing) to fulfil </w:t>
      </w:r>
      <w:r w:rsidRPr="005A5E1A">
        <w:rPr>
          <w:u w:val="single"/>
        </w:rPr>
        <w:t xml:space="preserve">their side of the bargain in </w:t>
      </w:r>
      <w:r w:rsidRPr="005A5E1A">
        <w:rPr>
          <w:rStyle w:val="StyleUnderline"/>
          <w:highlight w:val="yellow"/>
        </w:rPr>
        <w:t>providing for</w:t>
      </w:r>
      <w:r w:rsidRPr="005A5E1A">
        <w:rPr>
          <w:highlight w:val="yellow"/>
          <w:u w:val="single"/>
        </w:rPr>
        <w:t xml:space="preserve"> </w:t>
      </w:r>
      <w:r w:rsidRPr="005A5E1A">
        <w:rPr>
          <w:u w:val="single"/>
        </w:rPr>
        <w:t xml:space="preserve">their </w:t>
      </w:r>
      <w:r w:rsidRPr="005A5E1A">
        <w:rPr>
          <w:rStyle w:val="StyleUnderline"/>
          <w:highlight w:val="yellow"/>
        </w:rPr>
        <w:t>citizens’</w:t>
      </w:r>
      <w:r w:rsidRPr="005A5E1A">
        <w:rPr>
          <w:u w:val="single"/>
        </w:rPr>
        <w:t xml:space="preserve"> security, as noted above, </w:t>
      </w:r>
      <w:r w:rsidRPr="005A5E1A">
        <w:rPr>
          <w:rStyle w:val="StyleUnderline"/>
          <w:highlight w:val="yellow"/>
        </w:rPr>
        <w:t>but</w:t>
      </w:r>
      <w:r w:rsidRPr="005A5E1A">
        <w:rPr>
          <w:u w:val="single"/>
        </w:rPr>
        <w:t xml:space="preserve"> also because there already are agents other than states – be it social movements or </w:t>
      </w:r>
      <w:r w:rsidRPr="005A5E1A">
        <w:rPr>
          <w:rStyle w:val="StyleUnderline"/>
          <w:highlight w:val="yellow"/>
        </w:rPr>
        <w:t>intellectuals</w:t>
      </w:r>
      <w:r w:rsidRPr="005A5E1A">
        <w:rPr>
          <w:highlight w:val="yellow"/>
          <w:u w:val="single"/>
        </w:rPr>
        <w:t xml:space="preserve"> </w:t>
      </w:r>
      <w:r w:rsidRPr="005A5E1A">
        <w:rPr>
          <w:u w:val="single"/>
        </w:rPr>
        <w:t xml:space="preserve">– who </w:t>
      </w:r>
      <w:r w:rsidRPr="005A5E1A">
        <w:rPr>
          <w:rStyle w:val="StyleUnderline"/>
          <w:highlight w:val="yellow"/>
        </w:rPr>
        <w:t xml:space="preserve">are striving to provide </w:t>
      </w:r>
      <w:r w:rsidRPr="00461C32">
        <w:rPr>
          <w:rStyle w:val="StyleUnderline"/>
        </w:rPr>
        <w:t>for the</w:t>
      </w:r>
      <w:r w:rsidRPr="00461C32">
        <w:rPr>
          <w:u w:val="single"/>
        </w:rPr>
        <w:t xml:space="preserve"> </w:t>
      </w:r>
      <w:r w:rsidRPr="00461C32">
        <w:rPr>
          <w:rStyle w:val="StyleUnderline"/>
        </w:rPr>
        <w:t>differing</w:t>
      </w:r>
      <w:r w:rsidRPr="00461C32">
        <w:rPr>
          <w:u w:val="single"/>
        </w:rPr>
        <w:t xml:space="preserve"> needs of </w:t>
      </w:r>
      <w:r w:rsidRPr="00461C32">
        <w:rPr>
          <w:rStyle w:val="StyleUnderline"/>
        </w:rPr>
        <w:t>peoples</w:t>
      </w:r>
      <w:r w:rsidRPr="00326A91">
        <w:rPr>
          <w:sz w:val="14"/>
        </w:rPr>
        <w:t xml:space="preserve"> (themselves and others). This is not meant to deny the salience of the </w:t>
      </w:r>
      <w:proofErr w:type="gramStart"/>
      <w:r w:rsidRPr="00326A91">
        <w:rPr>
          <w:sz w:val="14"/>
        </w:rPr>
        <w:t>roles</w:t>
      </w:r>
      <w:proofErr w:type="gramEnd"/>
      <w:r w:rsidRPr="00326A91">
        <w:rPr>
          <w:sz w:val="14"/>
        </w:rPr>
        <w:t xml:space="preserve"> states play in the realm of security; on the contrary, they remain significant actors with crucial roles to play.25 Rather, the argument is that </w:t>
      </w:r>
      <w:r w:rsidRPr="005A5E1A">
        <w:rPr>
          <w:rStyle w:val="StyleUnderline"/>
          <w:highlight w:val="yellow"/>
        </w:rPr>
        <w:t>the state’s dominant position</w:t>
      </w:r>
      <w:r w:rsidRPr="00326A91">
        <w:rPr>
          <w:sz w:val="14"/>
        </w:rPr>
        <w:t xml:space="preserve"> </w:t>
      </w:r>
      <w:r w:rsidRPr="009C74F5">
        <w:rPr>
          <w:rStyle w:val="StyleUnderline"/>
        </w:rPr>
        <w:t xml:space="preserve">as an actor well endowed to provide (certain dimensions of) security </w:t>
      </w:r>
      <w:r w:rsidRPr="009C74F5">
        <w:rPr>
          <w:rStyle w:val="StyleUnderline"/>
          <w:highlight w:val="yellow"/>
        </w:rPr>
        <w:t>does not</w:t>
      </w:r>
      <w:r w:rsidRPr="005A5E1A">
        <w:rPr>
          <w:rStyle w:val="StyleUnderline"/>
          <w:highlight w:val="yellow"/>
        </w:rPr>
        <w:t xml:space="preserve"> justify privileging its </w:t>
      </w:r>
      <w:r w:rsidRPr="009C74F5">
        <w:rPr>
          <w:rStyle w:val="StyleUnderline"/>
          <w:highlight w:val="yellow"/>
        </w:rPr>
        <w:t>agency.</w:t>
      </w:r>
      <w:r w:rsidRPr="009C74F5">
        <w:rPr>
          <w:rStyle w:val="StyleUnderline"/>
        </w:rPr>
        <w:t xml:space="preserve"> Furthermore, </w:t>
      </w:r>
      <w:r w:rsidRPr="000E1912">
        <w:rPr>
          <w:rStyle w:val="StyleUnderline"/>
        </w:rPr>
        <w:t>broadening the security agenda without attempting a reconceptualisation of agency would result in falling back upon the agency of the state in meeting non-military threats.</w:t>
      </w:r>
      <w:r w:rsidRPr="000E1912">
        <w:rPr>
          <w:sz w:val="14"/>
        </w:rPr>
        <w:t xml:space="preserve"> The problem with resorting to the agency of the state in meeting non-military threats is that states may not be the most su</w:t>
      </w:r>
      <w:r w:rsidRPr="00326A91">
        <w:rPr>
          <w:sz w:val="14"/>
        </w:rPr>
        <w:t xml:space="preserve">itable actors to cope with them. In other words, the state being the most qualified actor in coping with some kinds of threats does not necessarily mean it is competent (or willing) enough to cope with all. This is why </w:t>
      </w:r>
      <w:r w:rsidRPr="00461C32">
        <w:rPr>
          <w:rStyle w:val="StyleUnderline"/>
        </w:rPr>
        <w:t>students of critical approaches aim to re-conceptualise agency and</w:t>
      </w:r>
      <w:r w:rsidRPr="009C74F5">
        <w:rPr>
          <w:rStyle w:val="StyleUnderline"/>
        </w:rPr>
        <w:t xml:space="preserve"> practice.</w:t>
      </w:r>
      <w:r w:rsidRPr="00326A91">
        <w:rPr>
          <w:sz w:val="14"/>
        </w:rPr>
        <w:t xml:space="preserve"> Critical approaches view non-state actors, in particular, social movements and intellectuals, as potential agents for change (Cox 1981, 1999; Walker 1990b; Hoffman 1993; Wyn Jones 1995a, 1999). This echoes feminist approaches that have emphasised the role of women’s agency and maintained that ‘women must act in the provision of their own security’ if they are to make a change in a world where their security needs and concerns are marginalised (Tickner 1997; also see Sylvester 1994). </w:t>
      </w:r>
      <w:r w:rsidRPr="00E92BF3">
        <w:rPr>
          <w:rStyle w:val="StyleUnderline"/>
          <w:highlight w:val="yellow"/>
        </w:rPr>
        <w:t>This is not</w:t>
      </w:r>
      <w:r w:rsidRPr="00E92BF3">
        <w:rPr>
          <w:rStyle w:val="StyleUnderline"/>
        </w:rPr>
        <w:t xml:space="preserve"> necessarily </w:t>
      </w:r>
      <w:r w:rsidRPr="00E92BF3">
        <w:rPr>
          <w:rStyle w:val="StyleUnderline"/>
          <w:highlight w:val="yellow"/>
        </w:rPr>
        <w:t>wishful thinking</w:t>
      </w:r>
      <w:r w:rsidRPr="00E92BF3">
        <w:rPr>
          <w:rStyle w:val="StyleUnderline"/>
        </w:rPr>
        <w:t xml:space="preserve"> on the part of a few academics; on the contrary, </w:t>
      </w:r>
      <w:r w:rsidRPr="00E92BF3">
        <w:rPr>
          <w:rStyle w:val="StyleUnderline"/>
          <w:highlight w:val="yellow"/>
        </w:rPr>
        <w:t>practice indicates</w:t>
      </w:r>
      <w:r w:rsidRPr="00E92BF3">
        <w:rPr>
          <w:rStyle w:val="StyleUnderline"/>
        </w:rPr>
        <w:t xml:space="preserve"> that peoples (as </w:t>
      </w:r>
      <w:r w:rsidRPr="00E92BF3">
        <w:rPr>
          <w:rStyle w:val="StyleUnderline"/>
          <w:highlight w:val="yellow"/>
        </w:rPr>
        <w:t>individuals</w:t>
      </w:r>
      <w:r w:rsidRPr="00E92BF3">
        <w:rPr>
          <w:rStyle w:val="StyleUnderline"/>
        </w:rPr>
        <w:t xml:space="preserve"> and social groups) </w:t>
      </w:r>
      <w:r w:rsidRPr="00E92BF3">
        <w:rPr>
          <w:rStyle w:val="StyleUnderline"/>
          <w:highlight w:val="yellow"/>
        </w:rPr>
        <w:t>have taken</w:t>
      </w:r>
      <w:r w:rsidRPr="00E92BF3">
        <w:rPr>
          <w:rStyle w:val="StyleUnderline"/>
        </w:rPr>
        <w:t xml:space="preserve"> certain aspects of their own and others’ </w:t>
      </w:r>
      <w:r w:rsidRPr="00E92BF3">
        <w:rPr>
          <w:rStyle w:val="StyleUnderline"/>
          <w:highlight w:val="yellow"/>
        </w:rPr>
        <w:t xml:space="preserve">security into their </w:t>
      </w:r>
      <w:r w:rsidRPr="00E92BF3">
        <w:rPr>
          <w:rStyle w:val="StyleUnderline"/>
        </w:rPr>
        <w:t>own</w:t>
      </w:r>
      <w:r w:rsidRPr="00E92BF3">
        <w:rPr>
          <w:rStyle w:val="StyleUnderline"/>
          <w:highlight w:val="yellow"/>
        </w:rPr>
        <w:t xml:space="preserve"> hands</w:t>
      </w:r>
      <w:r w:rsidRPr="00E92BF3">
        <w:rPr>
          <w:rStyle w:val="StyleUnderline"/>
        </w:rPr>
        <w:t xml:space="preserve"> (Marsh 1995: 130–5; Turner 1998). Three successful examples </w:t>
      </w:r>
      <w:r w:rsidRPr="00E92BF3">
        <w:rPr>
          <w:rStyle w:val="StyleUnderline"/>
          <w:highlight w:val="yellow"/>
        </w:rPr>
        <w:t>from the Cold War era – the Nestlé boycott, the anti-apartheid campaign</w:t>
      </w:r>
      <w:r w:rsidRPr="00E92BF3">
        <w:rPr>
          <w:rStyle w:val="StyleUnderline"/>
        </w:rPr>
        <w:t xml:space="preserve"> for South Africa and the </w:t>
      </w:r>
      <w:r w:rsidRPr="00E92BF3">
        <w:rPr>
          <w:rStyle w:val="StyleUnderline"/>
          <w:highlight w:val="yellow"/>
        </w:rPr>
        <w:t xml:space="preserve">campaign against nuclear </w:t>
      </w:r>
      <w:r w:rsidRPr="00E92BF3">
        <w:rPr>
          <w:rStyle w:val="StyleUnderline"/>
        </w:rPr>
        <w:t xml:space="preserve">missile </w:t>
      </w:r>
      <w:r w:rsidRPr="00E92BF3">
        <w:rPr>
          <w:rStyle w:val="StyleUnderline"/>
          <w:highlight w:val="yellow"/>
        </w:rPr>
        <w:t>deployments</w:t>
      </w:r>
      <w:r w:rsidRPr="00E92BF3">
        <w:rPr>
          <w:rStyle w:val="StyleUnderline"/>
        </w:rPr>
        <w:t xml:space="preserve"> in Europe – are often viewed as having inspired the social movements of the post-Cold War era</w:t>
      </w:r>
      <w:r w:rsidRPr="00326A91">
        <w:rPr>
          <w:sz w:val="14"/>
        </w:rPr>
        <w:t xml:space="preserve"> (Lopez et al. 1997: 230–1; Marsh 1995). Christine Sylvester (1994) has also pointed to the examples of the Greenham Common Peace Camp in Britain (1980–89) </w:t>
      </w:r>
      <w:r w:rsidRPr="00461C32">
        <w:rPr>
          <w:rStyle w:val="StyleUnderline"/>
        </w:rPr>
        <w:t>and women’s producer cooperatives in Harare, Zimbabwe (1988–90) to show how women have</w:t>
      </w:r>
      <w:r w:rsidRPr="00E92BF3">
        <w:rPr>
          <w:rStyle w:val="StyleUnderline"/>
        </w:rPr>
        <w:t xml:space="preserve"> intervened to</w:t>
      </w:r>
      <w:r w:rsidRPr="00E92BF3">
        <w:rPr>
          <w:rStyle w:val="StyleUnderline"/>
          <w:highlight w:val="yellow"/>
        </w:rPr>
        <w:t xml:space="preserve"> enhance </w:t>
      </w:r>
      <w:r w:rsidRPr="00326A91">
        <w:rPr>
          <w:rStyle w:val="StyleUnderline"/>
        </w:rPr>
        <w:t xml:space="preserve">their own and others’ </w:t>
      </w:r>
      <w:r w:rsidRPr="00E92BF3">
        <w:rPr>
          <w:rStyle w:val="StyleUnderline"/>
          <w:highlight w:val="yellow"/>
        </w:rPr>
        <w:t>security</w:t>
      </w:r>
      <w:r w:rsidRPr="00E92BF3">
        <w:rPr>
          <w:rStyle w:val="StyleUnderline"/>
        </w:rPr>
        <w:t xml:space="preserve">. These are excellent examples of how a broader conception of </w:t>
      </w:r>
      <w:r w:rsidRPr="00E92BF3">
        <w:rPr>
          <w:rStyle w:val="StyleUnderline"/>
          <w:highlight w:val="yellow"/>
        </w:rPr>
        <w:t>security needs to be coupled with a broader conception of agency</w:t>
      </w:r>
      <w:r w:rsidRPr="00E92BF3">
        <w:rPr>
          <w:rStyle w:val="StyleUnderline"/>
        </w:rPr>
        <w:t>.</w:t>
      </w:r>
      <w:r w:rsidRPr="00326A91">
        <w:rPr>
          <w:sz w:val="14"/>
        </w:rPr>
        <w:t xml:space="preserve"> It should be noted here that the call of critical approaches for looking at the agency of non-state actors should not be viewed as allocating tasks to preconceived agents. </w:t>
      </w:r>
      <w:r w:rsidRPr="00E92BF3">
        <w:rPr>
          <w:rStyle w:val="StyleUnderline"/>
        </w:rPr>
        <w:t xml:space="preserve">Rather, </w:t>
      </w:r>
      <w:r w:rsidRPr="00E92BF3">
        <w:rPr>
          <w:rStyle w:val="StyleUnderline"/>
          <w:highlight w:val="yellow"/>
        </w:rPr>
        <w:t xml:space="preserve">critical approaches </w:t>
      </w:r>
      <w:r w:rsidRPr="00E92BF3">
        <w:rPr>
          <w:rStyle w:val="StyleUnderline"/>
        </w:rPr>
        <w:t xml:space="preserve">aim to </w:t>
      </w:r>
      <w:r w:rsidRPr="00E92BF3">
        <w:rPr>
          <w:rStyle w:val="StyleUnderline"/>
          <w:highlight w:val="yellow"/>
        </w:rPr>
        <w:t>empower nonstate actors</w:t>
      </w:r>
      <w:r w:rsidRPr="00326A91">
        <w:rPr>
          <w:sz w:val="14"/>
        </w:rPr>
        <w:t xml:space="preserve"> (who may or may not be aware of their own potential to make a change) to constitute themselves</w:t>
      </w:r>
      <w:r w:rsidRPr="005A5E1A">
        <w:rPr>
          <w:rStyle w:val="StyleUnderline"/>
          <w:highlight w:val="yellow"/>
        </w:rPr>
        <w:t xml:space="preserve"> as agents of security</w:t>
      </w:r>
      <w:r w:rsidRPr="00326A91">
        <w:rPr>
          <w:sz w:val="14"/>
          <w:highlight w:val="yellow"/>
        </w:rPr>
        <w:t xml:space="preserve"> </w:t>
      </w:r>
      <w:r w:rsidRPr="00326A91">
        <w:rPr>
          <w:sz w:val="14"/>
        </w:rPr>
        <w:t xml:space="preserve">to meet this broadened agenda. </w:t>
      </w:r>
      <w:r w:rsidRPr="00E92BF3">
        <w:rPr>
          <w:rStyle w:val="StyleUnderline"/>
        </w:rPr>
        <w:t xml:space="preserve">Nor should it be taken to suggest that all non-state actors’ practices are </w:t>
      </w:r>
      <w:r w:rsidRPr="00E92BF3">
        <w:rPr>
          <w:rStyle w:val="StyleUnderline"/>
        </w:rPr>
        <w:lastRenderedPageBreak/>
        <w:t xml:space="preserve">emancipatory. Then, paying more attention to the agency of non-state actors will </w:t>
      </w:r>
      <w:r w:rsidRPr="00E92BF3">
        <w:rPr>
          <w:rStyle w:val="StyleUnderline"/>
          <w:highlight w:val="yellow"/>
        </w:rPr>
        <w:t>enable students</w:t>
      </w:r>
      <w:r w:rsidRPr="00E92BF3">
        <w:rPr>
          <w:rStyle w:val="StyleUnderline"/>
        </w:rPr>
        <w:t xml:space="preserve"> of security </w:t>
      </w:r>
      <w:r w:rsidRPr="00E92BF3">
        <w:rPr>
          <w:rStyle w:val="StyleUnderline"/>
          <w:highlight w:val="yellow"/>
        </w:rPr>
        <w:t>to</w:t>
      </w:r>
      <w:r w:rsidRPr="00E92BF3">
        <w:rPr>
          <w:rStyle w:val="StyleUnderline"/>
        </w:rPr>
        <w:t xml:space="preserve"> see how, in the absence of interest at the governmental level</w:t>
      </w:r>
      <w:r w:rsidRPr="00326A91">
        <w:rPr>
          <w:sz w:val="14"/>
        </w:rPr>
        <w:t xml:space="preserve"> (as is the case with the Middle East), non-state actors could imagine, create and </w:t>
      </w:r>
      <w:r w:rsidRPr="005A5E1A">
        <w:rPr>
          <w:rStyle w:val="StyleUnderline"/>
          <w:highlight w:val="yellow"/>
        </w:rPr>
        <w:t>nurture community-building</w:t>
      </w:r>
      <w:r w:rsidRPr="00326A91">
        <w:rPr>
          <w:sz w:val="14"/>
        </w:rPr>
        <w:t xml:space="preserve"> projects and could help in getting state-level actors interested in the formation of a security community. It should, however, be noted that not all non-state actors are community-minded – just as not all governments are sceptical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Sharoni (1996) has argued, the eyes of security analysts are often focused on the state as the primary security agent. However, the Intifada was marked by Palestinian and Israeli-Jewish women’s adoption of non-zerosum, non-military practices that questioned and challenged the boundaries of their political communities as they dared to explore new forms of political communities (Mikhail-Ashrawi 1995; Sharoni 1995). Such activities included organising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organised a women’s day for peace which, Sharoni noted, ‘culminated in a march of 6,000 women from West to East Jerusalem under the banner “Women Go </w:t>
      </w:r>
      <w:proofErr w:type="gramStart"/>
      <w:r w:rsidRPr="00326A91">
        <w:rPr>
          <w:sz w:val="14"/>
        </w:rPr>
        <w:t>For</w:t>
      </w:r>
      <w:proofErr w:type="gramEnd"/>
      <w:r w:rsidRPr="00326A91">
        <w:rPr>
          <w:sz w:val="14"/>
        </w:rPr>
        <w:t xml:space="preserve"> Peace”’ (Sharoni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(Mikhail-Ashrawi 1995). In this process, they were aided by their Western European counterparts who provided financial, institutional as well as moral support. In sum, women’s agency helped make the Intifada possible on the part of the Palestinian women, whilst their Israeli- Jewish counterparts helped enhance its impact by way of questioning the moral boundaries of the Israeli state.</w:t>
      </w:r>
      <w:r w:rsidRPr="00326A91">
        <w:rPr>
          <w:sz w:val="14"/>
          <w:highlight w:val="yellow"/>
        </w:rPr>
        <w:t xml:space="preserve"> </w:t>
      </w:r>
      <w:r w:rsidRPr="005A5E1A">
        <w:rPr>
          <w:rStyle w:val="StyleUnderline"/>
          <w:highlight w:val="yellow"/>
        </w:rPr>
        <w:t xml:space="preserve">The </w:t>
      </w:r>
      <w:r w:rsidRPr="00461C32">
        <w:rPr>
          <w:rStyle w:val="StyleUnderline"/>
          <w:highlight w:val="yellow"/>
        </w:rPr>
        <w:t>Intifada is</w:t>
      </w:r>
      <w:r w:rsidRPr="00461C32">
        <w:rPr>
          <w:rStyle w:val="StyleUnderline"/>
        </w:rPr>
        <w:t xml:space="preserve"> also </w:t>
      </w:r>
      <w:r w:rsidRPr="00461C32">
        <w:rPr>
          <w:rStyle w:val="StyleUnderline"/>
          <w:highlight w:val="yellow"/>
        </w:rPr>
        <w:t xml:space="preserve">exemplary of how non-state actors </w:t>
      </w:r>
      <w:r w:rsidRPr="00461C32">
        <w:rPr>
          <w:rStyle w:val="StyleUnderline"/>
        </w:rPr>
        <w:t>could</w:t>
      </w:r>
      <w:r w:rsidRPr="00461C32">
        <w:rPr>
          <w:rStyle w:val="StyleUnderline"/>
          <w:highlight w:val="yellow"/>
        </w:rPr>
        <w:t xml:space="preserve"> initiate </w:t>
      </w:r>
      <w:r w:rsidRPr="00461C32">
        <w:rPr>
          <w:rStyle w:val="StyleUnderline"/>
        </w:rPr>
        <w:t xml:space="preserve">processes of </w:t>
      </w:r>
      <w:r w:rsidRPr="00461C32">
        <w:rPr>
          <w:rStyle w:val="StyleUnderline"/>
          <w:highlight w:val="yellow"/>
        </w:rPr>
        <w:t xml:space="preserve">resistance that might later be taken up by </w:t>
      </w:r>
      <w:proofErr w:type="gramStart"/>
      <w:r w:rsidRPr="00461C32">
        <w:rPr>
          <w:rStyle w:val="StyleUnderline"/>
          <w:highlight w:val="yellow"/>
        </w:rPr>
        <w:t>policy-makers</w:t>
      </w:r>
      <w:proofErr w:type="gramEnd"/>
      <w:r w:rsidRPr="005A5E1A">
        <w:rPr>
          <w:rStyle w:val="StyleUnderline"/>
        </w:rPr>
        <w:t>.</w:t>
      </w:r>
      <w:r w:rsidRPr="00326A91">
        <w:rPr>
          <w:sz w:val="14"/>
        </w:rPr>
        <w:t xml:space="preserve"> The Intifada began in 1987 as a spontaneous grassroots reaction to the Israeli occupation and took the PLO leadership (along with others) by surprise. It was only some weeks into the Intifada that the PLO leadership embraced it and put its material resources into furthering the cause, which was making occupation as difficult as possible for the Israeli government. </w:t>
      </w:r>
      <w:r w:rsidRPr="00461C32">
        <w:rPr>
          <w:rStyle w:val="StyleUnderline"/>
        </w:rPr>
        <w:t xml:space="preserve">Although not much came out of the Intifada in terms of an agree- ment with Israel on issues of concern for the people living in the occupied territories, </w:t>
      </w:r>
      <w:r w:rsidRPr="00461C32">
        <w:rPr>
          <w:rStyle w:val="StyleUnderline"/>
          <w:highlight w:val="yellow"/>
        </w:rPr>
        <w:t>the process generated</w:t>
      </w:r>
      <w:r w:rsidRPr="00461C32">
        <w:rPr>
          <w:rStyle w:val="StyleUnderline"/>
        </w:rPr>
        <w:t xml:space="preserve"> a </w:t>
      </w:r>
      <w:r w:rsidRPr="00461C32">
        <w:rPr>
          <w:rStyle w:val="StyleUnderline"/>
          <w:highlight w:val="yellow"/>
        </w:rPr>
        <w:t>momentum</w:t>
      </w:r>
      <w:r w:rsidRPr="00461C32">
        <w:rPr>
          <w:rStyle w:val="StyleUnderline"/>
        </w:rPr>
        <w:t xml:space="preserve"> that culminated in 1988 with the PLO’s denouncement of terrorism.</w:t>
      </w:r>
      <w:r w:rsidRPr="00326A91">
        <w:rPr>
          <w:sz w:val="14"/>
        </w:rPr>
        <w:t xml:space="preserve"> The change in the PLO’s policies, in turn, enabled the 1993 Oslo Accords, which was also initiated by non-state actors, in this case intellectuals (Sharoni 1996). </w:t>
      </w:r>
      <w:r w:rsidRPr="00461C32">
        <w:rPr>
          <w:rStyle w:val="StyleUnderline"/>
        </w:rPr>
        <w:t xml:space="preserve">The point here is that it has been a combination of top-down and </w:t>
      </w:r>
      <w:r w:rsidRPr="00461C32">
        <w:rPr>
          <w:rStyle w:val="StyleUnderline"/>
          <w:highlight w:val="yellow"/>
        </w:rPr>
        <w:t xml:space="preserve">bottom-up politics </w:t>
      </w:r>
      <w:r w:rsidRPr="00461C32">
        <w:rPr>
          <w:rStyle w:val="StyleUnderline"/>
        </w:rPr>
        <w:t>that</w:t>
      </w:r>
      <w:r w:rsidRPr="00461C32">
        <w:rPr>
          <w:rStyle w:val="StyleUnderline"/>
          <w:highlight w:val="yellow"/>
        </w:rPr>
        <w:t xml:space="preserve"> has been at the heart of political change,</w:t>
      </w:r>
      <w:r w:rsidRPr="00326A91">
        <w:rPr>
          <w:sz w:val="14"/>
        </w:rPr>
        <w:t xml:space="preserve"> be it the 1989 revolutions in Eastern Europe, or Intifada in Israel/Palestine. Emphasising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social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the fact that not all non-state actors are fit to take up the role of serving as agents of emancipatory change should not lead one to downplay the significant work some have done in the </w:t>
      </w:r>
      <w:proofErr w:type="gramStart"/>
      <w:r w:rsidRPr="00326A91">
        <w:rPr>
          <w:sz w:val="14"/>
        </w:rPr>
        <w:t>past, and</w:t>
      </w:r>
      <w:proofErr w:type="gramEnd"/>
      <w:r w:rsidRPr="00326A91">
        <w:rPr>
          <w:sz w:val="14"/>
        </w:rPr>
        <w:t xml:space="preserve"> could do in the future. After all, not all states serve as providers of security; yet Security Studies continues to rely on their agency. Then, in order to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w:t>
      </w:r>
      <w:r w:rsidRPr="005A5E1A">
        <w:rPr>
          <w:rStyle w:val="StyleUnderline"/>
          <w:highlight w:val="yellow"/>
        </w:rPr>
        <w:t>this is a task for intellectuals</w:t>
      </w:r>
      <w:r w:rsidRPr="00326A91">
        <w:rPr>
          <w:sz w:val="14"/>
          <w:highlight w:val="yellow"/>
        </w:rPr>
        <w:t xml:space="preserve"> </w:t>
      </w:r>
      <w:r w:rsidRPr="00326A91">
        <w:rPr>
          <w:sz w:val="14"/>
        </w:rPr>
        <w:t xml:space="preserve">to fulfil. This is not to suggest that intellectuals should direct or instruct non-state actors. As Wyn Jones (1999: 162) has noted, the relationship between intellectuals and social movements is based on reciprocity. </w:t>
      </w:r>
      <w:r w:rsidRPr="00461C32">
        <w:rPr>
          <w:rStyle w:val="StyleUnderline"/>
        </w:rPr>
        <w:t>The</w:t>
      </w:r>
      <w:r w:rsidRPr="00461C32">
        <w:rPr>
          <w:rStyle w:val="StyleUnderline"/>
          <w:highlight w:val="yellow"/>
        </w:rPr>
        <w:t xml:space="preserve"> 1980s’ peace movements,</w:t>
      </w:r>
      <w:r w:rsidRPr="00461C32">
        <w:rPr>
          <w:rStyle w:val="StyleUnderline"/>
        </w:rPr>
        <w:t xml:space="preserve"> for instance, </w:t>
      </w:r>
      <w:r w:rsidRPr="00461C32">
        <w:rPr>
          <w:rStyle w:val="StyleUnderline"/>
          <w:highlight w:val="yellow"/>
        </w:rPr>
        <w:t>are good examples of intellectuals</w:t>
      </w:r>
      <w:r w:rsidRPr="00461C32">
        <w:rPr>
          <w:rStyle w:val="StyleUnderline"/>
        </w:rPr>
        <w:t xml:space="preserve"> getting </w:t>
      </w:r>
      <w:r w:rsidRPr="00461C32">
        <w:rPr>
          <w:rStyle w:val="StyleUnderline"/>
          <w:highlight w:val="yellow"/>
        </w:rPr>
        <w:t>involved with social movements</w:t>
      </w:r>
      <w:r w:rsidRPr="00461C32">
        <w:rPr>
          <w:rStyle w:val="StyleUnderline"/>
        </w:rPr>
        <w:t xml:space="preserve"> in bringing about change – in this case, the end of the Cold War (Galtung 1995; Kaldor 1997).</w:t>
      </w:r>
      <w:r w:rsidRPr="00326A91">
        <w:rPr>
          <w:sz w:val="14"/>
        </w:rPr>
        <w:t xml:space="preserve"> The relationship between intellectuals and peace movements in Europe was a mutually interactive one in that the intellectuals encouraged and led whilst drawing strength from these movements. Emphasising the mutually interactive relationship between intellectuals and social movements should not be taken to suggest that to make a change, intellectuals should get directly involved in political action. They could also intervene to provide a critique of the existing situation, what future outcomes may result if </w:t>
      </w:r>
      <w:proofErr w:type="gramStart"/>
      <w:r w:rsidRPr="00326A91">
        <w:rPr>
          <w:sz w:val="14"/>
        </w:rPr>
        <w:t>necessary</w:t>
      </w:r>
      <w:proofErr w:type="gramEnd"/>
      <w:r w:rsidRPr="00326A91">
        <w:rPr>
          <w:sz w:val="14"/>
        </w:rPr>
        <w:t xml:space="preserve"> action is not taken at present, and by pointing to potential for change immanent in world politics. Students of security could help create the political space that would enable the emergence of a Gorbachev, by presenting such critique. It should, however, be emphasised that such thinking should be anchored in the potential immanent in world politics. In other words, intellectuals should be informed by the practices of social movements themselves (as was the case in Europe in the 1980s). The hope is that non-state actors such as social movements and intellectuals (who may or may not be aware of their potential to make a change) may constitute themselves as agents when presented with an alternative reading of their situation. </w:t>
      </w:r>
      <w:r w:rsidRPr="00461C32">
        <w:rPr>
          <w:rStyle w:val="StyleUnderline"/>
        </w:rPr>
        <w:t xml:space="preserve">Lastly, </w:t>
      </w:r>
      <w:r w:rsidRPr="00461C32">
        <w:rPr>
          <w:rStyle w:val="StyleUnderline"/>
          <w:highlight w:val="yellow"/>
        </w:rPr>
        <w:t xml:space="preserve">intellectuals </w:t>
      </w:r>
      <w:r w:rsidRPr="00461C32">
        <w:rPr>
          <w:rStyle w:val="StyleUnderline"/>
        </w:rPr>
        <w:t xml:space="preserve">could </w:t>
      </w:r>
      <w:r w:rsidRPr="00461C32">
        <w:rPr>
          <w:rStyle w:val="StyleUnderline"/>
          <w:highlight w:val="yellow"/>
        </w:rPr>
        <w:t xml:space="preserve">make a change even if they limit </w:t>
      </w:r>
      <w:r w:rsidRPr="00461C32">
        <w:rPr>
          <w:rStyle w:val="StyleUnderline"/>
        </w:rPr>
        <w:t xml:space="preserve">their </w:t>
      </w:r>
      <w:r w:rsidRPr="00461C32">
        <w:rPr>
          <w:rStyle w:val="StyleUnderline"/>
          <w:highlight w:val="yellow"/>
        </w:rPr>
        <w:t>practices to thinking</w:t>
      </w:r>
      <w:r w:rsidRPr="00461C32">
        <w:rPr>
          <w:rStyle w:val="StyleUnderline"/>
        </w:rPr>
        <w:t>, writing and self-reflection.</w:t>
      </w:r>
      <w:r w:rsidRPr="00326A91">
        <w:rPr>
          <w:sz w:val="14"/>
        </w:rPr>
        <w:t xml:space="preserve"> During the Cold War very few security analysts were conscious and open about the impact their thinking and writing could make. Richard Wyn Jones cites the example of Edward N. Luttwak as one such exception who admitted that ‘strategy is not a neutral pursuit and its only purpose is to strengthen one’s own side in the contention of </w:t>
      </w:r>
      <w:r w:rsidRPr="00326A91">
        <w:rPr>
          <w:sz w:val="14"/>
        </w:rPr>
        <w:lastRenderedPageBreak/>
        <w:t>nations’ (cited in Wyn Jones 1999: 150). Still, such explicit acknowledgement of the political dimension of strategic thinking was rare during the Cold War. On the contrary, students of International Relations in general and Security Studies in particular have been characterised by limited or no self-reflection as to the potential impact their research could make on the subject of research (Wyn Jones 1999: 148–50). To go back to the argument made above about the role of the intellectual as an agent of security and the mutually constitutive relationship between theory and practice, students of critical approaches to security could function as agents of security by way of reflecting upon the practical implications of their own thinking and writing. Self-</w:t>
      </w:r>
      <w:r w:rsidRPr="005A5E1A">
        <w:rPr>
          <w:rStyle w:val="StyleUnderline"/>
          <w:highlight w:val="yellow"/>
        </w:rPr>
        <w:t>reflection becomes crucial when the relationship between theory and practice is conceptualised</w:t>
      </w:r>
      <w:r w:rsidRPr="00326A91">
        <w:rPr>
          <w:sz w:val="14"/>
        </w:rPr>
        <w:t xml:space="preserve"> as one of mutual constitution. State-centric approaches to security do not simply reflect a reality ‘out there’ but help reinforce statism. Although it may be true that the consequences of these scholarly activities are sometimes ‘unintended’, there nevertheless should be a sense of selfreflection on the part of scholars upon the potential consequences of their research and teaching. The point here is that critical approaches that show an awareness of the socially constructed character of ‘reality’ need not stop short of reflecting upon the constitutive relationship between theory and practice when they themselves are theorising about security. Otherwise, they run the risk of constituting ‘threats to the future’ (Kubálková 1998: 193–201).</w:t>
      </w:r>
    </w:p>
    <w:p w14:paraId="2CD433B6" w14:textId="77777777" w:rsidR="00D279D5" w:rsidRPr="00C27441" w:rsidRDefault="00D279D5" w:rsidP="00D279D5">
      <w:pPr>
        <w:pStyle w:val="Heading3"/>
      </w:pPr>
      <w:r w:rsidRPr="00C27441">
        <w:lastRenderedPageBreak/>
        <w:t>UV</w:t>
      </w:r>
    </w:p>
    <w:p w14:paraId="63D09DD0" w14:textId="77777777" w:rsidR="00D279D5" w:rsidRPr="00C27441" w:rsidRDefault="00D279D5" w:rsidP="00D279D5">
      <w:pPr>
        <w:pStyle w:val="Heading4"/>
        <w:rPr>
          <w:rFonts w:cs="Calibri"/>
        </w:rPr>
      </w:pPr>
      <w:r w:rsidRPr="00C27441">
        <w:rPr>
          <w:rFonts w:cs="Calibri"/>
        </w:rPr>
        <w:t xml:space="preserve">1]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r w:rsidRPr="00C27441">
        <w:rPr>
          <w:rFonts w:cs="Calibri"/>
          <w:i/>
        </w:rPr>
        <w:t xml:space="preserve">Aff theory first – </w:t>
      </w:r>
      <w:r w:rsidRPr="00C27441">
        <w:rPr>
          <w:i/>
        </w:rPr>
        <w:t>it’s a much larger strategic loss because 1min is ¼ of the 1AR vs 1/7 of the 1NC which means there’s more abuse if I’m devoting a larger fraction of time</w:t>
      </w:r>
      <w:r w:rsidRPr="00C27441">
        <w:rPr>
          <w:rFonts w:cs="Calibri"/>
          <w:i/>
        </w:rPr>
        <w:t>.</w:t>
      </w:r>
      <w:r w:rsidRPr="00C27441">
        <w:rPr>
          <w:rFonts w:cs="Calibri"/>
        </w:rPr>
        <w:t xml:space="preserve"> </w:t>
      </w:r>
      <w:bookmarkStart w:id="0" w:name="_Hlk13734666"/>
      <w:r w:rsidRPr="00C27441">
        <w:rPr>
          <w:rFonts w:cs="Calibri"/>
        </w:rPr>
        <w:t>Fairness because debate’s a game that needs rules to evaluate it and education since it gives us portable skills for life like research and thinking.</w:t>
      </w:r>
    </w:p>
    <w:bookmarkEnd w:id="0"/>
    <w:p w14:paraId="7853E9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3B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BE8"/>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9D5"/>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252AE"/>
  <w14:defaultImageDpi w14:val="300"/>
  <w15:docId w15:val="{724ED4FE-7BB9-B347-8F62-AFAEC41A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3B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3B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3B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9"/>
    <w:unhideWhenUsed/>
    <w:qFormat/>
    <w:rsid w:val="003F3B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no read,No Spacing211,No Spacing12,No Spacing2111,No Spacing11111,ta,No Spacing111111,small space,TAG,Ta,tags,T,t,Ca"/>
    <w:basedOn w:val="Normal"/>
    <w:next w:val="Normal"/>
    <w:link w:val="Heading4Char"/>
    <w:uiPriority w:val="9"/>
    <w:unhideWhenUsed/>
    <w:qFormat/>
    <w:rsid w:val="003F3B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3B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BE8"/>
  </w:style>
  <w:style w:type="character" w:customStyle="1" w:styleId="Heading1Char">
    <w:name w:val="Heading 1 Char"/>
    <w:aliases w:val="Pocket Char"/>
    <w:basedOn w:val="DefaultParagraphFont"/>
    <w:link w:val="Heading1"/>
    <w:uiPriority w:val="9"/>
    <w:rsid w:val="003F3B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3BE8"/>
    <w:rPr>
      <w:rFonts w:ascii="Calibri" w:eastAsiaTheme="majorEastAsia" w:hAnsi="Calibri" w:cstheme="majorBidi"/>
      <w:b/>
      <w:bCs/>
      <w:sz w:val="44"/>
      <w:szCs w:val="44"/>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1,Cite 1 Char,Read Char Char,Read Char Ch Char"/>
    <w:basedOn w:val="DefaultParagraphFont"/>
    <w:link w:val="Heading3"/>
    <w:uiPriority w:val="9"/>
    <w:rsid w:val="003F3BE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no read Char,No Spacing211 Char,No Spacing12 Char"/>
    <w:basedOn w:val="DefaultParagraphFont"/>
    <w:link w:val="Heading4"/>
    <w:uiPriority w:val="9"/>
    <w:rsid w:val="003F3B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3BE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F3BE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F3B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F3BE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F3BE8"/>
    <w:rPr>
      <w:color w:val="auto"/>
      <w:u w:val="none"/>
    </w:rPr>
  </w:style>
  <w:style w:type="paragraph" w:styleId="DocumentMap">
    <w:name w:val="Document Map"/>
    <w:basedOn w:val="Normal"/>
    <w:link w:val="DocumentMapChar"/>
    <w:uiPriority w:val="99"/>
    <w:semiHidden/>
    <w:unhideWhenUsed/>
    <w:rsid w:val="003F3B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3BE8"/>
    <w:rPr>
      <w:rFonts w:ascii="Lucida Grande" w:hAnsi="Lucida Grande" w:cs="Lucida Grande"/>
    </w:rPr>
  </w:style>
  <w:style w:type="paragraph" w:customStyle="1" w:styleId="textbold">
    <w:name w:val="text bold"/>
    <w:basedOn w:val="Normal"/>
    <w:link w:val="Emphasis"/>
    <w:uiPriority w:val="20"/>
    <w:qFormat/>
    <w:rsid w:val="003F3BE8"/>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F3BE8"/>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17</Pages>
  <Words>13765</Words>
  <Characters>78462</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2</cp:revision>
  <dcterms:created xsi:type="dcterms:W3CDTF">2021-10-16T15:53:00Z</dcterms:created>
  <dcterms:modified xsi:type="dcterms:W3CDTF">2021-10-16T18:59:00Z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