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688C2" w14:textId="0FA02AE4" w:rsidR="00A95652" w:rsidRDefault="007D082D" w:rsidP="007D082D">
      <w:pPr>
        <w:pStyle w:val="Heading3"/>
      </w:pPr>
      <w:r>
        <w:t>1</w:t>
      </w:r>
    </w:p>
    <w:p w14:paraId="0E9A391C" w14:textId="08D92C37" w:rsidR="007D082D" w:rsidRDefault="007D082D" w:rsidP="007D082D"/>
    <w:p w14:paraId="50E0F2F7" w14:textId="77777777" w:rsidR="00F01673" w:rsidRPr="002F5AEC" w:rsidRDefault="00F01673" w:rsidP="00F01673">
      <w:pPr>
        <w:pStyle w:val="Heading4"/>
        <w:rPr>
          <w:rFonts w:cs="Calibri"/>
        </w:rPr>
      </w:pPr>
      <w:proofErr w:type="spellStart"/>
      <w:r w:rsidRPr="002F5AEC">
        <w:rPr>
          <w:rFonts w:cs="Calibri"/>
        </w:rPr>
        <w:t>Interp</w:t>
      </w:r>
      <w:proofErr w:type="spellEnd"/>
      <w:r w:rsidRPr="002F5AEC">
        <w:rPr>
          <w:rFonts w:cs="Calibri"/>
        </w:rPr>
        <w:t xml:space="preserve"> - The letter “A” is an indefinite article that modifies “just government” – the resolution must be proven true in all instances, not one particular instance</w:t>
      </w:r>
    </w:p>
    <w:p w14:paraId="60D5DFEB" w14:textId="77777777" w:rsidR="00F01673" w:rsidRPr="002F5AEC" w:rsidRDefault="00F01673" w:rsidP="00F01673">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07FC33AF" w14:textId="77777777" w:rsidR="00F01673" w:rsidRPr="002F5AEC" w:rsidRDefault="00F01673" w:rsidP="00F01673">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actually sounds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an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715776F8" w14:textId="2CBD2B7A" w:rsidR="00F01673" w:rsidRPr="002F5AEC" w:rsidRDefault="00F01673" w:rsidP="00F01673">
      <w:pPr>
        <w:pStyle w:val="Heading4"/>
      </w:pPr>
      <w:r w:rsidRPr="002F5AEC">
        <w:t xml:space="preserve">Violation – They spec </w:t>
      </w:r>
      <w:r>
        <w:t>the united states</w:t>
      </w:r>
    </w:p>
    <w:p w14:paraId="437C035A" w14:textId="77777777" w:rsidR="00F01673" w:rsidRPr="002F5AEC" w:rsidRDefault="00F01673" w:rsidP="00F01673">
      <w:pPr>
        <w:pStyle w:val="Heading4"/>
      </w:pPr>
      <w:r w:rsidRPr="002F5AEC">
        <w:t>Standards:</w:t>
      </w:r>
    </w:p>
    <w:p w14:paraId="079965E5" w14:textId="77777777" w:rsidR="00F01673" w:rsidRPr="002F5AEC" w:rsidRDefault="00F01673" w:rsidP="00F01673">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22E6BFA2" w14:textId="77777777" w:rsidR="00F01673" w:rsidRPr="002F5AEC" w:rsidRDefault="00F01673" w:rsidP="00F01673">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09528199" w14:textId="77777777" w:rsidR="00F01673" w:rsidRPr="002F5AEC" w:rsidRDefault="00F01673" w:rsidP="00F01673">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3D427298" w14:textId="77777777" w:rsidR="00F01673" w:rsidRPr="002F5AEC" w:rsidRDefault="00F01673" w:rsidP="00F01673">
      <w:pPr>
        <w:pStyle w:val="Heading4"/>
      </w:pPr>
      <w:r w:rsidRPr="002F5AEC">
        <w:t>2] Prep hazard – the negative is forced into generic Kant NCs each</w:t>
      </w:r>
      <w:r w:rsidRPr="002F5AEC">
        <w:rPr>
          <w:sz w:val="16"/>
        </w:rPr>
        <w:t xml:space="preserve"> </w:t>
      </w:r>
      <w:r w:rsidRPr="002F5AEC">
        <w:t xml:space="preserve">round – their model encourages random country of the week </w:t>
      </w:r>
      <w:proofErr w:type="spellStart"/>
      <w:r w:rsidRPr="002F5AEC">
        <w:t>affs</w:t>
      </w:r>
      <w:proofErr w:type="spellEnd"/>
      <w:r w:rsidRPr="002F5AEC">
        <w:t xml:space="preserve"> that make it impossible for the negative to cut stable neg links to the affirmative. Generics like the econ DA don’t check </w:t>
      </w:r>
      <w:proofErr w:type="spellStart"/>
      <w:r w:rsidRPr="002F5AEC">
        <w:t>bc</w:t>
      </w:r>
      <w:proofErr w:type="spellEnd"/>
      <w:r w:rsidRPr="002F5AEC">
        <w:t xml:space="preserve"> each country has various economic situations</w:t>
      </w:r>
    </w:p>
    <w:p w14:paraId="39330AE9" w14:textId="27BCB06E" w:rsidR="00F01673" w:rsidRDefault="00F01673" w:rsidP="00F01673">
      <w:pPr>
        <w:pStyle w:val="Heading4"/>
      </w:pPr>
      <w:r w:rsidRPr="002F5AEC">
        <w:t xml:space="preserve">3] 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mechanisms or advantages. 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0CC92AC1" w14:textId="05AA0C91" w:rsidR="00A562F5" w:rsidRDefault="00A562F5" w:rsidP="00A562F5">
      <w:r>
        <w:t>Fairness – intrinsic</w:t>
      </w:r>
    </w:p>
    <w:p w14:paraId="1F45E7D1" w14:textId="77777777" w:rsidR="00A562F5" w:rsidRPr="00A562F5" w:rsidRDefault="00A562F5" w:rsidP="00A562F5"/>
    <w:p w14:paraId="0E81FE65" w14:textId="42E9308D" w:rsidR="007D082D" w:rsidRDefault="002068F4" w:rsidP="002068F4">
      <w:pPr>
        <w:pStyle w:val="Heading4"/>
      </w:pPr>
      <w:r>
        <w:t>Drop the debater – the skew has already occurred, which means you vote neg</w:t>
      </w:r>
    </w:p>
    <w:p w14:paraId="06F87C60" w14:textId="70C0D0CC" w:rsidR="002068F4" w:rsidRDefault="002068F4" w:rsidP="002068F4">
      <w:pPr>
        <w:pStyle w:val="Heading4"/>
      </w:pPr>
      <w:r>
        <w:t xml:space="preserve">Competing </w:t>
      </w:r>
      <w:proofErr w:type="spellStart"/>
      <w:r>
        <w:t>interps</w:t>
      </w:r>
      <w:proofErr w:type="spellEnd"/>
      <w:r>
        <w:t xml:space="preserve"> – reasonability is vague and arbitrary</w:t>
      </w:r>
    </w:p>
    <w:p w14:paraId="2809403A" w14:textId="616C9F0E" w:rsidR="002068F4" w:rsidRPr="002068F4" w:rsidRDefault="002068F4" w:rsidP="002068F4">
      <w:pPr>
        <w:pStyle w:val="Heading4"/>
      </w:pPr>
      <w:r>
        <w:t xml:space="preserve">No </w:t>
      </w:r>
      <w:proofErr w:type="spellStart"/>
      <w:r>
        <w:t>rvi</w:t>
      </w:r>
      <w:proofErr w:type="spellEnd"/>
      <w:r>
        <w:t xml:space="preserve"> a) debaters go all in on theory, which kills substantive education b) chilling effect – debaters won’t want to read theory if they get hit with pre-empts</w:t>
      </w:r>
    </w:p>
    <w:p w14:paraId="739BDA06" w14:textId="77777777" w:rsidR="007D082D" w:rsidRDefault="007D082D" w:rsidP="007D082D"/>
    <w:p w14:paraId="4BEE69ED" w14:textId="21DE8784" w:rsidR="007D082D" w:rsidRDefault="007D082D" w:rsidP="007D082D">
      <w:pPr>
        <w:pStyle w:val="Heading3"/>
      </w:pPr>
      <w:r>
        <w:t>2</w:t>
      </w:r>
    </w:p>
    <w:p w14:paraId="7101A73F" w14:textId="677A02FC" w:rsidR="007D082D" w:rsidRDefault="007D082D" w:rsidP="007D082D"/>
    <w:p w14:paraId="5576048F" w14:textId="77777777" w:rsidR="007D082D" w:rsidRDefault="007D082D" w:rsidP="007D082D">
      <w:pPr>
        <w:pStyle w:val="Heading4"/>
      </w:pPr>
      <w:r>
        <w:t>CP Text- A just government ought to provide an unconditional right to strike except for Ambulance and Paramedic workers</w:t>
      </w:r>
    </w:p>
    <w:p w14:paraId="2B99CC20" w14:textId="77777777" w:rsidR="007D082D" w:rsidRDefault="007D082D" w:rsidP="007D082D">
      <w:pPr>
        <w:pStyle w:val="Heading4"/>
      </w:pPr>
      <w:r>
        <w:t>There are large paramedic Shortages right now, this is exacerbated in rural areas where health services are most needed</w:t>
      </w:r>
    </w:p>
    <w:p w14:paraId="4638A9DD" w14:textId="77777777" w:rsidR="007D082D" w:rsidRPr="00F51FF0" w:rsidRDefault="007D082D" w:rsidP="007D082D">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6" w:history="1">
        <w:r w:rsidRPr="00E5018E">
          <w:rPr>
            <w:rStyle w:val="Hyperlink"/>
          </w:rPr>
          <w:t>https://www.cnbc.com/2019/02/01/the-need-for-paramedics-is-growing-but-strong-labor-market-makes-hiring-hard.html</w:t>
        </w:r>
      </w:hyperlink>
      <w:r>
        <w:t xml:space="preserve"> | DD JH</w:t>
      </w:r>
    </w:p>
    <w:p w14:paraId="06D94CA5" w14:textId="77777777" w:rsidR="007D082D" w:rsidRPr="00F51FF0" w:rsidRDefault="007D082D" w:rsidP="007D082D">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F51FF0">
        <w:rPr>
          <w:highlight w:val="cya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recertification and continuing education. </w:t>
      </w:r>
      <w:r w:rsidRPr="00F51FF0">
        <w:rPr>
          <w:u w:val="single"/>
        </w:rPr>
        <w:t xml:space="preserve">Roughly </w:t>
      </w:r>
      <w:r w:rsidRPr="00F51FF0">
        <w:rPr>
          <w:highlight w:val="cya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7"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8"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F51FF0">
        <w:rPr>
          <w:highlight w:val="cyan"/>
          <w:u w:val="single"/>
        </w:rPr>
        <w:t>If people really want to feel confident that they can call 911 and someone will come, they need to support their community so it will provide that kind of service,</w:t>
      </w:r>
      <w:r w:rsidRPr="00F51FF0">
        <w:rPr>
          <w:u w:val="single"/>
        </w:rPr>
        <w:t>” says Kathy Robinson, program manager for the National Association of State EMS Officials.</w:t>
      </w:r>
      <w:r>
        <w:rPr>
          <w:u w:val="single"/>
        </w:rPr>
        <w:t xml:space="preserve"> </w:t>
      </w:r>
      <w:r w:rsidRPr="00F51FF0">
        <w:rPr>
          <w:sz w:val="14"/>
        </w:rPr>
        <w:t xml:space="preserve">Health-care hiring boom The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9"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F51FF0">
        <w:rPr>
          <w:highlight w:val="cya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595E02BF" w14:textId="77777777" w:rsidR="007D082D" w:rsidRPr="00F51FF0" w:rsidRDefault="007D082D" w:rsidP="007D082D"/>
    <w:p w14:paraId="069C4B0F" w14:textId="77777777" w:rsidR="007D082D" w:rsidRDefault="007D082D" w:rsidP="007D082D">
      <w:pPr>
        <w:pStyle w:val="Heading4"/>
      </w:pPr>
      <w:r>
        <w:t>Ambulance strikes in countries lead to increased mortality rates and massively delayed response time.</w:t>
      </w:r>
    </w:p>
    <w:p w14:paraId="34F8209E" w14:textId="77777777" w:rsidR="007D082D" w:rsidRPr="00B15230" w:rsidRDefault="007D082D" w:rsidP="007D082D">
      <w:r w:rsidRPr="00B15230">
        <w:rPr>
          <w:rStyle w:val="Style13ptBold"/>
        </w:rPr>
        <w:t>The Times</w:t>
      </w:r>
      <w:r>
        <w:rPr>
          <w:rStyle w:val="Style13ptBold"/>
        </w:rPr>
        <w:t xml:space="preserve"> </w:t>
      </w:r>
      <w:r>
        <w:t>,</w:t>
      </w:r>
      <w:r w:rsidRPr="00B15230">
        <w:t>3-27-</w:t>
      </w:r>
      <w:r w:rsidRPr="00B15230">
        <w:rPr>
          <w:rStyle w:val="Style13ptBold"/>
        </w:rPr>
        <w:t>2012</w:t>
      </w:r>
      <w:r w:rsidRPr="00B15230">
        <w:t xml:space="preserve">, "Pensioner’s death linked to ambulance strike," No Publication, </w:t>
      </w:r>
      <w:hyperlink r:id="rId10" w:history="1">
        <w:r w:rsidRPr="00E5018E">
          <w:rPr>
            <w:rStyle w:val="Hyperlink"/>
          </w:rPr>
          <w:t>https://www.thetimes.co.uk/article/pensioners-death-linked-to-ambulance-strike-m89w3tkcx3t</w:t>
        </w:r>
      </w:hyperlink>
      <w:r>
        <w:t xml:space="preserve"> | DD JH</w:t>
      </w:r>
    </w:p>
    <w:p w14:paraId="2E0820A5" w14:textId="77777777" w:rsidR="007D082D" w:rsidRPr="00B15230" w:rsidRDefault="007D082D" w:rsidP="007D082D">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it led to major delays in the 999 emergency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r w:rsidRPr="00B15230">
        <w:rPr>
          <w:sz w:val="14"/>
        </w:rPr>
        <w:t>non life-threatening</w:t>
      </w:r>
      <w:proofErr w:type="spell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the majority of patients had to wait longer than nationally mandated standards. The expectation was that 30 per cent of staff would walk out but over half actually did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4ED17B5A" w14:textId="1108136A" w:rsidR="007D082D" w:rsidRDefault="007D082D" w:rsidP="007D082D"/>
    <w:p w14:paraId="7DDD8406" w14:textId="57E09C74" w:rsidR="007D082D" w:rsidRDefault="007D082D" w:rsidP="007D082D">
      <w:pPr>
        <w:pStyle w:val="Heading3"/>
      </w:pPr>
      <w:r>
        <w:t>3</w:t>
      </w:r>
    </w:p>
    <w:p w14:paraId="5EDEFF95" w14:textId="2BFFD11F" w:rsidR="007D082D" w:rsidRDefault="007D082D" w:rsidP="007D082D"/>
    <w:p w14:paraId="5C8B8B5F" w14:textId="77777777" w:rsidR="007D082D" w:rsidRPr="001C4019" w:rsidRDefault="007D082D" w:rsidP="007D082D">
      <w:pPr>
        <w:pStyle w:val="Heading4"/>
      </w:pPr>
      <w:r>
        <w:t>The global economy is recovering and is set to accelerate this year, but any shocks can devastate growth</w:t>
      </w:r>
    </w:p>
    <w:p w14:paraId="706EB0D9" w14:textId="77777777" w:rsidR="007D082D" w:rsidRPr="00004468" w:rsidRDefault="007D082D" w:rsidP="007D082D">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11"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61835FE7" w14:textId="77777777" w:rsidR="007D082D" w:rsidRDefault="007D082D" w:rsidP="007D082D">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4FD347A1" w14:textId="71E0C0ED" w:rsidR="007D082D" w:rsidRPr="00206A3A" w:rsidRDefault="007D082D" w:rsidP="007D082D">
      <w:pPr>
        <w:pStyle w:val="Heading4"/>
      </w:pPr>
      <w:r>
        <w:t xml:space="preserve">Strikes deck economy– </w:t>
      </w:r>
      <w:r w:rsidR="00F01673">
        <w:t>2</w:t>
      </w:r>
      <w:r>
        <w:t xml:space="preserve"> warrants</w:t>
      </w:r>
    </w:p>
    <w:p w14:paraId="776FD0A4" w14:textId="77777777" w:rsidR="007D082D" w:rsidRDefault="007D082D" w:rsidP="007D082D">
      <w:pPr>
        <w:pStyle w:val="Heading4"/>
      </w:pPr>
      <w:r>
        <w:t>1] Stop investment</w:t>
      </w:r>
    </w:p>
    <w:p w14:paraId="17A41CAA" w14:textId="77777777" w:rsidR="007D082D" w:rsidRDefault="007D082D" w:rsidP="007D082D">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r w:rsidRPr="001A6D2C">
        <w:rPr>
          <w:sz w:val="16"/>
        </w:rPr>
        <w:t xml:space="preserve">. .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0DEC6D9E" w14:textId="77777777" w:rsidR="007D082D" w:rsidRPr="001A6D2C" w:rsidRDefault="007D082D" w:rsidP="007D082D">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4236014B" w14:textId="77777777" w:rsidR="007D082D" w:rsidRPr="001A6D2C" w:rsidRDefault="007D082D" w:rsidP="007D082D">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 xml:space="preserve">getting returns for investment may not </w:t>
      </w:r>
      <w:proofErr w:type="spellStart"/>
      <w:r w:rsidRPr="007A44EB">
        <w:rPr>
          <w:rStyle w:val="StyleUnderline"/>
          <w:highlight w:val="green"/>
        </w:rPr>
        <w:t>materialise</w:t>
      </w:r>
      <w:proofErr w:type="spellEnd"/>
      <w:r w:rsidRPr="007A44EB">
        <w:rPr>
          <w:rStyle w:val="StyleUnderline"/>
          <w:highlight w:val="green"/>
        </w:rPr>
        <w:t xml:space="preserve"> if the </w:t>
      </w:r>
      <w:proofErr w:type="spellStart"/>
      <w:r w:rsidRPr="007A44EB">
        <w:rPr>
          <w:rStyle w:val="StyleUnderline"/>
          <w:highlight w:val="green"/>
        </w:rPr>
        <w:t>labour</w:t>
      </w:r>
      <w:proofErr w:type="spellEnd"/>
      <w:r w:rsidRPr="007A44EB">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7A44EB">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2CDC6B3F" w14:textId="77777777" w:rsidR="007D082D" w:rsidRDefault="007D082D" w:rsidP="007D082D">
      <w:pPr>
        <w:pStyle w:val="Heading4"/>
      </w:pPr>
      <w:r>
        <w:t>2] Strikes negatively impact labor and confidence, causing major economic losses</w:t>
      </w:r>
    </w:p>
    <w:p w14:paraId="1F0B10ED" w14:textId="77777777" w:rsidR="007D082D" w:rsidRDefault="007D082D" w:rsidP="007D082D">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r w:rsidRPr="001A6D2C">
        <w:rPr>
          <w:sz w:val="16"/>
        </w:rPr>
        <w:t xml:space="preserve">. .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0695210E" w14:textId="77777777" w:rsidR="007D082D" w:rsidRDefault="007D082D" w:rsidP="007D082D">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7A44EB">
        <w:rPr>
          <w:rStyle w:val="StyleUnderline"/>
          <w:highlight w:val="green"/>
        </w:rPr>
        <w:t>South Africa recorded 114 strikes</w:t>
      </w:r>
      <w:r w:rsidRPr="00752159">
        <w:rPr>
          <w:rStyle w:val="StyleUnderline"/>
        </w:rPr>
        <w:t xml:space="preserve"> in 2013 and 88 strikes in 2014, </w:t>
      </w:r>
      <w:r w:rsidRPr="007A44EB">
        <w:rPr>
          <w:rStyle w:val="StyleUnderline"/>
          <w:highlight w:val="green"/>
        </w:rPr>
        <w:t>which cost the country</w:t>
      </w:r>
      <w:r w:rsidRPr="00752159">
        <w:rPr>
          <w:rStyle w:val="StyleUnderline"/>
        </w:rPr>
        <w:t xml:space="preserve"> about </w:t>
      </w:r>
      <w:r w:rsidRPr="007A44EB">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7A44EB">
        <w:rPr>
          <w:rStyle w:val="StyleUnderline"/>
          <w:highlight w:val="green"/>
        </w:rPr>
        <w:t>strikes</w:t>
      </w:r>
      <w:r w:rsidRPr="00752159">
        <w:rPr>
          <w:rStyle w:val="StyleUnderline"/>
        </w:rPr>
        <w:t xml:space="preserve"> (and those not mentioned here) </w:t>
      </w:r>
      <w:r w:rsidRPr="007A44EB">
        <w:rPr>
          <w:rStyle w:val="StyleUnderline"/>
          <w:highlight w:val="green"/>
        </w:rPr>
        <w:t xml:space="preserve">were </w:t>
      </w:r>
      <w:proofErr w:type="spellStart"/>
      <w:r w:rsidRPr="007A44EB">
        <w:rPr>
          <w:rStyle w:val="StyleUnderline"/>
          <w:highlight w:val="green"/>
        </w:rPr>
        <w:t>characterised</w:t>
      </w:r>
      <w:proofErr w:type="spellEnd"/>
      <w:r w:rsidRPr="007A44EB">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2542CFC1" w14:textId="3596EA74" w:rsidR="007D082D" w:rsidRDefault="007D082D" w:rsidP="007D082D">
      <w:pPr>
        <w:pStyle w:val="Heading4"/>
      </w:pPr>
      <w:r>
        <w:t>Econ collapse</w:t>
      </w:r>
      <w:r>
        <w:t xml:space="preserve"> turns case and</w:t>
      </w:r>
      <w:r>
        <w:t xml:space="preserve"> goes nuclear</w:t>
      </w:r>
    </w:p>
    <w:p w14:paraId="0F28F176" w14:textId="77777777" w:rsidR="007D082D" w:rsidRPr="00895AFA" w:rsidRDefault="007D082D" w:rsidP="007D082D">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12"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30C4073F" w14:textId="77777777" w:rsidR="007D082D" w:rsidRDefault="007D082D" w:rsidP="007D082D">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conflict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r w:rsidRPr="00360100">
        <w:rPr>
          <w:rStyle w:val="StyleUnderline"/>
          <w:rFonts w:eastAsia="Calibri"/>
        </w:rPr>
        <w:t>states</w:t>
      </w:r>
      <w:r w:rsidRPr="00360100">
        <w:rPr>
          <w:rStyle w:val="StyleUnderline"/>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show</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10064B83" w14:textId="26F791F2" w:rsidR="007D082D" w:rsidRDefault="007D082D" w:rsidP="007D082D"/>
    <w:p w14:paraId="02A6A930" w14:textId="1F7375A7" w:rsidR="00D108C2" w:rsidRDefault="00D108C2" w:rsidP="00D108C2">
      <w:pPr>
        <w:pStyle w:val="Heading3"/>
      </w:pPr>
      <w:r>
        <w:t>4</w:t>
      </w:r>
    </w:p>
    <w:p w14:paraId="2B754EED" w14:textId="4E61A9F8" w:rsidR="00AC2A54" w:rsidRDefault="00AC2A54" w:rsidP="00AC2A54"/>
    <w:p w14:paraId="27DE00DB" w14:textId="77777777" w:rsidR="00AC2A54" w:rsidRPr="006E3930" w:rsidRDefault="00AC2A54" w:rsidP="00AC2A54">
      <w:pPr>
        <w:pStyle w:val="Heading4"/>
      </w:pPr>
      <w:r>
        <w:t xml:space="preserve">1] </w:t>
      </w:r>
      <w:r w:rsidRPr="006E3930">
        <w:t xml:space="preserve">International law was founded by, and continues to maintain, colonialism </w:t>
      </w:r>
    </w:p>
    <w:p w14:paraId="0AD39453" w14:textId="77777777" w:rsidR="00AC2A54" w:rsidRPr="006E3930" w:rsidRDefault="00AC2A54" w:rsidP="00AC2A54">
      <w:pPr>
        <w:widowControl w:val="0"/>
        <w:autoSpaceDE w:val="0"/>
        <w:autoSpaceDN w:val="0"/>
        <w:adjustRightInd w:val="0"/>
        <w:spacing w:after="0" w:line="240" w:lineRule="auto"/>
        <w:rPr>
          <w:rFonts w:cs="Helvetica Neue"/>
          <w:b/>
          <w:bCs/>
          <w:sz w:val="28"/>
          <w:szCs w:val="28"/>
        </w:rPr>
      </w:pPr>
      <w:r w:rsidRPr="006E3930">
        <w:rPr>
          <w:rFonts w:cs="Helvetica Neue"/>
          <w:b/>
          <w:bCs/>
          <w:color w:val="262626"/>
          <w:sz w:val="24"/>
          <w:u w:val="single"/>
        </w:rPr>
        <w:t>Gardner</w:t>
      </w:r>
      <w:r w:rsidRPr="006E3930">
        <w:rPr>
          <w:rFonts w:cs="Helvetica Neue"/>
          <w:b/>
          <w:bCs/>
          <w:color w:val="262626"/>
          <w:sz w:val="24"/>
        </w:rPr>
        <w:t>:</w:t>
      </w:r>
      <w:r w:rsidRPr="006E3930">
        <w:rPr>
          <w:rFonts w:cs="Helvetica Neue"/>
          <w:b/>
          <w:bCs/>
          <w:color w:val="262626"/>
          <w:sz w:val="28"/>
          <w:szCs w:val="28"/>
        </w:rPr>
        <w:t xml:space="preserve"> </w:t>
      </w:r>
      <w:r w:rsidRPr="006E3930">
        <w:rPr>
          <w:rFonts w:cs="Helvetica Neue"/>
          <w:color w:val="262626"/>
          <w:sz w:val="16"/>
          <w:szCs w:val="16"/>
        </w:rPr>
        <w:t>Gardner 10 David, Graduate student at San Diego State University, “The Colonial Nature of International Law”, E-International Relations Students. 2010.</w:t>
      </w:r>
    </w:p>
    <w:p w14:paraId="71EDE18E" w14:textId="77777777" w:rsidR="00AC2A54" w:rsidRPr="006E3930" w:rsidRDefault="00AC2A54" w:rsidP="00AC2A54">
      <w:pPr>
        <w:widowControl w:val="0"/>
        <w:autoSpaceDE w:val="0"/>
        <w:autoSpaceDN w:val="0"/>
        <w:adjustRightInd w:val="0"/>
        <w:spacing w:after="0" w:line="240" w:lineRule="auto"/>
        <w:rPr>
          <w:rFonts w:cs="LiberationSans"/>
          <w:color w:val="0A0A0A"/>
          <w:sz w:val="16"/>
          <w:szCs w:val="16"/>
        </w:rPr>
      </w:pPr>
      <w:r w:rsidRPr="006E3930">
        <w:rPr>
          <w:rFonts w:cs="LiberationSans"/>
          <w:color w:val="0A0A0A"/>
          <w:sz w:val="16"/>
          <w:szCs w:val="16"/>
        </w:rPr>
        <w:t>In this paper I will argue that</w:t>
      </w:r>
      <w:r w:rsidRPr="006E3930">
        <w:rPr>
          <w:rFonts w:cs="LiberationSans"/>
          <w:color w:val="0A0A0A"/>
          <w:sz w:val="24"/>
        </w:rPr>
        <w:t xml:space="preserve"> </w:t>
      </w:r>
      <w:r w:rsidRPr="003A2F24">
        <w:rPr>
          <w:rStyle w:val="Emphasis"/>
          <w:sz w:val="24"/>
          <w:highlight w:val="green"/>
        </w:rPr>
        <w:t>international law is colonial</w:t>
      </w:r>
      <w:r w:rsidRPr="006E3930">
        <w:rPr>
          <w:rFonts w:cs="LiberationSans"/>
          <w:color w:val="0A0A0A"/>
          <w:sz w:val="24"/>
        </w:rPr>
        <w:t xml:space="preserve">. </w:t>
      </w:r>
      <w:r w:rsidRPr="006E3930">
        <w:rPr>
          <w:rFonts w:cs="LiberationSans"/>
          <w:color w:val="0A0A0A"/>
          <w:sz w:val="16"/>
          <w:szCs w:val="16"/>
        </w:rPr>
        <w:t xml:space="preserve">In order to argue this effectively I will start by defining international law and colonialism.  After which, I will show how international law is a colonial relic, having been developed at a time of colonialism, with roots in the Greek and Roman Empires.  I will then argue that international law is not based on an ‘inherent natural law’, and thus that it is merely a tool for the imposition of western political ideas upon the world as a whole. Finally, I will argue that international law is colonial in the sense that by ceding sovereignty to be governed by law, sovereigns are being </w:t>
      </w:r>
      <w:proofErr w:type="spellStart"/>
      <w:r w:rsidRPr="006E3930">
        <w:rPr>
          <w:rFonts w:cs="LiberationSans"/>
          <w:color w:val="0A0A0A"/>
          <w:sz w:val="16"/>
          <w:szCs w:val="16"/>
        </w:rPr>
        <w:t>colonised</w:t>
      </w:r>
      <w:proofErr w:type="spellEnd"/>
      <w:r w:rsidRPr="006E3930">
        <w:rPr>
          <w:rFonts w:cs="LiberationSans"/>
          <w:color w:val="0A0A0A"/>
          <w:sz w:val="16"/>
          <w:szCs w:val="16"/>
        </w:rPr>
        <w:t xml:space="preserve"> by the western, primarily, European legal system. For the purpose of this paper I define ‘international law’, as the law of states, made for states.  It is the law, which governs sovereign powers.  “In considering the nature and development of international law</w:t>
      </w:r>
      <w:r w:rsidRPr="006E3930">
        <w:rPr>
          <w:rFonts w:cs="LiberationSans"/>
          <w:color w:val="0A0A0A"/>
          <w:sz w:val="24"/>
        </w:rPr>
        <w:t xml:space="preserve"> </w:t>
      </w:r>
      <w:r w:rsidRPr="006E3930">
        <w:rPr>
          <w:rFonts w:cs="LiberationSans"/>
          <w:color w:val="0A0A0A"/>
          <w:sz w:val="16"/>
          <w:szCs w:val="16"/>
        </w:rPr>
        <w:t>… </w:t>
      </w:r>
      <w:r w:rsidRPr="006E3930">
        <w:rPr>
          <w:rFonts w:cs="LiberationSans"/>
          <w:color w:val="0A0A0A"/>
          <w:sz w:val="24"/>
        </w:rPr>
        <w:t xml:space="preserve"> </w:t>
      </w:r>
      <w:r w:rsidRPr="006E3930">
        <w:rPr>
          <w:rFonts w:cs="LiberationSans"/>
          <w:b/>
          <w:color w:val="0A0A0A"/>
          <w:sz w:val="24"/>
          <w:u w:val="single"/>
        </w:rPr>
        <w:t xml:space="preserve">states are the primary subjects of international law.” Equally, “colonialism is a practice of domination, which involves the subjugation of one people to another.” </w:t>
      </w:r>
      <w:r w:rsidRPr="006E3930">
        <w:rPr>
          <w:rFonts w:cs="LiberationSans"/>
          <w:color w:val="0A0A0A"/>
          <w:sz w:val="16"/>
          <w:szCs w:val="16"/>
        </w:rPr>
        <w:t xml:space="preserve">Colonialism is the creation and building of colonies in a territory by the people of another territory.   It is the process where, the sovereignty over the colony is claimed by the </w:t>
      </w:r>
      <w:proofErr w:type="spellStart"/>
      <w:r w:rsidRPr="006E3930">
        <w:rPr>
          <w:rFonts w:cs="LiberationSans"/>
          <w:color w:val="0A0A0A"/>
          <w:sz w:val="16"/>
          <w:szCs w:val="16"/>
        </w:rPr>
        <w:t>coloniser</w:t>
      </w:r>
      <w:proofErr w:type="spellEnd"/>
      <w:r w:rsidRPr="006E3930">
        <w:rPr>
          <w:rFonts w:cs="LiberationSans"/>
          <w:color w:val="0A0A0A"/>
          <w:sz w:val="16"/>
          <w:szCs w:val="16"/>
        </w:rPr>
        <w:t xml:space="preserve">.  Colonialism brings with it the removal of a subject’s sovereignty.  Colonialism implies inequality and subjugation, while international law should be equal and universal.  In being universally applicable to all, international law could not be considered simply as a method of imposing one’s values on weaker states. </w:t>
      </w:r>
      <w:proofErr w:type="spellStart"/>
      <w:r w:rsidRPr="006E3930">
        <w:rPr>
          <w:rFonts w:cs="LiberationSans"/>
          <w:color w:val="0A0A0A"/>
          <w:sz w:val="16"/>
          <w:szCs w:val="16"/>
        </w:rPr>
        <w:t>Bederman</w:t>
      </w:r>
      <w:proofErr w:type="spellEnd"/>
      <w:r w:rsidRPr="006E3930">
        <w:rPr>
          <w:rFonts w:cs="LiberationSans"/>
          <w:color w:val="0A0A0A"/>
          <w:sz w:val="16"/>
          <w:szCs w:val="16"/>
        </w:rPr>
        <w:t xml:space="preserve"> suggests that,</w:t>
      </w:r>
      <w:r w:rsidRPr="006E3930">
        <w:rPr>
          <w:rFonts w:cs="LiberationSans"/>
          <w:color w:val="0A0A0A"/>
          <w:sz w:val="24"/>
        </w:rPr>
        <w:t xml:space="preserve"> “</w:t>
      </w:r>
      <w:r w:rsidRPr="006E3930">
        <w:rPr>
          <w:rFonts w:cs="LiberationSans"/>
          <w:b/>
          <w:color w:val="0A0A0A"/>
          <w:sz w:val="24"/>
          <w:u w:val="single"/>
        </w:rPr>
        <w:t>while the modern international system can be traced back some 400 years, certain of the basic concepts of international law can be discerned in political relationships thousands of years ago.</w:t>
      </w:r>
      <w:r w:rsidRPr="006E3930">
        <w:rPr>
          <w:rFonts w:cs="LiberationSans"/>
          <w:color w:val="0A0A0A"/>
          <w:sz w:val="24"/>
        </w:rPr>
        <w:t xml:space="preserve">” </w:t>
      </w:r>
      <w:r w:rsidRPr="006E3930">
        <w:rPr>
          <w:rFonts w:cs="LiberationSans"/>
          <w:color w:val="0A0A0A"/>
          <w:sz w:val="16"/>
          <w:szCs w:val="16"/>
        </w:rPr>
        <w:t xml:space="preserve">Nicolson argues that even the earliest developing man may have dealt with one another on such matters as hunting grounds and ending battles. If this were the case, one of the first laws governing such relationships, and consequently one of the first examples of inter-territorial law may have been the inviolability of a messenger or negotiator; potentially an early example of diplomatic immunity. However, such examples from ancient </w:t>
      </w:r>
      <w:proofErr w:type="spellStart"/>
      <w:r w:rsidRPr="006E3930">
        <w:rPr>
          <w:rFonts w:cs="LiberationSans"/>
          <w:color w:val="0A0A0A"/>
          <w:sz w:val="16"/>
          <w:szCs w:val="16"/>
        </w:rPr>
        <w:t>civilisations</w:t>
      </w:r>
      <w:proofErr w:type="spellEnd"/>
      <w:r w:rsidRPr="006E3930">
        <w:rPr>
          <w:rFonts w:cs="LiberationSans"/>
          <w:color w:val="0A0A0A"/>
          <w:sz w:val="16"/>
          <w:szCs w:val="16"/>
        </w:rPr>
        <w:t xml:space="preserve"> are geographically and culturally restricted, and one </w:t>
      </w:r>
      <w:proofErr w:type="spellStart"/>
      <w:r w:rsidRPr="006E3930">
        <w:rPr>
          <w:rFonts w:cs="LiberationSans"/>
          <w:color w:val="0A0A0A"/>
          <w:sz w:val="16"/>
          <w:szCs w:val="16"/>
        </w:rPr>
        <w:t>can not</w:t>
      </w:r>
      <w:proofErr w:type="spellEnd"/>
      <w:r w:rsidRPr="006E3930">
        <w:rPr>
          <w:rFonts w:cs="LiberationSans"/>
          <w:color w:val="0A0A0A"/>
          <w:sz w:val="16"/>
          <w:szCs w:val="16"/>
        </w:rPr>
        <w:t xml:space="preserve"> logically argue, without being overly reductionist, that such examples are the origins of modern international law. There has been much discourse surrounding this question from a merely historical point of view.  Historians may argue that law was developed at a time of colonialism dating back to the Chinese, Greek and Roman Empires.  “The Romans had a profound respect for </w:t>
      </w:r>
      <w:proofErr w:type="spellStart"/>
      <w:r w:rsidRPr="006E3930">
        <w:rPr>
          <w:rFonts w:cs="LiberationSans"/>
          <w:color w:val="0A0A0A"/>
          <w:sz w:val="16"/>
          <w:szCs w:val="16"/>
        </w:rPr>
        <w:t>organisation</w:t>
      </w:r>
      <w:proofErr w:type="spellEnd"/>
      <w:r w:rsidRPr="006E3930">
        <w:rPr>
          <w:rFonts w:cs="LiberationSans"/>
          <w:color w:val="0A0A0A"/>
          <w:sz w:val="16"/>
          <w:szCs w:val="16"/>
        </w:rPr>
        <w:t xml:space="preserve"> and the law.”</w:t>
      </w:r>
      <w:r w:rsidRPr="006E3930">
        <w:rPr>
          <w:rFonts w:cs="LiberationSans"/>
          <w:color w:val="F63C33"/>
          <w:sz w:val="16"/>
          <w:szCs w:val="16"/>
        </w:rPr>
        <w:t>[6]</w:t>
      </w:r>
      <w:r w:rsidRPr="006E3930">
        <w:rPr>
          <w:rFonts w:cs="LiberationSans"/>
          <w:color w:val="0A0A0A"/>
          <w:sz w:val="16"/>
          <w:szCs w:val="16"/>
        </w:rPr>
        <w:t xml:space="preserve"> The early Roman, jus civile, applied solely to Roman citizens. However, such laws were unable to provide a legal framework for expanding sovereigns.  Jus gentium, was later developed for this purpose; it was designed to govern relations between foreigners and Roman citizens.  Shaw explains that “the instrument through which this particular system evolved was the officially known as the Praetor Peregrinus, whose function it was to oversee all legal relationships, including bureaucratic and commercial matters, within the empire”</w:t>
      </w:r>
      <w:r w:rsidRPr="006E3930">
        <w:rPr>
          <w:rFonts w:cs="LiberationSans"/>
          <w:color w:val="F63C33"/>
          <w:sz w:val="16"/>
          <w:szCs w:val="16"/>
        </w:rPr>
        <w:t>[7]</w:t>
      </w:r>
      <w:r w:rsidRPr="006E3930">
        <w:rPr>
          <w:rFonts w:cs="LiberationSans"/>
          <w:color w:val="0A0A0A"/>
          <w:sz w:val="16"/>
          <w:szCs w:val="16"/>
        </w:rPr>
        <w:t>. </w:t>
      </w:r>
      <w:r w:rsidRPr="006E3930">
        <w:rPr>
          <w:rFonts w:cs="LiberationSans"/>
          <w:color w:val="0A0A0A"/>
          <w:sz w:val="24"/>
        </w:rPr>
        <w:t xml:space="preserve"> </w:t>
      </w:r>
      <w:r w:rsidRPr="006E3930">
        <w:rPr>
          <w:rFonts w:cs="LiberationSans"/>
          <w:b/>
          <w:color w:val="0A0A0A"/>
          <w:sz w:val="24"/>
          <w:u w:val="single"/>
        </w:rPr>
        <w:t>However, it must be remembered that there was no acceptance of other nations on a basis of equality or universality</w:t>
      </w:r>
      <w:r w:rsidRPr="006E3930">
        <w:rPr>
          <w:rFonts w:cs="LiberationSans"/>
          <w:color w:val="0A0A0A"/>
          <w:sz w:val="24"/>
        </w:rPr>
        <w:t xml:space="preserve">, </w:t>
      </w:r>
      <w:r w:rsidRPr="006E3930">
        <w:rPr>
          <w:rFonts w:cs="LiberationSans"/>
          <w:color w:val="0A0A0A"/>
          <w:sz w:val="16"/>
          <w:szCs w:val="16"/>
        </w:rPr>
        <w:t>and thus jus gentium remained solely a domestic law for colonies under control of the Roman Empire.  Such empires did develop import axioms and theories of law, which have since become integral to international law but they did not establish an international law, due to the fact that they acted with disregard to external rules in their dealings with those territories that were not already part of their respective empires. One of the most influential of Greek concepts taken up by the Romans was the idea of natural law</w:t>
      </w:r>
      <w:r w:rsidRPr="006E3930">
        <w:rPr>
          <w:rFonts w:cs="LiberationSans"/>
          <w:color w:val="F63C33"/>
          <w:sz w:val="16"/>
          <w:szCs w:val="16"/>
        </w:rPr>
        <w:t>[8]</w:t>
      </w:r>
      <w:r w:rsidRPr="006E3930">
        <w:rPr>
          <w:rFonts w:cs="LiberationSans"/>
          <w:color w:val="0A0A0A"/>
          <w:sz w:val="16"/>
          <w:szCs w:val="16"/>
        </w:rPr>
        <w:t xml:space="preserve">: the argument that there is a body of rules of universal relevance.  Grotius, like many others believed that laws were constructed by men, but ultimately they reflected essential natural law.  Grotius maintained that natural law came from an essential universal reason, common to all man.  He argued that law was not imposed from above, but rather derived from principles.  Due to his argument that the ideas and precepts of the ‘law of nature’ were rooted in human intelligence, he maintained that such rules could not be restricted to any nation or any group but were of worldwide relevance.  Advocates of international law argue that international law is based on natural law and is, therefore, universally applicable to all.  In principle, there is a strong case to be made for a law that is inherent in all man.  Basing international law on natural law is mistaking an a posteriori argument for an a priori truth, and would perpetuate the spread of and dominance of western academic thought through what is essentially a socially constructed belief and not an a priori given.  The classic problem associated with natural law is, who decides what natural law is?  Using a putative theory as a basis for law, means that natural law will always be interpreted through one’s self-interest.   It is intrinsically subjective to interpret natural law and this led O’Connell to argue that natural law “will be constantly found to be aimed at a particular state or group of states; and for this reason, if for no other, the power element is obvious in international law.” The Universal Declaration of Human Rights and the International Covenant on Civil and Political Rights, are often </w:t>
      </w:r>
      <w:proofErr w:type="spellStart"/>
      <w:r w:rsidRPr="006E3930">
        <w:rPr>
          <w:rFonts w:cs="LiberationSans"/>
          <w:color w:val="0A0A0A"/>
          <w:sz w:val="16"/>
          <w:szCs w:val="16"/>
        </w:rPr>
        <w:t>criticised</w:t>
      </w:r>
      <w:proofErr w:type="spellEnd"/>
      <w:r w:rsidRPr="006E3930">
        <w:rPr>
          <w:rFonts w:cs="LiberationSans"/>
          <w:color w:val="0A0A0A"/>
          <w:sz w:val="16"/>
          <w:szCs w:val="16"/>
        </w:rPr>
        <w:t xml:space="preserve"> as being based too heavily on the West’s importance of liberalism and individualism. </w:t>
      </w:r>
      <w:r w:rsidRPr="006E3930">
        <w:rPr>
          <w:rFonts w:cs="LiberationSans"/>
          <w:color w:val="0A0A0A"/>
          <w:sz w:val="24"/>
        </w:rPr>
        <w:t xml:space="preserve"> </w:t>
      </w:r>
      <w:r w:rsidRPr="006E3930">
        <w:rPr>
          <w:rFonts w:cs="LiberationSans"/>
          <w:b/>
          <w:color w:val="0A0A0A"/>
          <w:sz w:val="24"/>
          <w:highlight w:val="green"/>
          <w:u w:val="single"/>
        </w:rPr>
        <w:t>Accepting such rights as  intrinsic norms, rather than western</w:t>
      </w:r>
      <w:r w:rsidRPr="006E3930">
        <w:rPr>
          <w:rFonts w:cs="LiberationSans"/>
          <w:b/>
          <w:color w:val="0A0A0A"/>
          <w:sz w:val="24"/>
          <w:u w:val="single"/>
        </w:rPr>
        <w:t xml:space="preserve"> social </w:t>
      </w:r>
      <w:r w:rsidRPr="006E3930">
        <w:rPr>
          <w:rFonts w:cs="LiberationSans"/>
          <w:b/>
          <w:color w:val="0A0A0A"/>
          <w:sz w:val="24"/>
          <w:highlight w:val="green"/>
          <w:u w:val="single"/>
        </w:rPr>
        <w:t>constructions is to risk undermining alternatives</w:t>
      </w:r>
      <w:r w:rsidRPr="006E3930">
        <w:rPr>
          <w:rFonts w:cs="LiberationSans"/>
          <w:b/>
          <w:color w:val="0A0A0A"/>
          <w:sz w:val="24"/>
          <w:u w:val="single"/>
        </w:rPr>
        <w:t xml:space="preserve">.  For states to commit to </w:t>
      </w:r>
      <w:r w:rsidRPr="006E3930">
        <w:rPr>
          <w:rFonts w:cs="LiberationSans"/>
          <w:b/>
          <w:color w:val="0A0A0A"/>
          <w:sz w:val="24"/>
          <w:highlight w:val="green"/>
          <w:u w:val="single"/>
        </w:rPr>
        <w:t>one single declaration of international law would “require sacrificing diverse cultures</w:t>
      </w:r>
      <w:r w:rsidRPr="006E3930">
        <w:rPr>
          <w:rFonts w:cs="LiberationSans"/>
          <w:b/>
          <w:color w:val="0A0A0A"/>
          <w:sz w:val="24"/>
          <w:u w:val="single"/>
        </w:rPr>
        <w:t xml:space="preserve"> and their unique way of viewing the world”.</w:t>
      </w:r>
      <w:r w:rsidRPr="006E3930">
        <w:rPr>
          <w:rFonts w:cs="LiberationSans"/>
          <w:color w:val="0A0A0A"/>
          <w:sz w:val="24"/>
        </w:rPr>
        <w:t xml:space="preserve"> </w:t>
      </w:r>
      <w:r w:rsidRPr="006E3930">
        <w:rPr>
          <w:rFonts w:cs="LiberationSans"/>
          <w:color w:val="0A0A0A"/>
          <w:sz w:val="16"/>
          <w:szCs w:val="16"/>
        </w:rPr>
        <w:t>Commitment to a single declaration of international law would mean the loss of culture, and from some perspectives</w:t>
      </w:r>
      <w:r w:rsidRPr="006E3930">
        <w:rPr>
          <w:rFonts w:cs="LiberationSans"/>
          <w:color w:val="0A0A0A"/>
          <w:sz w:val="24"/>
        </w:rPr>
        <w:t xml:space="preserve">, </w:t>
      </w:r>
      <w:r w:rsidRPr="006E3930">
        <w:rPr>
          <w:rFonts w:cs="LiberationSans"/>
          <w:b/>
          <w:color w:val="0A0A0A"/>
          <w:sz w:val="24"/>
          <w:highlight w:val="green"/>
          <w:u w:val="single"/>
        </w:rPr>
        <w:t>it would mean commitment to a law that “has supported imperialism, militarism</w:t>
      </w:r>
      <w:r w:rsidRPr="006E3930">
        <w:rPr>
          <w:rFonts w:cs="LiberationSans"/>
          <w:b/>
          <w:color w:val="0A0A0A"/>
          <w:sz w:val="24"/>
          <w:u w:val="single"/>
        </w:rPr>
        <w:t>, male supremacy, racism, and other pathologies of human history</w:t>
      </w:r>
      <w:r w:rsidRPr="006E3930">
        <w:rPr>
          <w:rFonts w:cs="LiberationSans"/>
          <w:color w:val="0A0A0A"/>
          <w:sz w:val="16"/>
          <w:szCs w:val="16"/>
        </w:rPr>
        <w:t xml:space="preserve">”.  Within O’Connell’s view is the argument that international law has allowed, and at times required, the subjugation of people and suppression of distinct cultures in a similar way that colonialism did at a time of imperialistic expansion.  </w:t>
      </w:r>
      <w:r w:rsidRPr="006E3930">
        <w:rPr>
          <w:rFonts w:cs="LiberationSans"/>
          <w:b/>
          <w:color w:val="0A0A0A"/>
          <w:sz w:val="24"/>
          <w:u w:val="single"/>
        </w:rPr>
        <w:t xml:space="preserve">As a result, </w:t>
      </w:r>
      <w:r w:rsidRPr="006E3930">
        <w:rPr>
          <w:rFonts w:cs="LiberationSans"/>
          <w:b/>
          <w:color w:val="0A0A0A"/>
          <w:sz w:val="24"/>
          <w:highlight w:val="green"/>
          <w:u w:val="single"/>
        </w:rPr>
        <w:t>international law is not universal</w:t>
      </w:r>
      <w:r w:rsidRPr="006E3930">
        <w:rPr>
          <w:rFonts w:cs="LiberationSans"/>
          <w:b/>
          <w:color w:val="0A0A0A"/>
          <w:sz w:val="24"/>
          <w:u w:val="single"/>
        </w:rPr>
        <w:t xml:space="preserve">, is not based on a given natural law, </w:t>
      </w:r>
      <w:r w:rsidRPr="006E3930">
        <w:rPr>
          <w:rFonts w:cs="LiberationSans"/>
          <w:b/>
          <w:color w:val="0A0A0A"/>
          <w:sz w:val="24"/>
          <w:highlight w:val="green"/>
          <w:u w:val="single"/>
        </w:rPr>
        <w:t>and is subject to the manipulation</w:t>
      </w:r>
      <w:r w:rsidRPr="006E3930">
        <w:rPr>
          <w:rFonts w:cs="LiberationSans"/>
          <w:b/>
          <w:color w:val="0A0A0A"/>
          <w:sz w:val="24"/>
          <w:u w:val="single"/>
        </w:rPr>
        <w:t xml:space="preserve"> and interpretation </w:t>
      </w:r>
      <w:r w:rsidRPr="006E3930">
        <w:rPr>
          <w:rFonts w:cs="LiberationSans"/>
          <w:b/>
          <w:color w:val="0A0A0A"/>
          <w:sz w:val="24"/>
          <w:highlight w:val="green"/>
          <w:u w:val="single"/>
        </w:rPr>
        <w:t>of powerful states</w:t>
      </w:r>
      <w:r w:rsidRPr="006E3930">
        <w:rPr>
          <w:rFonts w:cs="LiberationSans"/>
          <w:b/>
          <w:color w:val="0A0A0A"/>
          <w:sz w:val="24"/>
          <w:u w:val="single"/>
        </w:rPr>
        <w:t>, consequently “international law perpetuates current power structures”</w:t>
      </w:r>
      <w:r w:rsidRPr="006E3930">
        <w:rPr>
          <w:rFonts w:cs="LiberationSans"/>
          <w:color w:val="0A0A0A"/>
          <w:sz w:val="24"/>
        </w:rPr>
        <w:t xml:space="preserve">. </w:t>
      </w:r>
      <w:r w:rsidRPr="006E3930">
        <w:rPr>
          <w:rFonts w:cs="LiberationSans"/>
          <w:color w:val="0A0A0A"/>
          <w:sz w:val="16"/>
          <w:szCs w:val="16"/>
        </w:rPr>
        <w:t>Concrete rules of international law are derived from what states actually do, and what precedents they set, rather than what the ‘law of nature’ suggests they ought to do.  Morgenthau argues that “the great majority of the rules of international law are generally observed …. (because) it is in the interests of the state to oblige.” Where national self-interest demands action contrary to international law, the only obligation on states is to act in their own self-interest.  Such a realist argument suggests that if states are economically rational they will only comply with international law if the cost, such as war, economic sanctions or trade embargoes outweigh the benefits of such a move.  However, such enforcement methods allow the perpetuation of power to manifest itself in selective enforcement and shows that the cost of contravening international law to the most powerful is too small to force compliance as it they themselves who created such laws.  Equally, imposing sanctions on ‘criminal countries’ may be to the detriment of the ‘policing’ body.  An interesting example is the comparison between the differing enforcement policies adopted by the international community against China and Uzbekistan.  Recently, there has been much media attention about numerous counts of Human Rights abuses in China, as well as their emotive treatment of Tibet: yet, no trade sanctions, punishments or international court appearances have resulted.  This is unlike in Uzbekistan, where after a “bloody crackdown”</w:t>
      </w:r>
      <w:r w:rsidRPr="006E3930">
        <w:rPr>
          <w:rFonts w:cs="LiberationSans"/>
          <w:color w:val="F63C33"/>
          <w:sz w:val="16"/>
          <w:szCs w:val="16"/>
        </w:rPr>
        <w:t>[14]</w:t>
      </w:r>
      <w:r w:rsidRPr="006E3930">
        <w:rPr>
          <w:rFonts w:cs="LiberationSans"/>
          <w:color w:val="0A0A0A"/>
          <w:sz w:val="16"/>
          <w:szCs w:val="16"/>
        </w:rPr>
        <w:t xml:space="preserve"> in 2007, heavy economic, diplomatic and arms sanctions were imposed on the central Asian state with a low GDP</w:t>
      </w:r>
      <w:r w:rsidRPr="006E3930">
        <w:rPr>
          <w:rFonts w:cs="LiberationSans"/>
          <w:color w:val="F63C33"/>
          <w:sz w:val="16"/>
          <w:szCs w:val="16"/>
        </w:rPr>
        <w:t>[15]</w:t>
      </w:r>
      <w:r w:rsidRPr="006E3930">
        <w:rPr>
          <w:rFonts w:cs="LiberationSans"/>
          <w:color w:val="0A0A0A"/>
          <w:sz w:val="16"/>
          <w:szCs w:val="16"/>
        </w:rPr>
        <w:t xml:space="preserve">, compared to a powerful emerging super-power.  It could be argued that western powers and international </w:t>
      </w:r>
      <w:proofErr w:type="spellStart"/>
      <w:r w:rsidRPr="006E3930">
        <w:rPr>
          <w:rFonts w:cs="LiberationSans"/>
          <w:color w:val="0A0A0A"/>
          <w:sz w:val="16"/>
          <w:szCs w:val="16"/>
        </w:rPr>
        <w:t>organisations</w:t>
      </w:r>
      <w:proofErr w:type="spellEnd"/>
      <w:r w:rsidRPr="006E3930">
        <w:rPr>
          <w:rFonts w:cs="LiberationSans"/>
          <w:color w:val="0A0A0A"/>
          <w:sz w:val="16"/>
          <w:szCs w:val="16"/>
        </w:rPr>
        <w:t xml:space="preserve">, did not impose sanctions on China, due to the large amount of exports from and the economic importance of China, in the international system, while a weaker state such as Uzbekistan is forced to abide by international law due to </w:t>
      </w:r>
      <w:proofErr w:type="spellStart"/>
      <w:r w:rsidRPr="006E3930">
        <w:rPr>
          <w:rFonts w:cs="LiberationSans"/>
          <w:color w:val="0A0A0A"/>
          <w:sz w:val="16"/>
          <w:szCs w:val="16"/>
        </w:rPr>
        <w:t>it’s</w:t>
      </w:r>
      <w:proofErr w:type="spellEnd"/>
      <w:r w:rsidRPr="006E3930">
        <w:rPr>
          <w:rFonts w:cs="LiberationSans"/>
          <w:color w:val="0A0A0A"/>
          <w:sz w:val="16"/>
          <w:szCs w:val="16"/>
        </w:rPr>
        <w:t xml:space="preserve"> less powerful position in the international system.  In this case, we see that international law, although allegedly universally applicable to all, may only be enforced upon certain states and that “international law is  used by the already powerful to protect that power”. Post-modern critiques of international law hold a lot in common with classical realist arguments.  They maintain that if international law is not law, in that one has the choice to subscribe to it.  It is not international morality, as morality is a societal construct.  Then law is merely an aspect of politics, which can be manipulated to one’s self-interest and politics.  If we accept colonialism as “a practice of domination, which involves the subjugation of one people to another”, which brings with it the removal of a subject’s sovereignty, then international law is arguably </w:t>
      </w:r>
      <w:proofErr w:type="spellStart"/>
      <w:r w:rsidRPr="006E3930">
        <w:rPr>
          <w:rFonts w:cs="LiberationSans"/>
          <w:color w:val="0A0A0A"/>
          <w:sz w:val="16"/>
          <w:szCs w:val="16"/>
        </w:rPr>
        <w:t>colonising</w:t>
      </w:r>
      <w:proofErr w:type="spellEnd"/>
      <w:r w:rsidRPr="006E3930">
        <w:rPr>
          <w:rFonts w:cs="LiberationSans"/>
          <w:color w:val="0A0A0A"/>
          <w:sz w:val="16"/>
          <w:szCs w:val="16"/>
        </w:rPr>
        <w:t xml:space="preserve"> the states, who consent to international law.  </w:t>
      </w:r>
      <w:proofErr w:type="spellStart"/>
      <w:r w:rsidRPr="006E3930">
        <w:rPr>
          <w:rFonts w:cs="LiberationSans"/>
          <w:color w:val="0A0A0A"/>
          <w:sz w:val="16"/>
          <w:szCs w:val="16"/>
        </w:rPr>
        <w:t>Bodin</w:t>
      </w:r>
      <w:proofErr w:type="spellEnd"/>
      <w:r w:rsidRPr="006E3930">
        <w:rPr>
          <w:rFonts w:cs="LiberationSans"/>
          <w:color w:val="0A0A0A"/>
          <w:sz w:val="16"/>
          <w:szCs w:val="16"/>
        </w:rPr>
        <w:t xml:space="preserve"> argued in De </w:t>
      </w:r>
      <w:proofErr w:type="spellStart"/>
      <w:r w:rsidRPr="006E3930">
        <w:rPr>
          <w:rFonts w:cs="LiberationSans"/>
          <w:color w:val="0A0A0A"/>
          <w:sz w:val="16"/>
          <w:szCs w:val="16"/>
        </w:rPr>
        <w:t>Republica</w:t>
      </w:r>
      <w:proofErr w:type="spellEnd"/>
      <w:r w:rsidRPr="006E3930">
        <w:rPr>
          <w:rFonts w:cs="LiberationSans"/>
          <w:color w:val="0A0A0A"/>
          <w:sz w:val="16"/>
          <w:szCs w:val="16"/>
        </w:rPr>
        <w:t xml:space="preserve"> that to be sovereign a prince must be “freed from laws”</w:t>
      </w:r>
      <w:r w:rsidRPr="006E3930">
        <w:rPr>
          <w:rFonts w:cs="LiberationSans"/>
          <w:color w:val="F63C33"/>
          <w:sz w:val="16"/>
          <w:szCs w:val="16"/>
        </w:rPr>
        <w:t xml:space="preserve">, </w:t>
      </w:r>
      <w:r w:rsidRPr="006E3930">
        <w:rPr>
          <w:rFonts w:cs="LiberationSans"/>
          <w:color w:val="0A0A0A"/>
          <w:sz w:val="16"/>
          <w:szCs w:val="16"/>
        </w:rPr>
        <w:t xml:space="preserve">yet in consenting to international law, it seems that states are ceding their sovereignty and thus, I would argue, are being </w:t>
      </w:r>
      <w:proofErr w:type="spellStart"/>
      <w:r w:rsidRPr="006E3930">
        <w:rPr>
          <w:rFonts w:cs="LiberationSans"/>
          <w:color w:val="0A0A0A"/>
          <w:sz w:val="16"/>
          <w:szCs w:val="16"/>
        </w:rPr>
        <w:t>colonised</w:t>
      </w:r>
      <w:proofErr w:type="spellEnd"/>
      <w:r w:rsidRPr="006E3930">
        <w:rPr>
          <w:rFonts w:cs="LiberationSans"/>
          <w:color w:val="0A0A0A"/>
          <w:sz w:val="16"/>
          <w:szCs w:val="16"/>
        </w:rPr>
        <w:t xml:space="preserve"> by international law, and socially constructed western values. </w:t>
      </w:r>
      <w:r w:rsidRPr="006E3930">
        <w:rPr>
          <w:rFonts w:cs="LiberationSans"/>
          <w:color w:val="0A0A0A"/>
          <w:sz w:val="24"/>
        </w:rPr>
        <w:t xml:space="preserve">  </w:t>
      </w:r>
      <w:r w:rsidRPr="006E3930">
        <w:rPr>
          <w:rFonts w:cs="LiberationSans"/>
          <w:b/>
          <w:color w:val="0A0A0A"/>
          <w:sz w:val="24"/>
          <w:u w:val="single"/>
        </w:rPr>
        <w:t>Such values are being imposed on weaker states, who are not powerful enough to contest international law</w:t>
      </w:r>
      <w:r w:rsidRPr="006E3930">
        <w:rPr>
          <w:rFonts w:cs="LiberationSans"/>
          <w:color w:val="0A0A0A"/>
          <w:sz w:val="24"/>
        </w:rPr>
        <w:t xml:space="preserve">.  </w:t>
      </w:r>
      <w:r w:rsidRPr="006E3930">
        <w:rPr>
          <w:rFonts w:cs="LiberationSans"/>
          <w:color w:val="0A0A0A"/>
          <w:sz w:val="16"/>
          <w:szCs w:val="16"/>
        </w:rPr>
        <w:t xml:space="preserve">The threat of becoming outcast in the global system is one that </w:t>
      </w:r>
      <w:proofErr w:type="spellStart"/>
      <w:r w:rsidRPr="006E3930">
        <w:rPr>
          <w:rFonts w:cs="LiberationSans"/>
          <w:color w:val="0A0A0A"/>
          <w:sz w:val="16"/>
          <w:szCs w:val="16"/>
        </w:rPr>
        <w:t>means“the</w:t>
      </w:r>
      <w:proofErr w:type="spellEnd"/>
      <w:r w:rsidRPr="006E3930">
        <w:rPr>
          <w:rFonts w:cs="LiberationSans"/>
          <w:color w:val="0A0A0A"/>
          <w:sz w:val="16"/>
          <w:szCs w:val="16"/>
        </w:rPr>
        <w:t xml:space="preserve"> strong do what they can and the weak suffer what they must”.</w:t>
      </w:r>
      <w:r w:rsidRPr="006E3930">
        <w:rPr>
          <w:rFonts w:cs="LiberationSans"/>
          <w:color w:val="0A0A0A"/>
          <w:sz w:val="24"/>
        </w:rPr>
        <w:t xml:space="preserve"> </w:t>
      </w:r>
      <w:r w:rsidRPr="006E3930">
        <w:rPr>
          <w:rFonts w:cs="LiberationSans"/>
          <w:b/>
          <w:color w:val="0A0A0A"/>
          <w:sz w:val="24"/>
          <w:u w:val="single"/>
        </w:rPr>
        <w:t>As I have shown, the origins of international law are rooted in colonial empires. </w:t>
      </w:r>
      <w:r w:rsidRPr="006E3930">
        <w:rPr>
          <w:rFonts w:cs="LiberationSans"/>
          <w:color w:val="0A0A0A"/>
          <w:sz w:val="24"/>
        </w:rPr>
        <w:t xml:space="preserve"> </w:t>
      </w:r>
      <w:r w:rsidRPr="006E3930">
        <w:rPr>
          <w:rFonts w:cs="LiberationSans"/>
          <w:color w:val="0A0A0A"/>
          <w:sz w:val="16"/>
          <w:szCs w:val="16"/>
        </w:rPr>
        <w:t>Such empires, primarily in the west, developed domestic law and treatise, which formed the basis for an adoption of international law.  International law is not objective, nor is it universal and despite being constructed on western values, it has, however, become widely adopted by ‘sovereign’ states.  Ultimately, I have argued that international law is colonial.</w:t>
      </w:r>
      <w:r w:rsidRPr="006E3930">
        <w:rPr>
          <w:rFonts w:cs="Helvetica Neue"/>
          <w:b/>
          <w:bCs/>
          <w:color w:val="262626"/>
          <w:sz w:val="16"/>
          <w:szCs w:val="16"/>
        </w:rPr>
        <w:t xml:space="preserve"> </w:t>
      </w:r>
    </w:p>
    <w:p w14:paraId="4DF307A3" w14:textId="77777777" w:rsidR="00AC2A54" w:rsidRPr="006E3930" w:rsidRDefault="00AC2A54" w:rsidP="00AC2A54">
      <w:pPr>
        <w:widowControl w:val="0"/>
        <w:autoSpaceDE w:val="0"/>
        <w:autoSpaceDN w:val="0"/>
        <w:adjustRightInd w:val="0"/>
        <w:spacing w:after="0" w:line="240" w:lineRule="auto"/>
        <w:rPr>
          <w:rFonts w:cs="Helvetica Neue"/>
          <w:b/>
          <w:bCs/>
          <w:color w:val="262626"/>
          <w:sz w:val="28"/>
          <w:szCs w:val="28"/>
        </w:rPr>
      </w:pPr>
    </w:p>
    <w:p w14:paraId="7F78C636" w14:textId="77777777" w:rsidR="00AC2A54" w:rsidRPr="006E3930" w:rsidRDefault="00AC2A54" w:rsidP="00AC2A54">
      <w:pPr>
        <w:widowControl w:val="0"/>
        <w:autoSpaceDE w:val="0"/>
        <w:autoSpaceDN w:val="0"/>
        <w:adjustRightInd w:val="0"/>
        <w:spacing w:after="0" w:line="240" w:lineRule="auto"/>
        <w:rPr>
          <w:rFonts w:cs="Helvetica Neue"/>
          <w:b/>
          <w:bCs/>
          <w:color w:val="262626"/>
          <w:sz w:val="28"/>
          <w:szCs w:val="28"/>
        </w:rPr>
      </w:pPr>
    </w:p>
    <w:p w14:paraId="57590931" w14:textId="77777777" w:rsidR="00AC2A54" w:rsidRPr="006E3930" w:rsidRDefault="00AC2A54" w:rsidP="00AC2A54">
      <w:pPr>
        <w:pStyle w:val="Heading4"/>
      </w:pPr>
      <w:r>
        <w:t>2] Continued</w:t>
      </w:r>
      <w:r w:rsidRPr="006E3930">
        <w:t xml:space="preserve"> reliance on international law will only result in war</w:t>
      </w:r>
      <w:r>
        <w:t xml:space="preserve"> and inequality -- w</w:t>
      </w:r>
      <w:r w:rsidRPr="006E3930">
        <w:t xml:space="preserve">e must suspend our faith in the </w:t>
      </w:r>
      <w:r>
        <w:t>neutrality of international law.</w:t>
      </w:r>
    </w:p>
    <w:p w14:paraId="0DC27525" w14:textId="77777777" w:rsidR="00AC2A54" w:rsidRPr="006E3930" w:rsidRDefault="00AC2A54" w:rsidP="00AC2A54">
      <w:pPr>
        <w:widowControl w:val="0"/>
        <w:autoSpaceDE w:val="0"/>
        <w:autoSpaceDN w:val="0"/>
        <w:adjustRightInd w:val="0"/>
        <w:spacing w:after="0" w:line="240" w:lineRule="auto"/>
        <w:rPr>
          <w:rFonts w:cs="Helvetica Neue"/>
          <w:b/>
          <w:bCs/>
          <w:sz w:val="28"/>
          <w:szCs w:val="28"/>
        </w:rPr>
      </w:pPr>
      <w:r w:rsidRPr="006E3930">
        <w:rPr>
          <w:rFonts w:cs="Helvetica Neue"/>
          <w:b/>
          <w:bCs/>
          <w:color w:val="262626"/>
          <w:sz w:val="24"/>
          <w:u w:val="single"/>
        </w:rPr>
        <w:t>Schmidt</w:t>
      </w:r>
      <w:r w:rsidRPr="006E3930">
        <w:rPr>
          <w:rFonts w:cs="Helvetica Neue"/>
          <w:b/>
          <w:bCs/>
          <w:color w:val="262626"/>
          <w:sz w:val="24"/>
        </w:rPr>
        <w:t>:</w:t>
      </w:r>
      <w:r>
        <w:rPr>
          <w:rFonts w:cs="Helvetica Neue"/>
          <w:b/>
          <w:bCs/>
          <w:color w:val="262626"/>
          <w:sz w:val="28"/>
          <w:szCs w:val="28"/>
        </w:rPr>
        <w:t xml:space="preserve"> </w:t>
      </w:r>
      <w:r w:rsidRPr="006E3930">
        <w:rPr>
          <w:rFonts w:cs="Helvetica Neue"/>
          <w:color w:val="262626"/>
          <w:sz w:val="16"/>
          <w:szCs w:val="16"/>
        </w:rPr>
        <w:t>Schmidt 10 (Patrick, Department of Political Science, Macalester College, “MEETING THE ENEMY: AMERICAN EXCEPTIONALISM AND INTERNATIONAL LAW, by Natsu Taylor Saito.” 2010</w:t>
      </w:r>
    </w:p>
    <w:p w14:paraId="7814C5D5" w14:textId="77777777" w:rsidR="00AC2A54" w:rsidRPr="00E36C07" w:rsidRDefault="00AC2A54" w:rsidP="00AC2A54">
      <w:pPr>
        <w:widowControl w:val="0"/>
        <w:autoSpaceDE w:val="0"/>
        <w:autoSpaceDN w:val="0"/>
        <w:adjustRightInd w:val="0"/>
        <w:spacing w:after="0" w:line="240" w:lineRule="auto"/>
        <w:rPr>
          <w:sz w:val="16"/>
          <w:szCs w:val="16"/>
        </w:rPr>
      </w:pPr>
      <w:r w:rsidRPr="00E36C07">
        <w:rPr>
          <w:sz w:val="16"/>
          <w:szCs w:val="16"/>
        </w:rPr>
        <w:t xml:space="preserve">I do not have to go out on a limb to assume that the substantial majority of those in academia were pleased to see the end of the George W. Bush administration, and a significant percentage of those likely looked for President Obama to usher in a policy sea-change, doing much to return equanimity and mutual respect to America’s international engagements.  In MEETING THE ENEMY, Natsu Taylor Saito leaves no doubt about her place in the former camp, but the life of this book is her effort to put short-term changes of tone into historical relief.  In so doing she puts herself at odds with the latter camp: to Saito, it will never be enough for the United States to live up to its international obligations or to engage existing international institutions, because those structures are inherently flawed.  This book, part of the “Critical America” series edited by Richard Delgado and Jean </w:t>
      </w:r>
      <w:proofErr w:type="spellStart"/>
      <w:r w:rsidRPr="00E36C07">
        <w:rPr>
          <w:sz w:val="16"/>
          <w:szCs w:val="16"/>
        </w:rPr>
        <w:t>Stefancic</w:t>
      </w:r>
      <w:proofErr w:type="spellEnd"/>
      <w:r w:rsidRPr="00E36C07">
        <w:rPr>
          <w:sz w:val="16"/>
          <w:szCs w:val="16"/>
        </w:rPr>
        <w:t xml:space="preserve"> for NYU Press, takes on the challenging task of detailing her objections to contemporary international law. The primary preoccupation of this book is to chronicle and critique the origins and development of international law, revealing the ways that the entire intellectual foundations of American and Western thinking have brought the world to the perilous condition it is in today.  Saito puts the problem starkly at the conclusion of chapter 8: “If…one sees extant problems of global instability – ongoing wars, ecological disintegration, and the growing disparities in income or social well-being – as incapable of being resolved by the current international regime, perhaps even as caused by the policies and practices of ‘civilized’ states, a different story will have to be told, and lived by, that challenges both the contemporary framework of international law and the precepts of American exceptionalism.” (p. 228) That is, even though the Introduction and first chapter invoke the post-2001 politics of the War of Terror, the recent behavior of the United States is a single scene in a longer play, the central plot of which can be sketched quite simply. </w:t>
      </w:r>
      <w:r w:rsidRPr="006E3930">
        <w:rPr>
          <w:sz w:val="24"/>
        </w:rPr>
        <w:t xml:space="preserve"> </w:t>
      </w:r>
      <w:r w:rsidRPr="006E3930">
        <w:rPr>
          <w:b/>
          <w:sz w:val="24"/>
          <w:u w:val="single"/>
        </w:rPr>
        <w:t>The contemporary failure of the United States to prosecute the war according to international law demonstrates the deeply held belief that America is exceptional;</w:t>
      </w:r>
      <w:r w:rsidRPr="006E3930">
        <w:rPr>
          <w:sz w:val="24"/>
        </w:rPr>
        <w:t xml:space="preserve"> </w:t>
      </w:r>
      <w:r w:rsidRPr="00E36C07">
        <w:rPr>
          <w:b/>
          <w:sz w:val="24"/>
          <w:highlight w:val="green"/>
          <w:u w:val="single"/>
        </w:rPr>
        <w:t>recent wars carry on a frame of seeing the civilized world struggling against an uncivilized enemy;</w:t>
      </w:r>
      <w:r w:rsidRPr="006E3930">
        <w:rPr>
          <w:b/>
          <w:sz w:val="24"/>
          <w:u w:val="single"/>
        </w:rPr>
        <w:t xml:space="preserve"> and, the nation has an obligation to make safe the path and lead the world toward civilization, </w:t>
      </w:r>
      <w:r w:rsidRPr="00E36C07">
        <w:rPr>
          <w:b/>
          <w:sz w:val="24"/>
          <w:highlight w:val="green"/>
          <w:u w:val="single"/>
        </w:rPr>
        <w:t>ends trumping means if necessary</w:t>
      </w:r>
      <w:r w:rsidRPr="006E3930">
        <w:rPr>
          <w:sz w:val="24"/>
        </w:rPr>
        <w:t xml:space="preserve">.  </w:t>
      </w:r>
      <w:r w:rsidRPr="00E36C07">
        <w:rPr>
          <w:sz w:val="16"/>
          <w:szCs w:val="16"/>
        </w:rPr>
        <w:t xml:space="preserve">Co-incident with these ideological commitments is the belief that the democracy, liberty, and human rights are rational and universal values; as is the belief that the urbane, civilized peoples must assimilate the Other [*510] to these norms through education and economic development. The bulk of the book – Chapters 2 through 8 – substantiates the role of this understanding of exceptionalism in the American project.  </w:t>
      </w:r>
      <w:r w:rsidRPr="00E36C07">
        <w:rPr>
          <w:b/>
          <w:sz w:val="24"/>
          <w:highlight w:val="green"/>
          <w:u w:val="single"/>
        </w:rPr>
        <w:t>The central</w:t>
      </w:r>
      <w:r w:rsidRPr="006E3930">
        <w:rPr>
          <w:b/>
          <w:sz w:val="24"/>
          <w:u w:val="single"/>
        </w:rPr>
        <w:t xml:space="preserve"> conceptual </w:t>
      </w:r>
      <w:r w:rsidRPr="00E36C07">
        <w:rPr>
          <w:b/>
          <w:sz w:val="24"/>
          <w:highlight w:val="green"/>
          <w:u w:val="single"/>
        </w:rPr>
        <w:t>narrative</w:t>
      </w:r>
      <w:r w:rsidRPr="006E3930">
        <w:rPr>
          <w:b/>
          <w:sz w:val="24"/>
          <w:u w:val="single"/>
        </w:rPr>
        <w:t xml:space="preserve"> in this history </w:t>
      </w:r>
      <w:r w:rsidRPr="00E36C07">
        <w:rPr>
          <w:b/>
          <w:sz w:val="24"/>
          <w:highlight w:val="green"/>
          <w:u w:val="single"/>
        </w:rPr>
        <w:t>is not international law qua international law but colonialism</w:t>
      </w:r>
      <w:r w:rsidRPr="006E3930">
        <w:rPr>
          <w:sz w:val="24"/>
        </w:rPr>
        <w:t xml:space="preserve">.  </w:t>
      </w:r>
      <w:r w:rsidRPr="00E36C07">
        <w:rPr>
          <w:sz w:val="16"/>
          <w:szCs w:val="16"/>
        </w:rPr>
        <w:t>From the development of European colonialism, the need to justify conquest resulted in the rehearsal of tropes about civilization and savages, cementing the terms of international law today.  Thus, the long journey of American Indians drives Chapters 3 through 5, which retell how the belief in the Manifest Destiny of Americas enabled white Americans to build an empire without concern (and sometimes with overt malevolence) for indigenous peoples.  Slavery and Mexico make appearances in these chapters as well, before Chapter 6 extends the account of the American Empire to Hawai’i, Cuba, Puerto Rico, and the Philippines.  Saito’s unforgiving approach to these chapters emphasizes the unvarnished racism, greed, and brutality of America’s 19th century pursuit of empire.  Saito leaves no heroes in her wake, cherry picking the most damning quotations to represent the views of Presidents from George Washington to Theodore Roosevelt and many other figures along the way (such as Frank Baum, author of the “much beloved” Wizard of Oz [p.111]).  Her approach throughout is to draw extensively on secondary materials, weaving together episodes and legal cases with illustrative primary material. The histories likely least familiar to readers (such as the Philippines) form the bridge between Saito’s vision of America and the rise of the 20th century global legal order, which is the subject of Chapters 7 and 8.  Chapter 7’s more tightly focused progression from the Hague Peace Conferences to the United Nations at mid-century contrasts with the looser tour of international economic and legal instruments in Chapter 8.  Yet, the arc remains one of colonialism, for however rapidly the European powers shed their colonial holdings, the precepts of that system became part of the American approach to international law, in which Western values would be imposed on the Other while the United States asserted the right to act unilaterally in the interests of civilization. There are natural tensions in the argument Saito advances.  From the Introduction and the first chapter the reader might detect and share an investment in international law, with the attendant hope that the United States would put short term interests aside and stand by principles.  At the same time, she asks the reader to confront the centuries-old colonialism behind international law as we know it. </w:t>
      </w:r>
      <w:r w:rsidRPr="006E3930">
        <w:rPr>
          <w:sz w:val="24"/>
        </w:rPr>
        <w:t xml:space="preserve"> </w:t>
      </w:r>
      <w:r w:rsidRPr="00E36C07">
        <w:rPr>
          <w:b/>
          <w:sz w:val="24"/>
          <w:highlight w:val="green"/>
          <w:u w:val="single"/>
        </w:rPr>
        <w:t>How deeply can one feel an attachment to international law when it fails so consistently</w:t>
      </w:r>
      <w:r w:rsidRPr="00E36C07">
        <w:rPr>
          <w:b/>
          <w:sz w:val="24"/>
          <w:u w:val="single"/>
        </w:rPr>
        <w:t xml:space="preserve"> as to appear fundamentally flawed? </w:t>
      </w:r>
      <w:r w:rsidRPr="006E3930">
        <w:rPr>
          <w:sz w:val="24"/>
        </w:rPr>
        <w:t xml:space="preserve"> </w:t>
      </w:r>
      <w:r w:rsidRPr="00E36C07">
        <w:rPr>
          <w:sz w:val="16"/>
          <w:szCs w:val="16"/>
        </w:rPr>
        <w:t xml:space="preserve">Realists and cynics resolve the tension here by abandoning any idealism about the international legal order (if not law in general), taking in their stride the failure of legal rhetoric to induce compliant behaviors.  </w:t>
      </w:r>
      <w:r w:rsidRPr="006E3930">
        <w:rPr>
          <w:b/>
          <w:sz w:val="24"/>
          <w:u w:val="single"/>
        </w:rPr>
        <w:t>Doesn’t every nation, not just the United States, desire to live by the slogan, “don’t do as I do, do as I say</w:t>
      </w:r>
      <w:r w:rsidRPr="006E3930">
        <w:rPr>
          <w:sz w:val="24"/>
        </w:rPr>
        <w:t xml:space="preserve">”?  A </w:t>
      </w:r>
      <w:r w:rsidRPr="00E36C07">
        <w:rPr>
          <w:sz w:val="16"/>
          <w:szCs w:val="16"/>
        </w:rPr>
        <w:t>more critical generalization about law might be inspired by the ease with which Saito switches between making “America” and “Western civilization” the target. [*511] Saito’s America is explicitly treated as a case study of colonialism and the law, and moving from the case study she could have gone further to consider how power and law connect at a higher level of generality. Some abstraction is on display in Chapter 9’s concluding discussion of prescriptions.  However much a reader might find themselves persuaded that an assumption of the superiority of Western civilization is laced through contemporary international law, the final chapter offers a bucket of cold water.  What can anyone do to provoke wholesale change in a centuries-old conceptual frame?  Perhaps not much, barring more imagination or optimism than most readers will muster.  All that seems available are general, jargon-laced calls to “unleash the liberatory potential of alternative systems of world order” (p.245) by suspending “the notion of universality and its concomitant division of humanity into the ‘civilized’ and the Other,” (p.238), thus giving “room for all voices and a multiplicity of perspectives” (p.241).  Yet, don’t judge this book by the final chapter but rather by the diagnosis of the problem. </w:t>
      </w:r>
      <w:r w:rsidRPr="006E3930">
        <w:rPr>
          <w:sz w:val="24"/>
        </w:rPr>
        <w:t xml:space="preserve"> </w:t>
      </w:r>
      <w:r w:rsidRPr="00E36C07">
        <w:rPr>
          <w:b/>
          <w:sz w:val="24"/>
          <w:highlight w:val="green"/>
          <w:u w:val="single"/>
        </w:rPr>
        <w:t>Students</w:t>
      </w:r>
      <w:r w:rsidRPr="006E3930">
        <w:rPr>
          <w:b/>
          <w:sz w:val="24"/>
          <w:u w:val="single"/>
        </w:rPr>
        <w:t xml:space="preserve"> of both American history and law </w:t>
      </w:r>
      <w:r w:rsidRPr="00E36C07">
        <w:rPr>
          <w:b/>
          <w:sz w:val="24"/>
          <w:highlight w:val="green"/>
          <w:u w:val="single"/>
        </w:rPr>
        <w:t>should find thought-provoking</w:t>
      </w:r>
      <w:r w:rsidRPr="006E3930">
        <w:rPr>
          <w:b/>
          <w:sz w:val="24"/>
          <w:u w:val="single"/>
        </w:rPr>
        <w:t xml:space="preserve"> the extent to which the traditional zones of “domestic” and “foreign” policy blend, chapter-by-chapter, into </w:t>
      </w:r>
      <w:r w:rsidRPr="00E36C07">
        <w:rPr>
          <w:b/>
          <w:sz w:val="24"/>
          <w:highlight w:val="green"/>
          <w:u w:val="single"/>
        </w:rPr>
        <w:t>one unified account</w:t>
      </w:r>
      <w:r w:rsidRPr="006E3930">
        <w:rPr>
          <w:b/>
          <w:sz w:val="24"/>
          <w:u w:val="single"/>
        </w:rPr>
        <w:t xml:space="preserve"> about the dominance </w:t>
      </w:r>
      <w:r w:rsidRPr="00E36C07">
        <w:rPr>
          <w:b/>
          <w:sz w:val="24"/>
          <w:highlight w:val="green"/>
          <w:u w:val="single"/>
        </w:rPr>
        <w:t>of racist, Otherizing, colonializing ambitions</w:t>
      </w:r>
      <w:r w:rsidRPr="00E36C07">
        <w:rPr>
          <w:sz w:val="24"/>
          <w:highlight w:val="green"/>
        </w:rPr>
        <w:t xml:space="preserve">. </w:t>
      </w:r>
      <w:r w:rsidRPr="00E36C07">
        <w:rPr>
          <w:b/>
          <w:sz w:val="24"/>
          <w:highlight w:val="green"/>
          <w:u w:val="single"/>
        </w:rPr>
        <w:t>That narrative folds into the wider argument about Western legal traditions,</w:t>
      </w:r>
      <w:r w:rsidRPr="006E3930">
        <w:rPr>
          <w:b/>
          <w:sz w:val="24"/>
          <w:u w:val="single"/>
        </w:rPr>
        <w:t xml:space="preserve"> drawing on episodes and discussions that implicate everything from political philosophy to development economic</w:t>
      </w:r>
      <w:r w:rsidRPr="006E3930">
        <w:rPr>
          <w:sz w:val="24"/>
        </w:rPr>
        <w:t>s</w:t>
      </w:r>
      <w:r w:rsidRPr="00E36C07">
        <w:rPr>
          <w:sz w:val="16"/>
          <w:szCs w:val="16"/>
        </w:rPr>
        <w:t>.  In total the book makes it difficult if not impossible to ignore the historic continuities between international politics today and the overt racism of a century ago.  Though not well suited for younger undergraduates, MEETING THE ENEMY is likely to generate substantial discussion and reflection beginning at the advanced undergraduate level.</w:t>
      </w:r>
      <w:r w:rsidRPr="00E36C07">
        <w:rPr>
          <w:rFonts w:cs="Helvetica Neue"/>
          <w:b/>
          <w:bCs/>
          <w:color w:val="262626"/>
          <w:sz w:val="16"/>
          <w:szCs w:val="16"/>
        </w:rPr>
        <w:t xml:space="preserve"> </w:t>
      </w:r>
    </w:p>
    <w:p w14:paraId="4FF681D3" w14:textId="77777777" w:rsidR="00AC2A54" w:rsidRPr="00E36C07" w:rsidRDefault="00AC2A54" w:rsidP="00AC2A54">
      <w:pPr>
        <w:widowControl w:val="0"/>
        <w:autoSpaceDE w:val="0"/>
        <w:autoSpaceDN w:val="0"/>
        <w:adjustRightInd w:val="0"/>
        <w:spacing w:after="0" w:line="240" w:lineRule="auto"/>
        <w:rPr>
          <w:rFonts w:cs="Helvetica Neue"/>
          <w:b/>
          <w:bCs/>
          <w:color w:val="262626"/>
          <w:sz w:val="16"/>
          <w:szCs w:val="16"/>
        </w:rPr>
      </w:pPr>
    </w:p>
    <w:p w14:paraId="3EDF68D3" w14:textId="77777777" w:rsidR="00AC2A54" w:rsidRPr="00474DA1" w:rsidRDefault="00AC2A54" w:rsidP="00AC2A54">
      <w:pPr>
        <w:pStyle w:val="Heading4"/>
      </w:pPr>
      <w:r w:rsidRPr="00474DA1">
        <w:t xml:space="preserve">This is a voting issue – question the </w:t>
      </w:r>
      <w:r>
        <w:t>scholarship</w:t>
      </w:r>
      <w:r w:rsidRPr="00474DA1">
        <w:t xml:space="preserve"> of the 1AC before the passage of the plan – they do </w:t>
      </w:r>
      <w:r w:rsidRPr="00474DA1">
        <w:rPr>
          <w:u w:val="single"/>
        </w:rPr>
        <w:t xml:space="preserve">not </w:t>
      </w:r>
      <w:r w:rsidRPr="00474DA1">
        <w:t xml:space="preserve">get to weigh the case </w:t>
      </w:r>
    </w:p>
    <w:p w14:paraId="1BC53315" w14:textId="77777777" w:rsidR="00AC2A54" w:rsidRPr="00474DA1" w:rsidRDefault="00AC2A54" w:rsidP="00AC2A54">
      <w:pPr>
        <w:pStyle w:val="Heading4"/>
      </w:pPr>
      <w:r w:rsidRPr="00474DA1">
        <w:t xml:space="preserve">Fiat is illusory – when you sign your ballot Congress isn’t spurred to action. However, the things we endorse as people </w:t>
      </w:r>
      <w:r w:rsidRPr="00474DA1">
        <w:rPr>
          <w:i/>
        </w:rPr>
        <w:t xml:space="preserve">do </w:t>
      </w:r>
      <w:r w:rsidRPr="00474DA1">
        <w:t>make a difference, since those don’t rely on some action that has to be taken</w:t>
      </w:r>
    </w:p>
    <w:p w14:paraId="77456A97" w14:textId="77777777" w:rsidR="00AC2A54" w:rsidRDefault="00AC2A54" w:rsidP="00AC2A54"/>
    <w:p w14:paraId="3CE7D9EB" w14:textId="06D03602" w:rsidR="00AC2A54" w:rsidRPr="00474DA1" w:rsidRDefault="00AC2A54" w:rsidP="00AC2A54">
      <w:pPr>
        <w:pStyle w:val="Heading4"/>
      </w:pPr>
      <w:r w:rsidRPr="00474DA1">
        <w:t xml:space="preserve">Effective policymaking assumes we have good mindsets to start </w:t>
      </w:r>
    </w:p>
    <w:p w14:paraId="0708F950" w14:textId="711D298F" w:rsidR="00AC2A54" w:rsidRPr="00AC2A54" w:rsidRDefault="00AC2A54" w:rsidP="00AC2A54">
      <w:pPr>
        <w:rPr>
          <w:rStyle w:val="LDUnderline"/>
          <w:rFonts w:ascii="Calibri" w:hAnsi="Calibri" w:cstheme="minorBidi"/>
          <w:b w:val="0"/>
          <w:sz w:val="16"/>
          <w:u w:val="none"/>
        </w:rPr>
      </w:pPr>
      <w:r>
        <w:rPr>
          <w:rStyle w:val="LDUnderline"/>
        </w:rPr>
        <w:t>Blum</w:t>
      </w:r>
      <w:r w:rsidRPr="00474DA1">
        <w:rPr>
          <w:rStyle w:val="LDUnderline"/>
        </w:rPr>
        <w:t>:</w:t>
      </w:r>
      <w:r w:rsidRPr="00474DA1">
        <w:t xml:space="preserve"> </w:t>
      </w:r>
      <w:r w:rsidRPr="00474DA1">
        <w:rPr>
          <w:sz w:val="16"/>
        </w:rPr>
        <w:t>Blum, Andrew J. [Managing Partner, The Triumph Group.] “Managing Mindset to Break the Cycle of Reactive Decision-Making.” March 31, 2012. DD</w:t>
      </w:r>
    </w:p>
    <w:p w14:paraId="7E511F3E" w14:textId="77777777" w:rsidR="00AC2A54" w:rsidRPr="00474DA1" w:rsidRDefault="00AC2A54" w:rsidP="00AC2A54">
      <w:pPr>
        <w:rPr>
          <w:rStyle w:val="LDCut"/>
          <w:sz w:val="16"/>
        </w:rPr>
      </w:pPr>
      <w:r w:rsidRPr="00474DA1">
        <w:rPr>
          <w:rStyle w:val="LDUnderline"/>
          <w:highlight w:val="green"/>
        </w:rPr>
        <w:t>Mindset [refers to]</w:t>
      </w:r>
      <w:r w:rsidRPr="00474DA1">
        <w:rPr>
          <w:sz w:val="16"/>
        </w:rPr>
        <w:t xml:space="preserve"> is the</w:t>
      </w:r>
      <w:r w:rsidRPr="00474DA1">
        <w:rPr>
          <w:rStyle w:val="LDUnderline"/>
        </w:rPr>
        <w:t xml:space="preserve"> underlying beliefs and </w:t>
      </w:r>
      <w:r w:rsidRPr="00474DA1">
        <w:rPr>
          <w:rStyle w:val="LDUnderline"/>
          <w:highlight w:val="green"/>
        </w:rPr>
        <w:t>assumptions [that]</w:t>
      </w:r>
      <w:r w:rsidRPr="00474DA1">
        <w:rPr>
          <w:sz w:val="16"/>
        </w:rPr>
        <w:t xml:space="preserve"> we bring to a situation, conscious or unconscious. It is our inner dialogue </w:t>
      </w:r>
      <w:proofErr w:type="spellStart"/>
      <w:r w:rsidRPr="00474DA1">
        <w:rPr>
          <w:rStyle w:val="LDUnderline"/>
        </w:rPr>
        <w:t>reflec</w:t>
      </w:r>
      <w:proofErr w:type="spellEnd"/>
      <w:r w:rsidRPr="00474DA1">
        <w:rPr>
          <w:rStyle w:val="LDUnderline"/>
        </w:rPr>
        <w:t>[t] our</w:t>
      </w:r>
      <w:r w:rsidRPr="00474DA1">
        <w:rPr>
          <w:sz w:val="16"/>
        </w:rPr>
        <w:t xml:space="preserve"> view of </w:t>
      </w:r>
      <w:r w:rsidRPr="00474DA1">
        <w:rPr>
          <w:rStyle w:val="LDUnderline"/>
        </w:rPr>
        <w:t>reality, and</w:t>
      </w:r>
      <w:r w:rsidRPr="00474DA1">
        <w:rPr>
          <w:sz w:val="16"/>
        </w:rPr>
        <w:t xml:space="preserve"> it</w:t>
      </w:r>
      <w:r w:rsidRPr="00474DA1">
        <w:rPr>
          <w:rStyle w:val="LDUnderline"/>
        </w:rPr>
        <w:t xml:space="preserve"> </w:t>
      </w:r>
      <w:proofErr w:type="spellStart"/>
      <w:r w:rsidRPr="00474DA1">
        <w:rPr>
          <w:rStyle w:val="LDUnderline"/>
          <w:highlight w:val="green"/>
        </w:rPr>
        <w:t>shap</w:t>
      </w:r>
      <w:proofErr w:type="spellEnd"/>
      <w:r w:rsidRPr="00474DA1">
        <w:rPr>
          <w:rStyle w:val="LDUnderline"/>
          <w:highlight w:val="green"/>
        </w:rPr>
        <w:t>[e]</w:t>
      </w:r>
      <w:r w:rsidRPr="00474DA1">
        <w:rPr>
          <w:rStyle w:val="LDUnderline"/>
        </w:rPr>
        <w:t xml:space="preserve"> </w:t>
      </w:r>
      <w:r w:rsidRPr="00474DA1">
        <w:rPr>
          <w:rStyle w:val="LDCut"/>
          <w:sz w:val="16"/>
        </w:rPr>
        <w:t>how we interpret situations,</w:t>
      </w:r>
      <w:r w:rsidRPr="00474DA1">
        <w:rPr>
          <w:rStyle w:val="LDUnderline"/>
        </w:rPr>
        <w:t xml:space="preserve"> </w:t>
      </w:r>
      <w:r w:rsidRPr="00474DA1">
        <w:rPr>
          <w:rStyle w:val="LDUnderline"/>
          <w:highlight w:val="green"/>
        </w:rPr>
        <w:t>how we act[.]</w:t>
      </w:r>
      <w:r w:rsidRPr="00474DA1">
        <w:rPr>
          <w:rStyle w:val="LDCut"/>
          <w:sz w:val="16"/>
          <w:highlight w:val="green"/>
        </w:rPr>
        <w:t>,</w:t>
      </w:r>
      <w:r w:rsidRPr="00474DA1">
        <w:rPr>
          <w:rStyle w:val="LDCut"/>
          <w:sz w:val="16"/>
        </w:rPr>
        <w:t xml:space="preserve"> and how we are acted upon. For instance, when you enter a dialogue with a creative mindset, you look to advance and build on the discussion at hand. On the other hand, if you approach a conversation with a critical mindset, you believe your value-add is to point out flaws and missing elements. Both creative and critical mindsets are essential in business, but </w:t>
      </w:r>
      <w:r w:rsidRPr="00474DA1">
        <w:rPr>
          <w:rStyle w:val="StyleUnderline"/>
          <w:sz w:val="24"/>
          <w:highlight w:val="green"/>
        </w:rPr>
        <w:t>[W]hen</w:t>
      </w:r>
      <w:r w:rsidRPr="00474DA1">
        <w:rPr>
          <w:sz w:val="16"/>
        </w:rPr>
        <w:t xml:space="preserve"> people’s</w:t>
      </w:r>
      <w:r w:rsidRPr="00474DA1">
        <w:rPr>
          <w:rStyle w:val="StyleUnderline"/>
          <w:sz w:val="24"/>
        </w:rPr>
        <w:t xml:space="preserve"> </w:t>
      </w:r>
      <w:r w:rsidRPr="00474DA1">
        <w:rPr>
          <w:rStyle w:val="StyleUnderline"/>
          <w:sz w:val="24"/>
          <w:highlight w:val="green"/>
        </w:rPr>
        <w:t>mindsets are inconsistent with the [situation’s] needs</w:t>
      </w:r>
      <w:r w:rsidRPr="00474DA1">
        <w:rPr>
          <w:rStyle w:val="StyleUnderline"/>
          <w:sz w:val="24"/>
        </w:rPr>
        <w:t xml:space="preserve"> and goals[,] </w:t>
      </w:r>
      <w:r w:rsidRPr="00474DA1">
        <w:rPr>
          <w:sz w:val="16"/>
        </w:rPr>
        <w:t xml:space="preserve">of the situation, problems occur—often in the form of unproductive or </w:t>
      </w:r>
      <w:r w:rsidRPr="00474DA1">
        <w:rPr>
          <w:rStyle w:val="StyleUnderline"/>
          <w:sz w:val="24"/>
          <w:highlight w:val="green"/>
        </w:rPr>
        <w:t>counterproductive action [occurs][,]</w:t>
      </w:r>
      <w:r w:rsidRPr="00474DA1">
        <w:rPr>
          <w:rStyle w:val="StyleUnderline"/>
          <w:sz w:val="24"/>
        </w:rPr>
        <w:t xml:space="preserve"> [with no]</w:t>
      </w:r>
      <w:r w:rsidRPr="00474DA1">
        <w:rPr>
          <w:sz w:val="16"/>
        </w:rPr>
        <w:t xml:space="preserve">. Skills training will not lead to </w:t>
      </w:r>
      <w:r w:rsidRPr="00474DA1">
        <w:rPr>
          <w:rStyle w:val="StyleUnderline"/>
          <w:sz w:val="24"/>
        </w:rPr>
        <w:t>sustained behavior change[.]</w:t>
      </w:r>
      <w:r w:rsidRPr="00474DA1">
        <w:rPr>
          <w:sz w:val="16"/>
        </w:rPr>
        <w:t xml:space="preserve"> unless you address underlying mindsets in parallel. For example, people can be trained </w:t>
      </w:r>
      <w:r w:rsidRPr="00474DA1">
        <w:rPr>
          <w:rStyle w:val="LDCut"/>
          <w:sz w:val="16"/>
        </w:rPr>
        <w:t>in innovation practices—tools to advance creativity, such as the “</w:t>
      </w:r>
      <w:proofErr w:type="spellStart"/>
      <w:r w:rsidRPr="00474DA1">
        <w:rPr>
          <w:rStyle w:val="LDCut"/>
          <w:sz w:val="16"/>
        </w:rPr>
        <w:t>plussing</w:t>
      </w:r>
      <w:proofErr w:type="spellEnd"/>
      <w:r w:rsidRPr="00474DA1">
        <w:rPr>
          <w:rStyle w:val="LDCut"/>
          <w:sz w:val="16"/>
        </w:rPr>
        <w:t xml:space="preserve">” Pixar is known for (Sims. Peter, Little Bets: How Breakthrough Ideas Emerge from Small Discoveries, New York: Free Press, 2011)—but those skills will never be effectively applied by someone with an unconsciously skeptical mindset. Skepticism will surface as negative </w:t>
      </w:r>
      <w:proofErr w:type="spellStart"/>
      <w:r w:rsidRPr="00474DA1">
        <w:rPr>
          <w:rStyle w:val="LDCut"/>
          <w:sz w:val="16"/>
        </w:rPr>
        <w:t>languageand</w:t>
      </w:r>
      <w:proofErr w:type="spellEnd"/>
      <w:r w:rsidRPr="00474DA1">
        <w:rPr>
          <w:rStyle w:val="LDCut"/>
          <w:sz w:val="16"/>
        </w:rPr>
        <w:t xml:space="preserve"> lead to a focus on flaws. Similarly, someone with rigorous quality management training operating from a creative </w:t>
      </w:r>
      <w:proofErr w:type="spellStart"/>
      <w:r w:rsidRPr="00474DA1">
        <w:rPr>
          <w:rStyle w:val="LDCut"/>
          <w:sz w:val="16"/>
        </w:rPr>
        <w:t>mindsetmight</w:t>
      </w:r>
      <w:proofErr w:type="spellEnd"/>
      <w:r w:rsidRPr="00474DA1">
        <w:rPr>
          <w:rStyle w:val="LDCut"/>
          <w:sz w:val="16"/>
        </w:rPr>
        <w:t xml:space="preserve"> tend to focus on what is working or look for opportunities to innovate but fail to identify and address flaws, breakdowns, or substandard outcomes. Managing and Changing Mindset Through Responsible Inquiry As success largely depends on ensuring the mindset people bring is appropriate to the situation, the first step in </w:t>
      </w:r>
      <w:proofErr w:type="spellStart"/>
      <w:r w:rsidRPr="00474DA1">
        <w:rPr>
          <w:rStyle w:val="LDCut"/>
          <w:sz w:val="16"/>
        </w:rPr>
        <w:t>managingand</w:t>
      </w:r>
      <w:proofErr w:type="spellEnd"/>
      <w:r w:rsidRPr="00474DA1">
        <w:rPr>
          <w:rStyle w:val="LDCut"/>
          <w:sz w:val="16"/>
        </w:rPr>
        <w:t xml:space="preserve"> </w:t>
      </w:r>
      <w:proofErr w:type="spellStart"/>
      <w:r w:rsidRPr="00474DA1">
        <w:rPr>
          <w:rStyle w:val="LDCut"/>
          <w:sz w:val="16"/>
        </w:rPr>
        <w:t>changingmindset</w:t>
      </w:r>
      <w:proofErr w:type="spellEnd"/>
      <w:r w:rsidRPr="00474DA1">
        <w:rPr>
          <w:rStyle w:val="LDCut"/>
          <w:sz w:val="16"/>
        </w:rPr>
        <w:t xml:space="preserve"> is creating awareness. </w:t>
      </w:r>
      <w:r w:rsidRPr="00474DA1">
        <w:rPr>
          <w:sz w:val="16"/>
        </w:rPr>
        <w:t>When</w:t>
      </w:r>
      <w:r w:rsidRPr="00474DA1">
        <w:rPr>
          <w:rStyle w:val="LDUnderline"/>
        </w:rPr>
        <w:t xml:space="preserve"> </w:t>
      </w:r>
      <w:r w:rsidRPr="00474DA1">
        <w:rPr>
          <w:rStyle w:val="LDUnderline"/>
          <w:highlight w:val="green"/>
        </w:rPr>
        <w:t>[P]</w:t>
      </w:r>
      <w:proofErr w:type="spellStart"/>
      <w:r w:rsidRPr="00474DA1">
        <w:rPr>
          <w:rStyle w:val="LDUnderline"/>
          <w:highlight w:val="green"/>
        </w:rPr>
        <w:t>eople</w:t>
      </w:r>
      <w:proofErr w:type="spellEnd"/>
      <w:r w:rsidRPr="00474DA1">
        <w:rPr>
          <w:sz w:val="16"/>
        </w:rPr>
        <w:t xml:space="preserve"> are</w:t>
      </w:r>
      <w:r w:rsidRPr="00474DA1">
        <w:rPr>
          <w:rStyle w:val="LDUnderline"/>
        </w:rPr>
        <w:t xml:space="preserve"> </w:t>
      </w:r>
      <w:r w:rsidRPr="00474DA1">
        <w:rPr>
          <w:rStyle w:val="LDUnderline"/>
          <w:highlight w:val="green"/>
        </w:rPr>
        <w:t>unaware of their own mindset</w:t>
      </w:r>
      <w:r w:rsidRPr="00474DA1">
        <w:rPr>
          <w:sz w:val="16"/>
          <w:highlight w:val="green"/>
        </w:rPr>
        <w:t>,</w:t>
      </w:r>
      <w:r w:rsidRPr="00474DA1">
        <w:rPr>
          <w:sz w:val="16"/>
        </w:rPr>
        <w:t xml:space="preserve"> they</w:t>
      </w:r>
      <w:r w:rsidRPr="00474DA1">
        <w:rPr>
          <w:rStyle w:val="LDUnderline"/>
        </w:rPr>
        <w:t xml:space="preserve"> </w:t>
      </w:r>
      <w:r w:rsidRPr="00474DA1">
        <w:rPr>
          <w:rStyle w:val="LDUnderline"/>
          <w:highlight w:val="green"/>
        </w:rPr>
        <w:t>remain</w:t>
      </w:r>
      <w:r w:rsidRPr="00474DA1">
        <w:rPr>
          <w:sz w:val="16"/>
        </w:rPr>
        <w:t xml:space="preserve"> in a reactive pattern </w:t>
      </w:r>
      <w:r w:rsidRPr="00474DA1">
        <w:rPr>
          <w:rStyle w:val="LDUnderline"/>
          <w:highlight w:val="green"/>
        </w:rPr>
        <w:t>driven by unconscious</w:t>
      </w:r>
      <w:r w:rsidRPr="00474DA1">
        <w:rPr>
          <w:sz w:val="16"/>
        </w:rPr>
        <w:t xml:space="preserve"> beliefs and </w:t>
      </w:r>
      <w:r w:rsidRPr="00474DA1">
        <w:rPr>
          <w:rStyle w:val="LDUnderline"/>
          <w:highlight w:val="green"/>
        </w:rPr>
        <w:t>assumptions</w:t>
      </w:r>
      <w:r w:rsidRPr="00474DA1">
        <w:rPr>
          <w:rStyle w:val="LDUnderline"/>
        </w:rPr>
        <w:t xml:space="preserve">. </w:t>
      </w:r>
      <w:r w:rsidRPr="00474DA1">
        <w:rPr>
          <w:sz w:val="16"/>
        </w:rPr>
        <w:t>Though they may believe they’re trying to do things differently, they often experience repeated failures in the same activities because their actions are shaped continually by the same unconscious, unproductive mindsets. In working with a senior leader at a large technology company (let’s call him Bill), I observed this dynamic in play and helped him apply a simple strategy to get control of and manage his mindset. Bill operated predominantly from a fear-based mindset with the underlying belief that he was “at risk.” Regardless</w:t>
      </w:r>
      <w:r w:rsidRPr="00474DA1">
        <w:rPr>
          <w:rStyle w:val="LDCut"/>
          <w:sz w:val="16"/>
        </w:rPr>
        <w:t xml:space="preserve"> of the situation, his immediate orientation was to look at the places where he was likely to be held unfairly accountable, or to the places where the opinion of others might negatively affect him. With that unconscious predisposition, nearly every action he took had some measure of defensiveness in it. No matter how much Bill tried to reshape his actions, they were unconsciously driven by a mindset of fear. This changed as we began to note and question his fear-based assumptions through a process called “Responsible Inquiry.” When he would say something such as, “If I blow this, I am gone,” we agreed to pause, call it out as an assumption, and note the mindset behind it. With just a bit of dialogue he was able to see that his general fear of failure often was applied inappropriately to situations that, in reality, entailed little risk. We took this a step further and examined the </w:t>
      </w:r>
      <w:proofErr w:type="spellStart"/>
      <w:r w:rsidRPr="00474DA1">
        <w:rPr>
          <w:rStyle w:val="LDCut"/>
          <w:sz w:val="16"/>
        </w:rPr>
        <w:t>actionsthat</w:t>
      </w:r>
      <w:proofErr w:type="spellEnd"/>
      <w:r w:rsidRPr="00474DA1">
        <w:rPr>
          <w:rStyle w:val="LDCut"/>
          <w:sz w:val="16"/>
        </w:rPr>
        <w:t xml:space="preserve"> arose from his assumptions, and saw that as soon as Bill believed his mistake would get him fired, he immediately took a set of defensive and largely unproductive actions. Ironically, he began to see that those defensive actions were more likely to lead to him being fired than courageous actions he might have taken if he weren’t being driven by fear. Through this simple process, Bill saw the connection between his mindset and actions. More importantly, he began to understand that his results were less a function of his actions than of his underlying thinking, and he was able to break the cycle of unconscious reactivity and make choices more consistent with his true intent. The entire process of mindset management is based on three premises: My mindset drives my actions. I am in control of my mindsets. To take different actions and produce different results, I must own and manage my mindsets. Until a leader accepts his/her own “responsibility” in all of this, mindsets and their subsequent actions are something that will remain “outside of the leader.” Much of the work in mindset management focuses on developing awareness, followed by a responsible mindset driven by the underlying belief: “I am an integral factor in everything that occurs and can influence every situation through my thinking, actions, and reactions.” Defining and managing mindset, along with </w:t>
      </w:r>
      <w:r w:rsidRPr="00474DA1">
        <w:rPr>
          <w:rStyle w:val="LDUnderline"/>
        </w:rPr>
        <w:t>[</w:t>
      </w:r>
      <w:r w:rsidRPr="00474DA1">
        <w:rPr>
          <w:rStyle w:val="LDUnderline"/>
          <w:highlight w:val="green"/>
        </w:rPr>
        <w:t>D]</w:t>
      </w:r>
      <w:proofErr w:type="spellStart"/>
      <w:r w:rsidRPr="00474DA1">
        <w:rPr>
          <w:rStyle w:val="LDUnderline"/>
          <w:highlight w:val="green"/>
        </w:rPr>
        <w:t>eveloping</w:t>
      </w:r>
      <w:proofErr w:type="spellEnd"/>
      <w:r w:rsidRPr="00474DA1">
        <w:rPr>
          <w:rStyle w:val="LDUnderline"/>
        </w:rPr>
        <w:t xml:space="preserve"> a responsible </w:t>
      </w:r>
      <w:r w:rsidRPr="00474DA1">
        <w:rPr>
          <w:rStyle w:val="LDUnderline"/>
          <w:highlight w:val="green"/>
        </w:rPr>
        <w:t>mindset</w:t>
      </w:r>
      <w:r w:rsidRPr="00474DA1">
        <w:rPr>
          <w:sz w:val="16"/>
        </w:rPr>
        <w:t xml:space="preserve">, offers leaders the </w:t>
      </w:r>
      <w:r w:rsidRPr="00474DA1">
        <w:rPr>
          <w:rStyle w:val="LDUnderline"/>
          <w:highlight w:val="green"/>
        </w:rPr>
        <w:t>[is] key to</w:t>
      </w:r>
      <w:r w:rsidRPr="00474DA1">
        <w:rPr>
          <w:rStyle w:val="LDUnderline"/>
        </w:rPr>
        <w:t xml:space="preserve"> fundamental </w:t>
      </w:r>
      <w:r w:rsidRPr="00474DA1">
        <w:rPr>
          <w:rStyle w:val="LDUnderline"/>
          <w:highlight w:val="green"/>
        </w:rPr>
        <w:t>change[.]</w:t>
      </w:r>
      <w:r w:rsidRPr="00474DA1">
        <w:rPr>
          <w:sz w:val="16"/>
        </w:rPr>
        <w:t xml:space="preserve"> and previously unachievable results. Without </w:t>
      </w:r>
      <w:r w:rsidRPr="00474DA1">
        <w:rPr>
          <w:rStyle w:val="LDCut"/>
          <w:sz w:val="16"/>
        </w:rPr>
        <w:t>these distinctions and practices, however, mindset joins the multitude of esoteric buzzwords that are thrown around without clear definition.</w:t>
      </w:r>
    </w:p>
    <w:p w14:paraId="13C28110" w14:textId="40307356" w:rsidR="00AC2A54" w:rsidRDefault="00AC2A54" w:rsidP="00AC2A54"/>
    <w:p w14:paraId="1DC57300" w14:textId="1244E3BB" w:rsidR="007D03B4" w:rsidRDefault="007D03B4" w:rsidP="007D03B4">
      <w:pPr>
        <w:pStyle w:val="Heading3"/>
      </w:pPr>
      <w:r>
        <w:t>Case</w:t>
      </w:r>
    </w:p>
    <w:p w14:paraId="4BDBDB14" w14:textId="659AE88C" w:rsidR="007D03B4" w:rsidRPr="00D73A10" w:rsidRDefault="00D73A10" w:rsidP="00D73A10">
      <w:pPr>
        <w:pStyle w:val="Heading4"/>
        <w:rPr>
          <w:rStyle w:val="StyleUnderline"/>
        </w:rPr>
      </w:pPr>
      <w:r>
        <w:rPr>
          <w:rStyle w:val="StyleUnderline"/>
        </w:rPr>
        <w:t xml:space="preserve">Their </w:t>
      </w:r>
      <w:proofErr w:type="spellStart"/>
      <w:r>
        <w:rPr>
          <w:rStyle w:val="StyleUnderline"/>
        </w:rPr>
        <w:t>brudney</w:t>
      </w:r>
      <w:proofErr w:type="spellEnd"/>
      <w:r>
        <w:rPr>
          <w:rStyle w:val="StyleUnderline"/>
        </w:rPr>
        <w:t xml:space="preserve"> evidence says that governments don’t recognize the right to strike, and the author is arguing it should</w:t>
      </w:r>
      <w:r w:rsidR="000215FD">
        <w:rPr>
          <w:rStyle w:val="StyleUnderline"/>
        </w:rPr>
        <w:t xml:space="preserve"> – read blue</w:t>
      </w:r>
    </w:p>
    <w:p w14:paraId="718D63AD" w14:textId="77777777" w:rsidR="00D73A10" w:rsidRDefault="00D73A10" w:rsidP="00D73A10">
      <w:proofErr w:type="spellStart"/>
      <w:r>
        <w:rPr>
          <w:rStyle w:val="Style13ptBold"/>
        </w:rPr>
        <w:t>Brudney</w:t>
      </w:r>
      <w:proofErr w:type="spellEnd"/>
      <w:r>
        <w:rPr>
          <w:rStyle w:val="Style13ptBold"/>
        </w:rPr>
        <w:t xml:space="preserve"> 21</w:t>
      </w:r>
      <w:r>
        <w:t xml:space="preserve"> [James; 2/8/21; Joseph Crowley Chair in Labor and Employment Law, Fordham Law School; “The Right to Strike as Customary International Law,” THE YALE JOURNAL OF INTERNATIONAL LAW, Vol 46, </w:t>
      </w:r>
      <w:hyperlink r:id="rId13" w:history="1">
        <w:r>
          <w:rPr>
            <w:rStyle w:val="Hyperlink"/>
            <w:color w:val="000000"/>
          </w:rPr>
          <w:t>https://digitalcommons.law.yale.edu/cgi/viewcontent.cgi?article=1710&amp;context=yjil</w:t>
        </w:r>
      </w:hyperlink>
      <w:r>
        <w:t>] Justin ** Brackets in original</w:t>
      </w:r>
    </w:p>
    <w:p w14:paraId="5835D8A9" w14:textId="77777777" w:rsidR="00D73A10" w:rsidRDefault="00D73A10" w:rsidP="00D73A10">
      <w:pPr>
        <w:rPr>
          <w:rStyle w:val="Emphasis"/>
        </w:rPr>
      </w:pPr>
      <w:r>
        <w:rPr>
          <w:sz w:val="16"/>
        </w:rPr>
        <w:t xml:space="preserve">II. </w:t>
      </w:r>
      <w:r>
        <w:rPr>
          <w:u w:val="single"/>
        </w:rPr>
        <w:t xml:space="preserve">THE </w:t>
      </w:r>
      <w:r>
        <w:rPr>
          <w:rStyle w:val="Emphasis"/>
        </w:rPr>
        <w:t>INTERNATIONAL RIGHT TO STRIKE AS CIL</w:t>
      </w:r>
    </w:p>
    <w:p w14:paraId="24C5AC21" w14:textId="77777777" w:rsidR="00D73A10" w:rsidRDefault="00D73A10" w:rsidP="00D73A10">
      <w:pPr>
        <w:rPr>
          <w:sz w:val="16"/>
        </w:rPr>
      </w:pPr>
      <w:r>
        <w:rPr>
          <w:u w:val="single"/>
        </w:rPr>
        <w:t xml:space="preserve">That an </w:t>
      </w:r>
      <w:r w:rsidRPr="00D73A10">
        <w:rPr>
          <w:rStyle w:val="Emphasis"/>
          <w:highlight w:val="cyan"/>
        </w:rPr>
        <w:t>international right to strike</w:t>
      </w:r>
      <w:r w:rsidRPr="00D73A10">
        <w:rPr>
          <w:highlight w:val="cyan"/>
          <w:u w:val="single"/>
        </w:rPr>
        <w:t xml:space="preserve"> is widely recognized by governments does not mean the right has </w:t>
      </w:r>
      <w:r w:rsidRPr="00D73A10">
        <w:rPr>
          <w:rStyle w:val="Emphasis"/>
          <w:highlight w:val="cyan"/>
        </w:rPr>
        <w:t>assumed the status of CIL</w:t>
      </w:r>
      <w:r>
        <w:rPr>
          <w:u w:val="single"/>
        </w:rPr>
        <w:t>. This Part seeks to forge that link</w:t>
      </w:r>
      <w:r>
        <w:rPr>
          <w:sz w:val="16"/>
        </w:rPr>
        <w:t xml:space="preserve">, to show how </w:t>
      </w:r>
      <w:r>
        <w:rPr>
          <w:u w:val="single"/>
        </w:rPr>
        <w:t xml:space="preserve">the </w:t>
      </w:r>
      <w:r>
        <w:rPr>
          <w:highlight w:val="green"/>
          <w:u w:val="single"/>
        </w:rPr>
        <w:t xml:space="preserve">international right to strike </w:t>
      </w:r>
      <w:r>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4E693492" w14:textId="77777777" w:rsidR="00D73A10" w:rsidRDefault="00D73A10" w:rsidP="00D73A10">
      <w:pPr>
        <w:rPr>
          <w:rStyle w:val="Emphasis"/>
        </w:rPr>
      </w:pPr>
      <w:r>
        <w:rPr>
          <w:sz w:val="16"/>
        </w:rPr>
        <w:t xml:space="preserve">This Part next demonstrates (II.D) that </w:t>
      </w:r>
      <w:r>
        <w:rPr>
          <w:u w:val="single"/>
        </w:rPr>
        <w:t xml:space="preserve">the </w:t>
      </w:r>
      <w:r>
        <w:rPr>
          <w:rStyle w:val="Emphasis"/>
        </w:rPr>
        <w:t xml:space="preserve">two </w:t>
      </w:r>
      <w:r>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Pr>
          <w:rStyle w:val="Emphasis"/>
          <w:highlight w:val="green"/>
        </w:rPr>
        <w:t xml:space="preserve">denying </w:t>
      </w:r>
      <w:r>
        <w:rPr>
          <w:rStyle w:val="Emphasis"/>
        </w:rPr>
        <w:t xml:space="preserve">all </w:t>
      </w:r>
      <w:r>
        <w:rPr>
          <w:rStyle w:val="Emphasis"/>
          <w:highlight w:val="green"/>
        </w:rPr>
        <w:t xml:space="preserve">public employees </w:t>
      </w:r>
      <w:r>
        <w:rPr>
          <w:rStyle w:val="Emphasis"/>
        </w:rPr>
        <w:t>the right</w:t>
      </w:r>
      <w:r>
        <w:rPr>
          <w:u w:val="single"/>
        </w:rPr>
        <w:t xml:space="preserve"> </w:t>
      </w:r>
      <w:r>
        <w:rPr>
          <w:highlight w:val="green"/>
          <w:u w:val="single"/>
        </w:rPr>
        <w:t xml:space="preserve">and </w:t>
      </w:r>
      <w:r>
        <w:rPr>
          <w:rStyle w:val="Emphasis"/>
        </w:rPr>
        <w:t xml:space="preserve">authorizing </w:t>
      </w:r>
      <w:r>
        <w:rPr>
          <w:rStyle w:val="Emphasis"/>
          <w:highlight w:val="green"/>
        </w:rPr>
        <w:t>permanent replacement</w:t>
      </w:r>
      <w:r>
        <w:rPr>
          <w:rStyle w:val="Emphasis"/>
        </w:rPr>
        <w:t xml:space="preserve"> of lawful strikers</w:t>
      </w:r>
      <w:r>
        <w:rPr>
          <w:sz w:val="16"/>
        </w:rPr>
        <w:t xml:space="preserve">— </w:t>
      </w:r>
      <w:r>
        <w:rPr>
          <w:highlight w:val="green"/>
          <w:u w:val="single"/>
        </w:rPr>
        <w:t xml:space="preserve">co </w:t>
      </w:r>
      <w:proofErr w:type="spellStart"/>
      <w:r>
        <w:rPr>
          <w:highlight w:val="green"/>
          <w:u w:val="single"/>
        </w:rPr>
        <w:t>ntravene</w:t>
      </w:r>
      <w:proofErr w:type="spellEnd"/>
      <w:r>
        <w:rPr>
          <w:highlight w:val="green"/>
          <w:u w:val="single"/>
        </w:rPr>
        <w:t xml:space="preserve"> </w:t>
      </w:r>
      <w:r>
        <w:rPr>
          <w:rStyle w:val="Emphasis"/>
        </w:rPr>
        <w:t xml:space="preserve">core aspects of </w:t>
      </w:r>
      <w:r>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3512A2ED" w14:textId="77777777" w:rsidR="00D73A10" w:rsidRDefault="00D73A10" w:rsidP="00D73A10">
      <w:pPr>
        <w:rPr>
          <w:sz w:val="16"/>
        </w:rPr>
      </w:pPr>
      <w:r>
        <w:rPr>
          <w:sz w:val="16"/>
        </w:rPr>
        <w:t>A. Initial Definitions and Considerations</w:t>
      </w:r>
    </w:p>
    <w:p w14:paraId="2701286E" w14:textId="77777777" w:rsidR="00D73A10" w:rsidRDefault="00D73A10" w:rsidP="00D73A10">
      <w:pPr>
        <w:rPr>
          <w:rStyle w:val="Emphasis"/>
        </w:rPr>
      </w:pPr>
      <w:r>
        <w:rPr>
          <w:sz w:val="16"/>
        </w:rPr>
        <w:t xml:space="preserve">1. </w:t>
      </w:r>
      <w:r>
        <w:rPr>
          <w:rStyle w:val="Emphasis"/>
        </w:rPr>
        <w:t>CIL Standards</w:t>
      </w:r>
    </w:p>
    <w:p w14:paraId="7278BEA1" w14:textId="77777777" w:rsidR="00D73A10" w:rsidRDefault="00D73A10" w:rsidP="00D73A10">
      <w:r>
        <w:rPr>
          <w:u w:val="single"/>
        </w:rPr>
        <w:t xml:space="preserve">The </w:t>
      </w:r>
      <w:r>
        <w:rPr>
          <w:highlight w:val="green"/>
          <w:u w:val="single"/>
        </w:rPr>
        <w:t>two</w:t>
      </w:r>
      <w:r>
        <w:rPr>
          <w:u w:val="single"/>
        </w:rPr>
        <w:t xml:space="preserve"> basic </w:t>
      </w:r>
      <w:r>
        <w:rPr>
          <w:highlight w:val="green"/>
          <w:u w:val="single"/>
        </w:rPr>
        <w:t>elements that determine</w:t>
      </w:r>
      <w:r>
        <w:rPr>
          <w:u w:val="single"/>
        </w:rPr>
        <w:t xml:space="preserve"> the existence and content of </w:t>
      </w:r>
      <w:r>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Pr>
          <w:rStyle w:val="Emphasis"/>
          <w:highlight w:val="green"/>
        </w:rPr>
        <w:t>a general practice</w:t>
      </w:r>
      <w:r>
        <w:rPr>
          <w:rStyle w:val="Emphasis"/>
        </w:rPr>
        <w:t xml:space="preserve"> by States</w:t>
      </w:r>
      <w:r>
        <w:rPr>
          <w:u w:val="single"/>
        </w:rPr>
        <w:t xml:space="preserve">, </w:t>
      </w:r>
      <w:r>
        <w:rPr>
          <w:highlight w:val="green"/>
          <w:u w:val="single"/>
        </w:rPr>
        <w:t>and</w:t>
      </w:r>
      <w:r>
        <w:rPr>
          <w:u w:val="single"/>
        </w:rPr>
        <w:t xml:space="preserve"> second, </w:t>
      </w:r>
      <w:r>
        <w:rPr>
          <w:highlight w:val="green"/>
          <w:u w:val="single"/>
        </w:rPr>
        <w:t xml:space="preserve">the </w:t>
      </w:r>
      <w:r>
        <w:rPr>
          <w:u w:val="single"/>
        </w:rPr>
        <w:t xml:space="preserve">requirement that </w:t>
      </w:r>
      <w:r>
        <w:rPr>
          <w:rStyle w:val="Emphasis"/>
        </w:rPr>
        <w:t xml:space="preserve">the general </w:t>
      </w:r>
      <w:r>
        <w:rPr>
          <w:rStyle w:val="Emphasis"/>
          <w:highlight w:val="green"/>
        </w:rPr>
        <w:t>practice be undertaken from</w:t>
      </w:r>
      <w:r>
        <w:rPr>
          <w:rStyle w:val="Emphasis"/>
        </w:rPr>
        <w:t xml:space="preserve"> a sense of legal right or obligation</w:t>
      </w:r>
      <w:r>
        <w:rPr>
          <w:sz w:val="16"/>
        </w:rPr>
        <w:t xml:space="preserve"> (</w:t>
      </w:r>
      <w:proofErr w:type="spellStart"/>
      <w:r>
        <w:rPr>
          <w:rStyle w:val="Emphasis"/>
          <w:highlight w:val="green"/>
        </w:rPr>
        <w:t>opinio</w:t>
      </w:r>
      <w:proofErr w:type="spellEnd"/>
      <w:r>
        <w:rPr>
          <w:rStyle w:val="Emphasis"/>
          <w:highlight w:val="green"/>
        </w:rPr>
        <w:t xml:space="preserve"> juris</w:t>
      </w:r>
      <w:r>
        <w:rPr>
          <w:sz w:val="16"/>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Pr>
          <w:sz w:val="16"/>
        </w:rPr>
        <w:t>opinio</w:t>
      </w:r>
      <w:proofErr w:type="spellEnd"/>
      <w:r>
        <w:rPr>
          <w:sz w:val="16"/>
        </w:rPr>
        <w:t xml:space="preserve">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1D3608F2" w14:textId="77777777" w:rsidR="00D73A10" w:rsidRDefault="00D73A10" w:rsidP="00D73A10">
      <w:pPr>
        <w:rPr>
          <w:rStyle w:val="Emphasis"/>
        </w:rPr>
      </w:pPr>
      <w:r>
        <w:rPr>
          <w:sz w:val="16"/>
        </w:rPr>
        <w:t xml:space="preserve">2. </w:t>
      </w:r>
      <w:r>
        <w:rPr>
          <w:u w:val="single"/>
        </w:rPr>
        <w:t xml:space="preserve">The </w:t>
      </w:r>
      <w:r>
        <w:rPr>
          <w:rStyle w:val="Emphasis"/>
        </w:rPr>
        <w:t xml:space="preserve">Right to Strike as Integral to </w:t>
      </w:r>
      <w:r>
        <w:rPr>
          <w:rStyle w:val="Emphasis"/>
          <w:highlight w:val="green"/>
        </w:rPr>
        <w:t>FOA</w:t>
      </w:r>
    </w:p>
    <w:p w14:paraId="3D01F977" w14:textId="77777777" w:rsidR="00D73A10" w:rsidRDefault="00D73A10" w:rsidP="00D73A10">
      <w:r>
        <w:rPr>
          <w:u w:val="single"/>
        </w:rPr>
        <w:t xml:space="preserve">Freedom of association </w:t>
      </w:r>
      <w:r>
        <w:rPr>
          <w:highlight w:val="green"/>
          <w:u w:val="single"/>
        </w:rPr>
        <w:t>is</w:t>
      </w:r>
      <w:r>
        <w:rPr>
          <w:u w:val="single"/>
        </w:rPr>
        <w:t xml:space="preserve"> </w:t>
      </w:r>
      <w:r>
        <w:rPr>
          <w:rStyle w:val="Emphasis"/>
        </w:rPr>
        <w:t xml:space="preserve">one of </w:t>
      </w:r>
      <w:r>
        <w:rPr>
          <w:rStyle w:val="Emphasis"/>
          <w:highlight w:val="green"/>
        </w:rPr>
        <w:t>the core principles on</w:t>
      </w:r>
      <w:r>
        <w:rPr>
          <w:rStyle w:val="Emphasis"/>
        </w:rPr>
        <w:t xml:space="preserve"> which </w:t>
      </w:r>
      <w:r>
        <w:rPr>
          <w:rStyle w:val="Emphasis"/>
          <w:highlight w:val="green"/>
        </w:rPr>
        <w:t>the ILO</w:t>
      </w:r>
      <w:r>
        <w:rPr>
          <w:rStyle w:val="Emphasis"/>
        </w:rPr>
        <w:t xml:space="preserve"> was founded and continues to exist</w:t>
      </w:r>
      <w:r>
        <w:rPr>
          <w:sz w:val="16"/>
        </w:rPr>
        <w:t xml:space="preserve">. 109 As set forth under Convention 87, </w:t>
      </w:r>
      <w:r>
        <w:rPr>
          <w:highlight w:val="green"/>
          <w:u w:val="single"/>
        </w:rPr>
        <w:t xml:space="preserve">FOA </w:t>
      </w:r>
      <w:r>
        <w:rPr>
          <w:rStyle w:val="Emphasis"/>
          <w:highlight w:val="green"/>
        </w:rPr>
        <w:t>includes</w:t>
      </w:r>
      <w:r>
        <w:rPr>
          <w:rStyle w:val="Emphasis"/>
        </w:rPr>
        <w:t xml:space="preserve"> a series of integral elements</w:t>
      </w:r>
      <w:r>
        <w:rPr>
          <w:u w:val="single"/>
        </w:rPr>
        <w:t xml:space="preserve">, of which </w:t>
      </w:r>
      <w:r>
        <w:rPr>
          <w:highlight w:val="green"/>
          <w:u w:val="single"/>
        </w:rPr>
        <w:t xml:space="preserve">the </w:t>
      </w:r>
      <w:r>
        <w:rPr>
          <w:rStyle w:val="Emphasis"/>
          <w:highlight w:val="green"/>
        </w:rPr>
        <w:t>right to strike</w:t>
      </w:r>
      <w:r>
        <w:rPr>
          <w:rStyle w:val="Emphasis"/>
        </w:rPr>
        <w:t xml:space="preserve"> is one</w:t>
      </w:r>
      <w:r>
        <w:rPr>
          <w:u w:val="single"/>
        </w:rPr>
        <w:t xml:space="preserve">. The </w:t>
      </w:r>
      <w:r>
        <w:rPr>
          <w:rStyle w:val="Emphasis"/>
          <w:highlight w:val="green"/>
        </w:rPr>
        <w:t>two ILO</w:t>
      </w:r>
      <w:r>
        <w:rPr>
          <w:rStyle w:val="Emphasis"/>
        </w:rPr>
        <w:t xml:space="preserve"> supervisory </w:t>
      </w:r>
      <w:r>
        <w:rPr>
          <w:rStyle w:val="Emphasis"/>
          <w:highlight w:val="green"/>
        </w:rPr>
        <w:t>mechanisms</w:t>
      </w:r>
      <w:r>
        <w:rPr>
          <w:u w:val="single"/>
        </w:rPr>
        <w:t xml:space="preserve"> that have </w:t>
      </w:r>
      <w:r>
        <w:rPr>
          <w:rStyle w:val="Emphasis"/>
        </w:rPr>
        <w:t xml:space="preserve">regularly applied or </w:t>
      </w:r>
      <w:r>
        <w:rPr>
          <w:rStyle w:val="Emphasis"/>
          <w:highlight w:val="green"/>
        </w:rPr>
        <w:t>interpreted Convention 87</w:t>
      </w:r>
      <w:r>
        <w:rPr>
          <w:u w:val="single"/>
        </w:rPr>
        <w:t xml:space="preserve"> have understood it </w:t>
      </w:r>
      <w:r>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Pr>
          <w:rStyle w:val="Emphasis"/>
          <w:highlight w:val="green"/>
        </w:rPr>
        <w:t>freedom of association</w:t>
      </w:r>
      <w:r>
        <w:rPr>
          <w:rStyle w:val="Emphasis"/>
        </w:rPr>
        <w:t xml:space="preserve">, which </w:t>
      </w:r>
      <w:r>
        <w:rPr>
          <w:rStyle w:val="Emphasis"/>
          <w:highlight w:val="green"/>
        </w:rPr>
        <w:t>cannot be realized without</w:t>
      </w:r>
      <w:r>
        <w:rPr>
          <w:rStyle w:val="Emphasis"/>
        </w:rPr>
        <w:t xml:space="preserve"> protecting </w:t>
      </w:r>
      <w:r>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0FCC23FF" w14:textId="77777777" w:rsidR="00D73A10" w:rsidRDefault="00D73A10" w:rsidP="00D73A10">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258DB858" w14:textId="77777777" w:rsidR="00D73A10" w:rsidRDefault="00D73A10" w:rsidP="00D73A10">
      <w:pPr>
        <w:rPr>
          <w:rStyle w:val="Emphasis"/>
        </w:rPr>
      </w:pPr>
      <w:r>
        <w:rPr>
          <w:sz w:val="16"/>
        </w:rPr>
        <w:t xml:space="preserve">B. </w:t>
      </w:r>
      <w:r>
        <w:rPr>
          <w:u w:val="single"/>
        </w:rPr>
        <w:t xml:space="preserve">FOA and the </w:t>
      </w:r>
      <w:r>
        <w:rPr>
          <w:rStyle w:val="Emphasis"/>
        </w:rPr>
        <w:t>Right to Strike as General Practice</w:t>
      </w:r>
    </w:p>
    <w:p w14:paraId="48E5BF1E" w14:textId="77777777" w:rsidR="00D73A10" w:rsidRDefault="00D73A10" w:rsidP="00D73A10">
      <w:pPr>
        <w:rPr>
          <w:sz w:val="16"/>
        </w:rPr>
      </w:pPr>
      <w:r>
        <w:rPr>
          <w:u w:val="single"/>
        </w:rPr>
        <w:t xml:space="preserve">There is ample support that </w:t>
      </w:r>
      <w:r>
        <w:rPr>
          <w:highlight w:val="green"/>
          <w:u w:val="single"/>
        </w:rPr>
        <w:t>FOA is widely accepted</w:t>
      </w:r>
      <w:r>
        <w:rPr>
          <w:u w:val="single"/>
        </w:rPr>
        <w:t xml:space="preserve"> in objective terms. </w:t>
      </w:r>
      <w:r>
        <w:rPr>
          <w:highlight w:val="green"/>
          <w:u w:val="single"/>
        </w:rPr>
        <w:t>Convention 87</w:t>
      </w:r>
      <w:r>
        <w:rPr>
          <w:u w:val="single"/>
        </w:rPr>
        <w:t xml:space="preserve"> has been </w:t>
      </w:r>
      <w:r>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30E1AFC0" w14:textId="77777777" w:rsidR="00D73A10" w:rsidRDefault="00D73A10" w:rsidP="00D73A10">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Pr>
          <w:highlight w:val="green"/>
          <w:u w:val="single"/>
        </w:rPr>
        <w:t xml:space="preserve">the </w:t>
      </w:r>
      <w:r>
        <w:rPr>
          <w:rStyle w:val="Emphasis"/>
          <w:highlight w:val="green"/>
        </w:rPr>
        <w:t>right to strike</w:t>
      </w:r>
      <w:r>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Pr>
          <w:highlight w:val="green"/>
          <w:u w:val="single"/>
        </w:rPr>
        <w:t xml:space="preserve">the </w:t>
      </w:r>
      <w:r>
        <w:rPr>
          <w:rStyle w:val="Emphasis"/>
          <w:highlight w:val="green"/>
        </w:rPr>
        <w:t>U</w:t>
      </w:r>
      <w:r>
        <w:rPr>
          <w:rStyle w:val="Emphasis"/>
        </w:rPr>
        <w:t xml:space="preserve">nited </w:t>
      </w:r>
      <w:r>
        <w:rPr>
          <w:rStyle w:val="Emphasis"/>
          <w:highlight w:val="green"/>
        </w:rPr>
        <w:t>N</w:t>
      </w:r>
      <w:r>
        <w:rPr>
          <w:rStyle w:val="Emphasis"/>
        </w:rPr>
        <w:t xml:space="preserve">ations </w:t>
      </w:r>
      <w:r>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5D202806" w14:textId="77777777" w:rsidR="00D73A10" w:rsidRDefault="00D73A10" w:rsidP="00D73A10">
      <w:pPr>
        <w:rPr>
          <w:u w:val="single"/>
        </w:rPr>
      </w:pPr>
      <w:r>
        <w:rPr>
          <w:u w:val="single"/>
        </w:rPr>
        <w:t xml:space="preserve">FOA is </w:t>
      </w:r>
      <w:r>
        <w:rPr>
          <w:highlight w:val="green"/>
          <w:u w:val="single"/>
        </w:rPr>
        <w:t>also</w:t>
      </w:r>
      <w:r>
        <w:rPr>
          <w:u w:val="single"/>
        </w:rPr>
        <w:t xml:space="preserve"> expressly </w:t>
      </w:r>
      <w:r>
        <w:rPr>
          <w:rStyle w:val="Emphasis"/>
          <w:highlight w:val="green"/>
        </w:rPr>
        <w:t>recognized in</w:t>
      </w:r>
      <w:r>
        <w:rPr>
          <w:rStyle w:val="Emphasis"/>
        </w:rPr>
        <w:t xml:space="preserve"> a labor setting in </w:t>
      </w:r>
      <w:r>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35AC4EC3" w14:textId="77777777" w:rsidR="00D73A10" w:rsidRDefault="00D73A10" w:rsidP="00D73A10">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2E566DDA" w14:textId="77777777" w:rsidR="00D73A10" w:rsidRDefault="00D73A10" w:rsidP="00D73A10">
      <w:pPr>
        <w:rPr>
          <w:sz w:val="16"/>
        </w:rPr>
      </w:pPr>
      <w:r>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Pr>
          <w:sz w:val="16"/>
        </w:rPr>
        <w:t>Labour</w:t>
      </w:r>
      <w:proofErr w:type="spellEnd"/>
      <w:r>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Pr>
          <w:sz w:val="16"/>
        </w:rPr>
        <w:t>Labour</w:t>
      </w:r>
      <w:proofErr w:type="spellEnd"/>
      <w:r>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44C103F6" w14:textId="77777777" w:rsidR="00D73A10" w:rsidRDefault="00D73A10" w:rsidP="00D73A10">
      <w:pPr>
        <w:rPr>
          <w:sz w:val="16"/>
          <w:szCs w:val="16"/>
        </w:rPr>
      </w:pPr>
      <w:r>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3BC1BDF3" w14:textId="77777777" w:rsidR="00D73A10" w:rsidRDefault="00D73A10" w:rsidP="00D73A10">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12A0D4FE" w14:textId="77777777" w:rsidR="00D73A10" w:rsidRDefault="00D73A10" w:rsidP="00D73A10">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3F17D337" w14:textId="77777777" w:rsidR="00D73A10" w:rsidRDefault="00D73A10" w:rsidP="00D73A10">
      <w:pPr>
        <w:rPr>
          <w:rStyle w:val="Emphasis"/>
        </w:rPr>
      </w:pPr>
      <w:r>
        <w:rPr>
          <w:sz w:val="16"/>
        </w:rPr>
        <w:t xml:space="preserve">C. </w:t>
      </w:r>
      <w:r>
        <w:rPr>
          <w:rStyle w:val="Emphasis"/>
        </w:rPr>
        <w:t>FOA</w:t>
      </w:r>
      <w:r>
        <w:rPr>
          <w:u w:val="single"/>
        </w:rPr>
        <w:t xml:space="preserve"> and the </w:t>
      </w:r>
      <w:r>
        <w:rPr>
          <w:rStyle w:val="Emphasis"/>
          <w:highlight w:val="green"/>
        </w:rPr>
        <w:t xml:space="preserve">Right to Strike as </w:t>
      </w:r>
      <w:proofErr w:type="spellStart"/>
      <w:r>
        <w:rPr>
          <w:rStyle w:val="Emphasis"/>
          <w:highlight w:val="green"/>
        </w:rPr>
        <w:t>Opinio</w:t>
      </w:r>
      <w:proofErr w:type="spellEnd"/>
      <w:r>
        <w:rPr>
          <w:rStyle w:val="Emphasis"/>
          <w:highlight w:val="green"/>
        </w:rPr>
        <w:t xml:space="preserve"> Juris</w:t>
      </w:r>
    </w:p>
    <w:p w14:paraId="100EAEA3" w14:textId="77777777" w:rsidR="00D73A10" w:rsidRDefault="00D73A10" w:rsidP="00D73A10">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Pr>
          <w:highlight w:val="green"/>
          <w:u w:val="single"/>
        </w:rPr>
        <w:t>while</w:t>
      </w:r>
      <w:r>
        <w:rPr>
          <w:u w:val="single"/>
        </w:rPr>
        <w:t xml:space="preserve"> the existence of </w:t>
      </w:r>
      <w:proofErr w:type="spellStart"/>
      <w:r>
        <w:rPr>
          <w:highlight w:val="green"/>
          <w:u w:val="single"/>
        </w:rPr>
        <w:t>opinio</w:t>
      </w:r>
      <w:proofErr w:type="spellEnd"/>
      <w:r>
        <w:rPr>
          <w:highlight w:val="green"/>
          <w:u w:val="single"/>
        </w:rPr>
        <w:t xml:space="preserve"> juris may be </w:t>
      </w:r>
      <w:r>
        <w:rPr>
          <w:rStyle w:val="Emphasis"/>
          <w:highlight w:val="green"/>
        </w:rPr>
        <w:t>inferred</w:t>
      </w:r>
      <w:r>
        <w:rPr>
          <w:rStyle w:val="Emphasis"/>
        </w:rPr>
        <w:t xml:space="preserve"> from a general practice</w:t>
      </w:r>
      <w:r>
        <w:rPr>
          <w:u w:val="single"/>
        </w:rPr>
        <w:t xml:space="preserve">, </w:t>
      </w:r>
      <w:r>
        <w:rPr>
          <w:highlight w:val="green"/>
          <w:u w:val="single"/>
        </w:rPr>
        <w:t>the</w:t>
      </w:r>
      <w:r>
        <w:rPr>
          <w:u w:val="single"/>
        </w:rPr>
        <w:t xml:space="preserve"> International Court of Justice </w:t>
      </w:r>
      <w:r>
        <w:rPr>
          <w:highlight w:val="green"/>
          <w:u w:val="single"/>
        </w:rPr>
        <w:t>(ICJ) has</w:t>
      </w:r>
      <w:r>
        <w:rPr>
          <w:u w:val="single"/>
        </w:rPr>
        <w:t xml:space="preserve"> at times </w:t>
      </w:r>
      <w:r>
        <w:rPr>
          <w:highlight w:val="green"/>
          <w:u w:val="single"/>
        </w:rPr>
        <w:t xml:space="preserve">noted </w:t>
      </w:r>
      <w:r>
        <w:rPr>
          <w:u w:val="single"/>
        </w:rPr>
        <w:t xml:space="preserve">the </w:t>
      </w:r>
      <w:r>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Pr>
          <w:rStyle w:val="Emphasis"/>
          <w:highlight w:val="green"/>
        </w:rPr>
        <w:t xml:space="preserve">contribute to socialized acceptance of </w:t>
      </w:r>
      <w:r>
        <w:rPr>
          <w:rStyle w:val="Emphasis"/>
        </w:rPr>
        <w:t xml:space="preserve">norms on </w:t>
      </w:r>
      <w:r>
        <w:rPr>
          <w:rStyle w:val="Emphasis"/>
          <w:highlight w:val="green"/>
        </w:rPr>
        <w:t>FOA, reassuring</w:t>
      </w:r>
      <w:r>
        <w:rPr>
          <w:rStyle w:val="Emphasis"/>
        </w:rPr>
        <w:t xml:space="preserve"> peer </w:t>
      </w:r>
      <w:r>
        <w:rPr>
          <w:rStyle w:val="Emphasis"/>
          <w:highlight w:val="green"/>
        </w:rPr>
        <w:t>countries</w:t>
      </w:r>
      <w:r>
        <w:rPr>
          <w:rStyle w:val="Emphasis"/>
        </w:rPr>
        <w:t xml:space="preserve"> that protecting rights to association </w:t>
      </w:r>
      <w:r>
        <w:rPr>
          <w:rStyle w:val="Emphasis"/>
          <w:highlight w:val="green"/>
        </w:rPr>
        <w:t xml:space="preserve">including </w:t>
      </w:r>
      <w:r>
        <w:rPr>
          <w:rStyle w:val="Emphasis"/>
        </w:rPr>
        <w:t xml:space="preserve">the </w:t>
      </w:r>
      <w:r>
        <w:rPr>
          <w:rStyle w:val="Emphasis"/>
          <w:highlight w:val="green"/>
        </w:rPr>
        <w:t>right to strike will not place them in</w:t>
      </w:r>
      <w:r>
        <w:rPr>
          <w:rStyle w:val="Emphasis"/>
        </w:rPr>
        <w:t xml:space="preserve"> an </w:t>
      </w:r>
      <w:r>
        <w:rPr>
          <w:rStyle w:val="Emphasis"/>
          <w:highlight w:val="green"/>
        </w:rPr>
        <w:t>inferior competitive position</w:t>
      </w:r>
      <w:r>
        <w:rPr>
          <w:u w:val="single"/>
        </w:rPr>
        <w:t>.</w:t>
      </w:r>
      <w:r>
        <w:rPr>
          <w:sz w:val="16"/>
        </w:rPr>
        <w:t>151</w:t>
      </w:r>
    </w:p>
    <w:p w14:paraId="1E4E6BE6" w14:textId="77777777" w:rsidR="00D73A10" w:rsidRDefault="00D73A10" w:rsidP="00D73A10">
      <w:pPr>
        <w:rPr>
          <w:rStyle w:val="Emphasis"/>
        </w:rPr>
      </w:pPr>
      <w:r>
        <w:rPr>
          <w:sz w:val="16"/>
        </w:rPr>
        <w:t xml:space="preserve">That said, the ICJ often does infer the existence of </w:t>
      </w:r>
      <w:proofErr w:type="spellStart"/>
      <w:r>
        <w:rPr>
          <w:sz w:val="16"/>
        </w:rPr>
        <w:t>opinio</w:t>
      </w:r>
      <w:proofErr w:type="spellEnd"/>
      <w:r>
        <w:rPr>
          <w:sz w:val="16"/>
        </w:rPr>
        <w:t xml:space="preserve"> juris from a general practice and/or from determinations by national or international tribunals.152 And there are ample reasons to draw such an inference here. To start, </w:t>
      </w:r>
      <w:r>
        <w:rPr>
          <w:highlight w:val="green"/>
          <w:u w:val="single"/>
        </w:rPr>
        <w:t>FOA is</w:t>
      </w:r>
      <w:r>
        <w:rPr>
          <w:u w:val="single"/>
        </w:rPr>
        <w:t xml:space="preserve"> </w:t>
      </w:r>
      <w:r>
        <w:rPr>
          <w:rStyle w:val="Emphasis"/>
        </w:rPr>
        <w:t xml:space="preserve">consciously </w:t>
      </w:r>
      <w:r>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Pr>
          <w:highlight w:val="green"/>
          <w:u w:val="single"/>
        </w:rPr>
        <w:t xml:space="preserve">by </w:t>
      </w:r>
      <w:r>
        <w:rPr>
          <w:rStyle w:val="Emphasis"/>
          <w:highlight w:val="green"/>
        </w:rPr>
        <w:t>virtue of membership</w:t>
      </w:r>
      <w:r>
        <w:rPr>
          <w:u w:val="single"/>
        </w:rPr>
        <w:t xml:space="preserve"> itself. </w:t>
      </w:r>
      <w:r>
        <w:rPr>
          <w:highlight w:val="green"/>
          <w:u w:val="single"/>
        </w:rPr>
        <w:t>The ILO</w:t>
      </w:r>
      <w:r>
        <w:rPr>
          <w:u w:val="single"/>
        </w:rPr>
        <w:t xml:space="preserve"> Constitution </w:t>
      </w:r>
      <w:r>
        <w:rPr>
          <w:highlight w:val="green"/>
          <w:u w:val="single"/>
        </w:rPr>
        <w:t xml:space="preserve">expressly </w:t>
      </w:r>
      <w:r>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418E1160" w14:textId="77777777" w:rsidR="00D73A10" w:rsidRDefault="00D73A10" w:rsidP="00D73A10">
      <w:r>
        <w:rPr>
          <w:sz w:val="16"/>
        </w:rPr>
        <w:t xml:space="preserve">A second reason is that </w:t>
      </w:r>
      <w:r>
        <w:rPr>
          <w:u w:val="single"/>
        </w:rPr>
        <w:t xml:space="preserve">domestic law can </w:t>
      </w:r>
      <w:r>
        <w:rPr>
          <w:rStyle w:val="Emphasis"/>
        </w:rPr>
        <w:t xml:space="preserve">provide relevant evidence regarding the presence of </w:t>
      </w:r>
      <w:proofErr w:type="spellStart"/>
      <w:r>
        <w:rPr>
          <w:rStyle w:val="Emphasis"/>
        </w:rPr>
        <w:t>opinio</w:t>
      </w:r>
      <w:proofErr w:type="spellEnd"/>
      <w:r>
        <w:rPr>
          <w:rStyle w:val="Emphasis"/>
        </w:rPr>
        <w:t xml:space="preserve">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w:t>
      </w:r>
      <w:proofErr w:type="spellStart"/>
      <w:r>
        <w:rPr>
          <w:sz w:val="16"/>
        </w:rPr>
        <w:t>opinio</w:t>
      </w:r>
      <w:proofErr w:type="spellEnd"/>
      <w:r>
        <w:rPr>
          <w:sz w:val="16"/>
        </w:rPr>
        <w:t xml:space="preserve">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023D59E9" w14:textId="77777777" w:rsidR="00D73A10" w:rsidRDefault="00D73A10" w:rsidP="00D73A10">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06AEDE72" w14:textId="77777777" w:rsidR="00D73A10" w:rsidRDefault="00D73A10" w:rsidP="00D73A10">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w:t>
      </w:r>
      <w:proofErr w:type="spellStart"/>
      <w:r>
        <w:rPr>
          <w:rStyle w:val="Emphasis"/>
        </w:rPr>
        <w:t>opinio</w:t>
      </w:r>
      <w:proofErr w:type="spellEnd"/>
      <w:r>
        <w:rPr>
          <w:rStyle w:val="Emphasis"/>
        </w:rPr>
        <w:t xml:space="preserve"> juris) in the absence of any explanation to the contrary</w:t>
      </w:r>
      <w:r>
        <w:rPr>
          <w:u w:val="single"/>
        </w:rPr>
        <w:t>.”</w:t>
      </w:r>
      <w:r>
        <w:rPr>
          <w:sz w:val="16"/>
        </w:rPr>
        <w:t>162</w:t>
      </w:r>
    </w:p>
    <w:p w14:paraId="7D9861A0" w14:textId="77777777" w:rsidR="00D73A10" w:rsidRDefault="00D73A10" w:rsidP="00D73A10">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59E64062" w14:textId="77777777" w:rsidR="00D73A10" w:rsidRDefault="00D73A10" w:rsidP="00D73A10">
      <w:pPr>
        <w:rPr>
          <w:sz w:val="16"/>
        </w:rPr>
      </w:pPr>
      <w:r>
        <w:rPr>
          <w:sz w:val="16"/>
        </w:rPr>
        <w:t xml:space="preserve">A third reason to infer </w:t>
      </w:r>
      <w:proofErr w:type="spellStart"/>
      <w:r>
        <w:rPr>
          <w:sz w:val="16"/>
        </w:rPr>
        <w:t>opinio</w:t>
      </w:r>
      <w:proofErr w:type="spellEnd"/>
      <w:r>
        <w:rPr>
          <w:sz w:val="16"/>
        </w:rPr>
        <w:t xml:space="preserve">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7140D7AD" w14:textId="77777777" w:rsidR="00D73A10" w:rsidRDefault="00D73A10" w:rsidP="00D73A10">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5F9EED26" w14:textId="77777777" w:rsidR="00D73A10" w:rsidRDefault="00D73A10" w:rsidP="00D73A10">
      <w:pPr>
        <w:rPr>
          <w:sz w:val="16"/>
        </w:rPr>
      </w:pPr>
      <w:r>
        <w:rPr>
          <w:sz w:val="16"/>
        </w:rPr>
        <w:t xml:space="preserve">Question: Does the Secretary-General believe that U.N. staff have a right to take part in industrial action? </w:t>
      </w:r>
    </w:p>
    <w:p w14:paraId="6EFCBAD2" w14:textId="77777777" w:rsidR="00D73A10" w:rsidRDefault="00D73A10" w:rsidP="00D73A10">
      <w:pPr>
        <w:rPr>
          <w:sz w:val="16"/>
        </w:rPr>
      </w:pPr>
      <w:r>
        <w:rPr>
          <w:sz w:val="16"/>
        </w:rPr>
        <w:t>Deputy Spokesman: We believe the right to strike is part of customary international law.167</w:t>
      </w:r>
    </w:p>
    <w:p w14:paraId="7097F955" w14:textId="77777777" w:rsidR="00D73A10" w:rsidRDefault="00D73A10" w:rsidP="00D73A10">
      <w:pPr>
        <w:rPr>
          <w:sz w:val="16"/>
        </w:rPr>
      </w:pPr>
      <w:r>
        <w:rPr>
          <w:sz w:val="16"/>
        </w:rPr>
        <w:t xml:space="preserve">These statements did not simply materialize in recent times. </w:t>
      </w:r>
      <w:r>
        <w:rPr>
          <w:u w:val="single"/>
        </w:rPr>
        <w:t>Two major U.N. Human Rights treaties—</w:t>
      </w:r>
      <w:r>
        <w:rPr>
          <w:highlight w:val="green"/>
          <w:u w:val="single"/>
        </w:rPr>
        <w:t xml:space="preserve">the </w:t>
      </w:r>
      <w:r>
        <w:rPr>
          <w:rStyle w:val="Emphasis"/>
          <w:highlight w:val="green"/>
        </w:rPr>
        <w:t>ICESCR and</w:t>
      </w:r>
      <w:r>
        <w:rPr>
          <w:rStyle w:val="Emphasis"/>
        </w:rPr>
        <w:t xml:space="preserve"> the </w:t>
      </w:r>
      <w:r>
        <w:rPr>
          <w:rStyle w:val="Emphasis"/>
          <w:highlight w:val="green"/>
        </w:rPr>
        <w:t>ICCPR</w:t>
      </w:r>
      <w:r>
        <w:rPr>
          <w:u w:val="single"/>
        </w:rPr>
        <w:t xml:space="preserve">—have been </w:t>
      </w:r>
      <w:r>
        <w:rPr>
          <w:rStyle w:val="Emphasis"/>
        </w:rPr>
        <w:t xml:space="preserve">interpreted by their relevant treaty bodies to </w:t>
      </w:r>
      <w:r>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11451337" w14:textId="77777777" w:rsidR="00D73A10" w:rsidRDefault="00D73A10" w:rsidP="00D73A10">
      <w:pPr>
        <w:rPr>
          <w:u w:val="single"/>
        </w:rPr>
      </w:pPr>
      <w:r>
        <w:rPr>
          <w:sz w:val="16"/>
        </w:rPr>
        <w:t xml:space="preserve">In sum, </w:t>
      </w:r>
      <w:r>
        <w:rPr>
          <w:u w:val="single"/>
        </w:rPr>
        <w:t xml:space="preserve">the principles of FOA including </w:t>
      </w:r>
      <w:r>
        <w:rPr>
          <w:highlight w:val="green"/>
          <w:u w:val="single"/>
        </w:rPr>
        <w:t>the right to strike</w:t>
      </w:r>
      <w:r>
        <w:rPr>
          <w:u w:val="single"/>
        </w:rPr>
        <w:t xml:space="preserve"> would appear to </w:t>
      </w:r>
      <w:r>
        <w:rPr>
          <w:rStyle w:val="Emphasis"/>
          <w:highlight w:val="green"/>
        </w:rPr>
        <w:t>satisfy</w:t>
      </w:r>
      <w:r>
        <w:rPr>
          <w:rStyle w:val="Emphasis"/>
        </w:rPr>
        <w:t xml:space="preserve"> both prongs of the </w:t>
      </w:r>
      <w:r>
        <w:rPr>
          <w:rStyle w:val="Emphasis"/>
          <w:highlight w:val="green"/>
        </w:rPr>
        <w:t>CIL</w:t>
      </w:r>
      <w:r>
        <w:rPr>
          <w:rStyle w:val="Emphasis"/>
        </w:rPr>
        <w:t xml:space="preserve"> test</w:t>
      </w:r>
      <w:r>
        <w:rPr>
          <w:u w:val="single"/>
        </w:rPr>
        <w:t xml:space="preserve">. </w:t>
      </w:r>
      <w:r>
        <w:rPr>
          <w:sz w:val="16"/>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Pr>
          <w:sz w:val="16"/>
        </w:rPr>
        <w:t>opinio</w:t>
      </w:r>
      <w:proofErr w:type="spellEnd"/>
      <w:r>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1FED6A9" w14:textId="77777777" w:rsidR="00D73A10" w:rsidRDefault="00D73A10" w:rsidP="00D73A10"/>
    <w:p w14:paraId="14C3210D" w14:textId="15AE5945" w:rsidR="007D03B4" w:rsidRDefault="000215FD" w:rsidP="007D03B4">
      <w:r>
        <w:t>Impact outweighs</w:t>
      </w:r>
    </w:p>
    <w:p w14:paraId="5CA35FD7" w14:textId="1028AA9C" w:rsidR="000215FD" w:rsidRDefault="000215FD" w:rsidP="000215FD">
      <w:pPr>
        <w:pStyle w:val="ListParagraph"/>
        <w:numPr>
          <w:ilvl w:val="0"/>
          <w:numId w:val="11"/>
        </w:numPr>
      </w:pPr>
      <w:r>
        <w:t>Timeframe – sustainable development happens in 2030</w:t>
      </w:r>
    </w:p>
    <w:p w14:paraId="0325D481" w14:textId="77777777" w:rsidR="000215FD" w:rsidRPr="007D03B4" w:rsidRDefault="000215FD" w:rsidP="000215FD">
      <w:pPr>
        <w:pStyle w:val="ListParagraph"/>
        <w:numPr>
          <w:ilvl w:val="0"/>
          <w:numId w:val="11"/>
        </w:numPr>
      </w:pPr>
    </w:p>
    <w:sectPr w:rsidR="000215FD" w:rsidRPr="007D03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Helvetica Neue"/>
    <w:charset w:val="00"/>
    <w:family w:val="auto"/>
    <w:pitch w:val="variable"/>
    <w:sig w:usb0="E50002FF" w:usb1="500079DB" w:usb2="00000010" w:usb3="00000000" w:csb0="00000001" w:csb1="00000000"/>
  </w:font>
  <w:font w:name="LiberationSans">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4A0763"/>
    <w:multiLevelType w:val="hybridMultilevel"/>
    <w:tmpl w:val="05D07B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C709B"/>
    <w:rsid w:val="000139A3"/>
    <w:rsid w:val="000215FD"/>
    <w:rsid w:val="000D64C5"/>
    <w:rsid w:val="00100833"/>
    <w:rsid w:val="00104529"/>
    <w:rsid w:val="00105942"/>
    <w:rsid w:val="00107396"/>
    <w:rsid w:val="00144A4C"/>
    <w:rsid w:val="00176AB0"/>
    <w:rsid w:val="00177B7D"/>
    <w:rsid w:val="0018322D"/>
    <w:rsid w:val="001B5776"/>
    <w:rsid w:val="001E527A"/>
    <w:rsid w:val="001F78CE"/>
    <w:rsid w:val="002068F4"/>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03B4"/>
    <w:rsid w:val="007D082D"/>
    <w:rsid w:val="007F5B66"/>
    <w:rsid w:val="00823A1C"/>
    <w:rsid w:val="00845B9D"/>
    <w:rsid w:val="00860984"/>
    <w:rsid w:val="008B3ECB"/>
    <w:rsid w:val="008B4E85"/>
    <w:rsid w:val="008C1B2E"/>
    <w:rsid w:val="0091627E"/>
    <w:rsid w:val="0097032B"/>
    <w:rsid w:val="009D2EAD"/>
    <w:rsid w:val="009D54B2"/>
    <w:rsid w:val="009E1922"/>
    <w:rsid w:val="009F7ED2"/>
    <w:rsid w:val="00A562F5"/>
    <w:rsid w:val="00A93661"/>
    <w:rsid w:val="00A95652"/>
    <w:rsid w:val="00AC0AB8"/>
    <w:rsid w:val="00AC2A54"/>
    <w:rsid w:val="00AE3DA6"/>
    <w:rsid w:val="00B33C6D"/>
    <w:rsid w:val="00B352F5"/>
    <w:rsid w:val="00B4508F"/>
    <w:rsid w:val="00B55AD5"/>
    <w:rsid w:val="00B8057C"/>
    <w:rsid w:val="00BC709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08C2"/>
    <w:rsid w:val="00D325A9"/>
    <w:rsid w:val="00D36A8A"/>
    <w:rsid w:val="00D61409"/>
    <w:rsid w:val="00D6691E"/>
    <w:rsid w:val="00D71170"/>
    <w:rsid w:val="00D73A10"/>
    <w:rsid w:val="00DA1C92"/>
    <w:rsid w:val="00DA25D4"/>
    <w:rsid w:val="00DA6538"/>
    <w:rsid w:val="00E15E75"/>
    <w:rsid w:val="00E5262C"/>
    <w:rsid w:val="00EC7DC4"/>
    <w:rsid w:val="00ED30CF"/>
    <w:rsid w:val="00F0167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12003"/>
  <w15:chartTrackingRefBased/>
  <w15:docId w15:val="{6F436362-132A-40B0-A115-2BFD954E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709B"/>
    <w:rPr>
      <w:rFonts w:ascii="Calibri" w:hAnsi="Calibri"/>
    </w:rPr>
  </w:style>
  <w:style w:type="paragraph" w:styleId="Heading1">
    <w:name w:val="heading 1"/>
    <w:aliases w:val="Pocket"/>
    <w:basedOn w:val="Normal"/>
    <w:next w:val="Normal"/>
    <w:link w:val="Heading1Char"/>
    <w:qFormat/>
    <w:rsid w:val="00BC70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70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70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C70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70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709B"/>
  </w:style>
  <w:style w:type="character" w:customStyle="1" w:styleId="Heading1Char">
    <w:name w:val="Heading 1 Char"/>
    <w:aliases w:val="Pocket Char"/>
    <w:basedOn w:val="DefaultParagraphFont"/>
    <w:link w:val="Heading1"/>
    <w:rsid w:val="00BC70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70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709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C709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BC709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C709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BC709B"/>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C709B"/>
    <w:rPr>
      <w:color w:val="auto"/>
      <w:u w:val="none"/>
    </w:rPr>
  </w:style>
  <w:style w:type="character" w:styleId="FollowedHyperlink">
    <w:name w:val="FollowedHyperlink"/>
    <w:basedOn w:val="DefaultParagraphFont"/>
    <w:uiPriority w:val="99"/>
    <w:semiHidden/>
    <w:unhideWhenUsed/>
    <w:rsid w:val="00BC709B"/>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Tags"/>
    <w:basedOn w:val="Heading1"/>
    <w:link w:val="Hyperlink"/>
    <w:autoRedefine/>
    <w:uiPriority w:val="99"/>
    <w:qFormat/>
    <w:rsid w:val="007D08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7D082D"/>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LDUnderline">
    <w:name w:val="LD Underline"/>
    <w:uiPriority w:val="1"/>
    <w:qFormat/>
    <w:rsid w:val="00AC2A54"/>
    <w:rPr>
      <w:rFonts w:ascii="Times New Roman" w:hAnsi="Times New Roman" w:cs="Times New Roman"/>
      <w:b/>
      <w:color w:val="auto"/>
      <w:sz w:val="24"/>
      <w:u w:val="single"/>
    </w:rPr>
  </w:style>
  <w:style w:type="character" w:customStyle="1" w:styleId="LDCut">
    <w:name w:val="LD Cut"/>
    <w:uiPriority w:val="1"/>
    <w:qFormat/>
    <w:rsid w:val="00AC2A54"/>
    <w:rPr>
      <w:rFonts w:ascii="Times New Roman" w:hAnsi="Times New Roman"/>
      <w:sz w:val="12"/>
    </w:rPr>
  </w:style>
  <w:style w:type="paragraph" w:styleId="ListParagraph">
    <w:name w:val="List Paragraph"/>
    <w:basedOn w:val="Normal"/>
    <w:uiPriority w:val="99"/>
    <w:unhideWhenUsed/>
    <w:qFormat/>
    <w:rsid w:val="00021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s.gov/ooh/healthcare/emts-and-paramedics.htm" TargetMode="External"/><Relationship Id="rId13" Type="http://schemas.openxmlformats.org/officeDocument/2006/relationships/hyperlink" Target="https://digitalcommons.law.yale.edu/cgi/viewcontent.cgi?article=1710&amp;context=yjil" TargetMode="External"/><Relationship Id="rId3" Type="http://schemas.openxmlformats.org/officeDocument/2006/relationships/styles" Target="styles.xml"/><Relationship Id="rId7" Type="http://schemas.openxmlformats.org/officeDocument/2006/relationships/hyperlink" Target="https://www.cnbc.com/2019/02/01/nonfarm-payrolls-january-2019.html" TargetMode="External"/><Relationship Id="rId12" Type="http://schemas.openxmlformats.org/officeDocument/2006/relationships/hyperlink" Target="https://jscholarship.library.jhu.edu/bitstream/handle/1774.2/37262/MANN-THESIS-201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bc.com/2019/02/01/the-need-for-paramedics-is-growing-but-strong-labor-market-makes-hiring-hard.html" TargetMode="External"/><Relationship Id="rId11" Type="http://schemas.openxmlformats.org/officeDocument/2006/relationships/hyperlink" Target="https://www.worldbank.org/en/news/feature/2021/06/08/the-global-economy-on-track-for-strong-but-uneven-growth-as-covid-19-still-weigh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etimes.co.uk/article/pensioners-death-linked-to-ambulance-strike-m89w3tkcx3t" TargetMode="External"/><Relationship Id="rId4" Type="http://schemas.openxmlformats.org/officeDocument/2006/relationships/settings" Target="settings.xml"/><Relationship Id="rId9" Type="http://schemas.openxmlformats.org/officeDocument/2006/relationships/hyperlink" Target="https://www.bls.gov/ooh/fastest-growing.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10600</Words>
  <Characters>60425</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11</cp:revision>
  <dcterms:created xsi:type="dcterms:W3CDTF">2021-11-06T22:29:00Z</dcterms:created>
  <dcterms:modified xsi:type="dcterms:W3CDTF">2021-11-06T23:00:00Z</dcterms:modified>
</cp:coreProperties>
</file>