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AF2EF" w14:textId="664BE974" w:rsidR="00A95652" w:rsidRDefault="00A95652" w:rsidP="005D271A">
      <w:pPr>
        <w:pStyle w:val="Heading3"/>
        <w:jc w:val="left"/>
      </w:pPr>
    </w:p>
    <w:p w14:paraId="2F8D5F38" w14:textId="7FC9A50A" w:rsidR="00FD12A3" w:rsidRDefault="005D271A" w:rsidP="00FD12A3">
      <w:pPr>
        <w:pStyle w:val="Heading3"/>
      </w:pPr>
      <w:r>
        <w:t>1</w:t>
      </w:r>
    </w:p>
    <w:p w14:paraId="7DEC2A68" w14:textId="6823D31C" w:rsidR="006C2E50" w:rsidRDefault="006C2E50" w:rsidP="006C2E50"/>
    <w:p w14:paraId="3A7DCA20" w14:textId="77777777" w:rsidR="006C2E50" w:rsidRDefault="006C2E50" w:rsidP="006C2E50">
      <w:pPr>
        <w:pStyle w:val="Heading4"/>
      </w:pPr>
      <w:r>
        <w:t>Interpretation – the affirmative may not specify a subset of medicines</w:t>
      </w:r>
    </w:p>
    <w:p w14:paraId="06BFF8DB" w14:textId="77777777" w:rsidR="006C2E50" w:rsidRDefault="006C2E50" w:rsidP="006C2E50">
      <w:pPr>
        <w:pStyle w:val="Heading4"/>
      </w:pPr>
      <w:r>
        <w:t>1] Grammar – Medicines is a generic bare plural</w:t>
      </w:r>
    </w:p>
    <w:p w14:paraId="0DBAAB20" w14:textId="77777777" w:rsidR="006C2E50" w:rsidRPr="00BC532C" w:rsidRDefault="006C2E50" w:rsidP="006C2E50">
      <w:pPr>
        <w:rPr>
          <w:rStyle w:val="Hyperlink"/>
          <w:sz w:val="16"/>
        </w:rPr>
      </w:pPr>
      <w:r w:rsidRPr="00792ED9">
        <w:rPr>
          <w:rStyle w:val="Style13ptBold"/>
        </w:rPr>
        <w:t>Nebel 20</w:t>
      </w:r>
      <w:r w:rsidRPr="00BC532C">
        <w:rPr>
          <w:sz w:val="16"/>
        </w:rPr>
        <w:t xml:space="preserve"> [Jake Nebel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url AG</w:t>
      </w:r>
    </w:p>
    <w:p w14:paraId="4D439BA1" w14:textId="77777777" w:rsidR="006C2E50" w:rsidRPr="002A43A8" w:rsidRDefault="006C2E50" w:rsidP="006C2E50">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35B64163" w14:textId="77777777" w:rsidR="006C2E50" w:rsidRPr="00546D5F" w:rsidRDefault="006C2E50" w:rsidP="006C2E50">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sives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2BF73AE6" w14:textId="77777777" w:rsidR="006C2E50" w:rsidRPr="00546D5F" w:rsidRDefault="006C2E50" w:rsidP="006C2E50">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469B4B6B" w14:textId="77777777" w:rsidR="006C2E50" w:rsidRPr="002A43A8" w:rsidRDefault="006C2E50" w:rsidP="006C2E50">
      <w:pPr>
        <w:rPr>
          <w:sz w:val="16"/>
          <w:szCs w:val="16"/>
        </w:rPr>
      </w:pPr>
      <w:r w:rsidRPr="00F25594">
        <w:rPr>
          <w:sz w:val="16"/>
          <w:szCs w:val="16"/>
        </w:rPr>
        <w:t>But it is also important to keep in mind that, just as not all generics are bare plurals, not all bare plurals are generic. “Dogs are barking” is true as long as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4EA914BF" w14:textId="77777777" w:rsidR="006C2E50" w:rsidRPr="002A43A8" w:rsidRDefault="006C2E50" w:rsidP="006C2E50">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478DCB2A" w14:textId="77777777" w:rsidR="006C2E50" w:rsidRPr="002A43A8" w:rsidRDefault="006C2E50" w:rsidP="006C2E50">
      <w:pPr>
        <w:rPr>
          <w:sz w:val="16"/>
        </w:rPr>
      </w:pPr>
      <w:r w:rsidRPr="002A43A8">
        <w:rPr>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 xml:space="preserve">It is clear that </w:t>
      </w:r>
      <w:r w:rsidRPr="00546D5F">
        <w:rPr>
          <w:rStyle w:val="StyleUnderline"/>
        </w:rPr>
        <w:t>“In a democracy, voting ought to be compul- sory” doesn’t mean “</w:t>
      </w:r>
      <w:r w:rsidRPr="00546D5F">
        <w:rPr>
          <w:rStyle w:val="Emphasis"/>
        </w:rPr>
        <w:t>There is one or more democracy</w:t>
      </w:r>
      <w:r w:rsidRPr="00546D5F">
        <w:rPr>
          <w:rStyle w:val="StyleUnderline"/>
        </w:rPr>
        <w:t xml:space="preserve"> in which voting ought to be com- pulsory.”</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25B7D3B1" w14:textId="77777777" w:rsidR="006C2E50" w:rsidRPr="002A43A8" w:rsidRDefault="006C2E50" w:rsidP="006C2E50">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1840E114" w14:textId="77777777" w:rsidR="006C2E50" w:rsidRDefault="006C2E50" w:rsidP="006C2E50">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0C078373" w14:textId="77777777" w:rsidR="006C2E50" w:rsidRDefault="006C2E50" w:rsidP="006C2E50">
      <w:pPr>
        <w:pStyle w:val="Heading4"/>
      </w:pPr>
      <w:r w:rsidRPr="008344F0">
        <w:t>It applies to this topic – a] the noun “medicines” in the topic has no determiner preceding it to justify speccing a subset of medicines. that means medicines is an existential bare plural b] it fails the upward entailment test bc “member nations ought to reduce ip protections for medicines” does not entail that “member nations ought to reduce ip protections for pharmaceuticals” even though all medicines are pharmaceuticals.</w:t>
      </w:r>
    </w:p>
    <w:p w14:paraId="174A9BAF" w14:textId="77777777" w:rsidR="006C2E50" w:rsidRDefault="006C2E50" w:rsidP="006C2E50">
      <w:pPr>
        <w:pStyle w:val="Heading4"/>
        <w:rPr>
          <w:rStyle w:val="Emphasis"/>
        </w:rPr>
      </w:pPr>
      <w:r>
        <w:t>Violation – they only defend the COVID vaccine</w:t>
      </w:r>
    </w:p>
    <w:p w14:paraId="2443584D" w14:textId="77777777" w:rsidR="006C2E50" w:rsidRDefault="006C2E50" w:rsidP="006C2E50">
      <w:pPr>
        <w:pStyle w:val="Heading4"/>
      </w:pPr>
      <w:r>
        <w:t>Standards:</w:t>
      </w:r>
    </w:p>
    <w:p w14:paraId="469F3FA3" w14:textId="77777777" w:rsidR="006C2E50" w:rsidRDefault="006C2E50" w:rsidP="006C2E50">
      <w:pPr>
        <w:pStyle w:val="Heading4"/>
      </w:pPr>
      <w:r>
        <w:t xml:space="preserve">1] Limits: There’s an infinite number of medicines – hundreds of vaccines (Influenza, Coronavirus, Diptheria,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66593CDC" w14:textId="77777777" w:rsidR="006C2E50" w:rsidRPr="001C2FDF" w:rsidRDefault="006C2E50" w:rsidP="006C2E50">
      <w:pPr>
        <w:pStyle w:val="Heading4"/>
      </w:pPr>
      <w:r>
        <w:t>2] Prep hazard – there are an infinite number of medicines they could possibly spec exploding neg prep – generics and functional limits don’t apply because each medicine has different effects, capabilities, and implications which makes there infinite arguments for each weapon being bad</w:t>
      </w:r>
    </w:p>
    <w:p w14:paraId="0880AC4D" w14:textId="77777777" w:rsidR="006C2E50" w:rsidRDefault="006C2E50" w:rsidP="006C2E50">
      <w:pPr>
        <w:pStyle w:val="Heading4"/>
      </w:pPr>
      <w:r>
        <w:t>3] TVA Solves – just read your aff as an advantage to a whole rez aff. We aren’t stopping them from reading new FWs, mechanisms, or advantages. PICs don’t solve – it’s ridiculous to say that neg potential abuse justifies the aff making it impossible for me to win</w:t>
      </w:r>
    </w:p>
    <w:p w14:paraId="4B5EBA6C" w14:textId="2D74D963" w:rsidR="006C2E50" w:rsidRDefault="00881F37" w:rsidP="006C2E50">
      <w:pPr>
        <w:pStyle w:val="Heading4"/>
        <w:rPr>
          <w:rFonts w:cs="Calibri"/>
        </w:rPr>
      </w:pPr>
      <w:r>
        <w:rPr>
          <w:rFonts w:cs="Calibri"/>
        </w:rPr>
        <w:t xml:space="preserve">Fairness and </w:t>
      </w:r>
      <w:r w:rsidR="006C2E50" w:rsidRPr="00772C2C">
        <w:rPr>
          <w:rFonts w:cs="Calibri"/>
        </w:rPr>
        <w:t xml:space="preserve">education </w:t>
      </w:r>
      <w:r w:rsidR="006C2E50">
        <w:rPr>
          <w:rFonts w:cs="Calibri"/>
        </w:rPr>
        <w:t>is a</w:t>
      </w:r>
      <w:r w:rsidR="006C2E50" w:rsidRPr="00772C2C">
        <w:rPr>
          <w:rFonts w:cs="Calibri"/>
        </w:rPr>
        <w:t xml:space="preserve"> voter – debate’s a game that needs rules to evaluate it and education gives us portable skills for life like research and thinking. </w:t>
      </w:r>
    </w:p>
    <w:p w14:paraId="0C22A0C5" w14:textId="77777777" w:rsidR="006C2E50" w:rsidRPr="000352DD" w:rsidRDefault="006C2E50" w:rsidP="006C2E50">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277E6FBF" w14:textId="77777777" w:rsidR="006C2E50" w:rsidRPr="00772C2C" w:rsidRDefault="006C2E50" w:rsidP="006C2E50">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3891C57C" w14:textId="77777777" w:rsidR="006C2E50" w:rsidRPr="00772C2C" w:rsidRDefault="006C2E50" w:rsidP="006C2E50">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4B51EA62" w14:textId="77777777" w:rsidR="006C2E50" w:rsidRPr="00772C2C" w:rsidRDefault="006C2E50" w:rsidP="006C2E50">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blipstorm scripts and allows us to get back to substance after resolving theory</w:t>
      </w:r>
    </w:p>
    <w:p w14:paraId="4166D8C6" w14:textId="77777777" w:rsidR="006C2E50" w:rsidRPr="006C2E50" w:rsidRDefault="006C2E50" w:rsidP="006C2E50"/>
    <w:p w14:paraId="0CC2E81F" w14:textId="29B09F44" w:rsidR="004F4DBC" w:rsidRDefault="005D271A" w:rsidP="006C2E50">
      <w:pPr>
        <w:pStyle w:val="Heading3"/>
      </w:pPr>
      <w:r>
        <w:t>2</w:t>
      </w:r>
    </w:p>
    <w:p w14:paraId="1CFB5086" w14:textId="4CFFD169" w:rsidR="00CB2A6F" w:rsidRDefault="00733A87" w:rsidP="00CB2A6F">
      <w:pPr>
        <w:pStyle w:val="Heading4"/>
      </w:pPr>
      <w:r>
        <w:t>I value morality</w:t>
      </w:r>
      <w:r w:rsidR="00BF62F8">
        <w:t xml:space="preserve"> as ought implies a moral obligation</w:t>
      </w:r>
    </w:p>
    <w:p w14:paraId="4F6E1878" w14:textId="77777777" w:rsidR="00027CAD" w:rsidRPr="00027CAD" w:rsidRDefault="00027CAD" w:rsidP="00027CAD"/>
    <w:p w14:paraId="704CF24E" w14:textId="77777777" w:rsidR="00CB2A6F" w:rsidRDefault="00CB2A6F" w:rsidP="00CB2A6F">
      <w:pPr>
        <w:pStyle w:val="Heading4"/>
      </w:pPr>
      <w:r>
        <w:t>[1] Practical Reason is the starting point for ethics</w:t>
      </w:r>
    </w:p>
    <w:p w14:paraId="52F87B11" w14:textId="5673282F" w:rsidR="00CB2A6F" w:rsidRDefault="00CB2A6F" w:rsidP="00CB2A6F">
      <w:pPr>
        <w:pStyle w:val="Heading4"/>
      </w:pPr>
      <w:r>
        <w:t>a</w:t>
      </w:r>
      <w:r>
        <w:t>] Every framework relies on logic or else it becomes incoherent</w:t>
      </w:r>
    </w:p>
    <w:p w14:paraId="21962833" w14:textId="2EC43A27" w:rsidR="00CB2A6F" w:rsidRDefault="00CB2A6F" w:rsidP="00CB2A6F">
      <w:pPr>
        <w:pStyle w:val="Heading4"/>
      </w:pPr>
      <w:r>
        <w:t>b</w:t>
      </w:r>
      <w:r>
        <w:t>] A priori reason is the only verifiable truth since a posteriori relies on empirics, which may be unreliable</w:t>
      </w:r>
    </w:p>
    <w:p w14:paraId="0A94E507" w14:textId="5A95FA70" w:rsidR="00CB2A6F" w:rsidRDefault="00CB2A6F" w:rsidP="00CB2A6F">
      <w:pPr>
        <w:pStyle w:val="Heading4"/>
      </w:pPr>
      <w:r>
        <w:t>c</w:t>
      </w:r>
      <w:r>
        <w:t>] Premises are infinitely regressive, and we can continue asking why? But disproving this cedes to practical reason because you are using reasoning to do so, so prefer practical reason</w:t>
      </w:r>
    </w:p>
    <w:p w14:paraId="46B57B6B" w14:textId="77777777" w:rsidR="00C5291A" w:rsidRPr="00C5291A" w:rsidRDefault="00C5291A" w:rsidP="00C5291A"/>
    <w:p w14:paraId="0D22F897" w14:textId="77777777" w:rsidR="00CB2A6F" w:rsidRDefault="00CB2A6F" w:rsidP="00CB2A6F">
      <w:pPr>
        <w:pStyle w:val="Heading4"/>
      </w:pPr>
      <w:r>
        <w:t>[2] A practical reasoner constitutively sets and pursues ends. That entails universalizability – you can’t will a violation of another’s freedom for your own because it logically entails a violation of your own freedom, so there must be side constraints to determine universal actions.</w:t>
      </w:r>
    </w:p>
    <w:p w14:paraId="11A7716E" w14:textId="77777777" w:rsidR="00CB2A6F" w:rsidRDefault="00CB2A6F" w:rsidP="00CB2A6F">
      <w:pPr>
        <w:pStyle w:val="Heading4"/>
      </w:pPr>
      <w:r>
        <w:t xml:space="preserve">[a] absent universal ethics morality becomes arbitrary and fails to guide action, making ethics useless </w:t>
      </w:r>
    </w:p>
    <w:p w14:paraId="6F02896C" w14:textId="1E2992FC" w:rsidR="004F4DBC" w:rsidRPr="00C80FBA" w:rsidRDefault="00CB2A6F" w:rsidP="00CB2A6F">
      <w:pPr>
        <w:pStyle w:val="Heading4"/>
      </w:pPr>
      <w:r>
        <w:t>[b] a priori principles like reason apply to everyone since they are independent of human experience</w:t>
      </w:r>
    </w:p>
    <w:p w14:paraId="041A14F6" w14:textId="1570A9AA" w:rsidR="004F4DBC" w:rsidRDefault="004F4DBC" w:rsidP="00CB2A6F">
      <w:pPr>
        <w:pStyle w:val="Heading4"/>
      </w:pPr>
      <w:r>
        <w:t>Thus, the standard is respecting freedom.</w:t>
      </w:r>
    </w:p>
    <w:p w14:paraId="2CBDBD33" w14:textId="4AF2CCE4" w:rsidR="004F4DBC" w:rsidRDefault="00CB2A6F" w:rsidP="004F4DBC">
      <w:pPr>
        <w:pStyle w:val="Heading4"/>
      </w:pPr>
      <w:r>
        <w:t>C</w:t>
      </w:r>
      <w:r w:rsidR="004F4DBC">
        <w:t>ontention</w:t>
      </w:r>
    </w:p>
    <w:p w14:paraId="5AD73A7A" w14:textId="4AAD7EA4" w:rsidR="004F4DBC" w:rsidRPr="004F4DBC" w:rsidRDefault="004F4DBC" w:rsidP="004F4DBC">
      <w:pPr>
        <w:pStyle w:val="ListParagraph"/>
        <w:numPr>
          <w:ilvl w:val="0"/>
          <w:numId w:val="11"/>
        </w:numPr>
        <w:spacing w:after="0" w:line="240" w:lineRule="auto"/>
        <w:outlineLvl w:val="3"/>
        <w:rPr>
          <w:rFonts w:eastAsia="Times New Roman"/>
          <w:b/>
          <w:bCs/>
          <w:sz w:val="24"/>
        </w:rPr>
      </w:pPr>
      <w:r w:rsidRPr="004F4DBC">
        <w:rPr>
          <w:rFonts w:eastAsia="Times New Roman"/>
          <w:b/>
          <w:bCs/>
          <w:sz w:val="26"/>
          <w:szCs w:val="26"/>
        </w:rPr>
        <w:t>Property rights – putting limits on the economic uses of intellectual property creates a contradiction – the concept of property is violated if you aren't allowed to control how you use it.</w:t>
      </w:r>
    </w:p>
    <w:p w14:paraId="0DEB4732" w14:textId="77777777" w:rsidR="004F4DBC" w:rsidRPr="00A74A82" w:rsidRDefault="004F4DBC" w:rsidP="004F4DBC">
      <w:pPr>
        <w:spacing w:before="15" w:after="180" w:line="240" w:lineRule="auto"/>
        <w:rPr>
          <w:rStyle w:val="Hyperlink"/>
          <w:rFonts w:eastAsia="Times New Roman"/>
          <w:sz w:val="24"/>
        </w:rPr>
      </w:pPr>
      <w:r w:rsidRPr="00235C00">
        <w:rPr>
          <w:rStyle w:val="Style13ptBold"/>
        </w:rPr>
        <w:t>Pozzo</w:t>
      </w:r>
      <w:r w:rsidRPr="00A74A82">
        <w:rPr>
          <w:rFonts w:eastAsia="Times New Roman"/>
          <w:b/>
          <w:bCs/>
          <w:sz w:val="26"/>
          <w:szCs w:val="26"/>
        </w:rPr>
        <w:t>, </w:t>
      </w:r>
      <w:r w:rsidRPr="00235C00">
        <w:t>6</w:t>
      </w:r>
      <w:r w:rsidRPr="00A74A82">
        <w:rPr>
          <w:rFonts w:eastAsia="Times New Roman"/>
        </w:rPr>
        <w:t xml:space="preserve"> (Riccardo Pozzo, Riccardo Pozzo is an Italian philosopher and historian of philosophy., 11-18-2006, accessed on 8-12-2021, Scielo, "IMMANUEL KANT ON INTELLECTUAL PROPERTY", </w:t>
      </w:r>
      <w:hyperlink r:id="rId6" w:history="1">
        <w:r w:rsidRPr="001A7979">
          <w:rPr>
            <w:rStyle w:val="Hyperlink"/>
            <w:rFonts w:eastAsia="Times New Roman"/>
          </w:rPr>
          <w:t>https://www.scielo.br/j/trans/a/rLfb3yPN3p4KPsYpxp8LQCp/?format=pdf&amp;lang=en)*brack</w:t>
        </w:r>
      </w:hyperlink>
      <w:r>
        <w:rPr>
          <w:rFonts w:eastAsia="Times New Roman"/>
        </w:rPr>
        <w:t>eted for gen lang*</w:t>
      </w:r>
      <w:r w:rsidRPr="00A74A82">
        <w:rPr>
          <w:rFonts w:eastAsia="Times New Roman"/>
        </w:rPr>
        <w:t>//st</w:t>
      </w:r>
    </w:p>
    <w:p w14:paraId="1616F9B8" w14:textId="77777777" w:rsidR="004F4DBC" w:rsidRPr="00A74A82" w:rsidRDefault="004F4DBC" w:rsidP="004F4DBC">
      <w:pPr>
        <w:rPr>
          <w:sz w:val="16"/>
        </w:rPr>
      </w:pPr>
      <w:r w:rsidRPr="00A74A82">
        <w:rPr>
          <w:sz w:val="16"/>
        </w:rPr>
        <w:t xml:space="preserve">The error consists in mistaking one of these rights for the other” (Kant, 1902, t.6, p.290). The corpus mysticum, the work considered as an immaterial good, remains property of the author on behalf of the original right of its creation. The corpus mechanicum consists of the exemplars of the book or of the work of art. It becomes the property of whoever has bought the material object in which the work has been reproduced or expressed.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A74A82">
        <w:rPr>
          <w:rStyle w:val="Emphasis"/>
        </w:rPr>
        <w:t xml:space="preserve">of </w:t>
      </w:r>
      <w:r w:rsidRPr="00A74A82">
        <w:rPr>
          <w:rStyle w:val="Emphasis"/>
          <w:highlight w:val="cyan"/>
        </w:rPr>
        <w:t>intellectual property</w:t>
      </w:r>
      <w:r w:rsidRPr="00A74A82">
        <w:rPr>
          <w:rStyle w:val="Emphasis"/>
        </w:rPr>
        <w:t xml:space="preserve"> </w:t>
      </w:r>
      <w:r w:rsidRPr="00A74A82">
        <w:rPr>
          <w:rStyle w:val="Emphasis"/>
          <w:highlight w:val="cyan"/>
        </w:rPr>
        <w:t>consists</w:t>
      </w:r>
      <w:r w:rsidRPr="00A74A82">
        <w:rPr>
          <w:sz w:val="16"/>
        </w:rPr>
        <w:t xml:space="preserve"> thus first </w:t>
      </w:r>
      <w:r w:rsidRPr="00A74A82">
        <w:rPr>
          <w:rStyle w:val="Emphasis"/>
          <w:highlight w:val="cyan"/>
        </w:rPr>
        <w:t>in being</w:t>
      </w:r>
      <w:r w:rsidRPr="00A74A82">
        <w:rPr>
          <w:rStyle w:val="Emphasis"/>
        </w:rPr>
        <w:t xml:space="preserve"> indeed </w:t>
      </w:r>
      <w:r w:rsidRPr="00A74A82">
        <w:rPr>
          <w:rStyle w:val="Emphasis"/>
          <w:highlight w:val="cyan"/>
        </w:rPr>
        <w:t>a</w:t>
      </w:r>
      <w:r w:rsidRPr="00A74A82">
        <w:rPr>
          <w:rStyle w:val="Emphasis"/>
        </w:rPr>
        <w:t xml:space="preserve"> property, but </w:t>
      </w:r>
      <w:r w:rsidRPr="00A74A82">
        <w:rPr>
          <w:rStyle w:val="Emphasis"/>
          <w:highlight w:val="cyan"/>
        </w:rPr>
        <w:t>property of an action; and</w:t>
      </w:r>
      <w:r w:rsidRPr="00A74A82">
        <w:rPr>
          <w:sz w:val="16"/>
        </w:rPr>
        <w:t xml:space="preserve"> second </w:t>
      </w:r>
      <w:r w:rsidRPr="00A74A82">
        <w:rPr>
          <w:rStyle w:val="Emphasis"/>
        </w:rPr>
        <w:t xml:space="preserve">in </w:t>
      </w:r>
      <w:r w:rsidRPr="00A74A82">
        <w:rPr>
          <w:rStyle w:val="Emphasis"/>
          <w:highlight w:val="cyan"/>
        </w:rPr>
        <w:t>being</w:t>
      </w:r>
      <w:r w:rsidRPr="00A74A82">
        <w:rPr>
          <w:rStyle w:val="Emphasis"/>
        </w:rPr>
        <w:t xml:space="preserve"> indeed </w:t>
      </w:r>
      <w:r w:rsidRPr="00A74A82">
        <w:rPr>
          <w:rStyle w:val="Emphasis"/>
          <w:highlight w:val="cyan"/>
        </w:rPr>
        <w:t>inalienable</w:t>
      </w:r>
      <w:r w:rsidRPr="00A74A82">
        <w:rPr>
          <w:rStyle w:val="Emphasis"/>
        </w:rPr>
        <w:t xml:space="preserve">, but also transferable in commission and license </w:t>
      </w:r>
      <w:r w:rsidRPr="00A74A82">
        <w:rPr>
          <w:sz w:val="16"/>
        </w:rPr>
        <w:t xml:space="preserve">to a publisher. </w:t>
      </w:r>
      <w:r w:rsidRPr="00A74A82">
        <w:rPr>
          <w:rStyle w:val="Emphasis"/>
          <w:highlight w:val="cyan"/>
        </w:rPr>
        <w:t>The bond the author has on [their] work confers [them] a moral right that is</w:t>
      </w:r>
      <w:r w:rsidRPr="00A74A82">
        <w:rPr>
          <w:rStyle w:val="Emphasis"/>
        </w:rPr>
        <w:t xml:space="preserve"> indeed </w:t>
      </w:r>
      <w:r w:rsidRPr="00A74A82">
        <w:rPr>
          <w:rStyle w:val="Emphasis"/>
          <w:highlight w:val="cyan"/>
        </w:rPr>
        <w:t>a personal right</w:t>
      </w:r>
      <w:r w:rsidRPr="00A74A82">
        <w:rPr>
          <w:rStyle w:val="Emphasis"/>
        </w:rPr>
        <w:t xml:space="preserve">. </w:t>
      </w:r>
      <w:r w:rsidRPr="00A74A82">
        <w:rPr>
          <w:rStyle w:val="Emphasis"/>
          <w:highlight w:val="cyan"/>
        </w:rPr>
        <w:t>It is also a right to exploit economically [their] work in all possible ways,</w:t>
      </w:r>
      <w:r w:rsidRPr="00A74A82">
        <w:rPr>
          <w:rStyle w:val="Emphasis"/>
        </w:rPr>
        <w:t xml:space="preserve"> a right of economic use, which is a patrimonial right. </w:t>
      </w:r>
      <w:r w:rsidRPr="00A74A82">
        <w:rPr>
          <w:rStyle w:val="Emphasis"/>
          <w:highlight w:val="cyan"/>
        </w:rPr>
        <w:t>Kant</w:t>
      </w:r>
      <w:r w:rsidRPr="00A74A82">
        <w:rPr>
          <w:rStyle w:val="Emphasis"/>
        </w:rPr>
        <w:t xml:space="preserve"> </w:t>
      </w:r>
      <w:r w:rsidRPr="00A74A82">
        <w:rPr>
          <w:sz w:val="16"/>
        </w:rPr>
        <w:t xml:space="preserve">and </w:t>
      </w:r>
      <w:r w:rsidRPr="00A74A82">
        <w:rPr>
          <w:rStyle w:val="Emphasis"/>
        </w:rPr>
        <w:t xml:space="preserve">Fichte </w:t>
      </w:r>
      <w:r w:rsidRPr="00A74A82">
        <w:rPr>
          <w:rStyle w:val="Emphasis"/>
          <w:highlight w:val="cyan"/>
        </w:rPr>
        <w:t>argued that moral right and the right of economic use are</w:t>
      </w:r>
      <w:r w:rsidRPr="00A74A82">
        <w:rPr>
          <w:rStyle w:val="Emphasis"/>
        </w:rPr>
        <w:t xml:space="preserve"> strictly </w:t>
      </w:r>
      <w:r w:rsidRPr="00A74A82">
        <w:rPr>
          <w:rStyle w:val="Emphasis"/>
          <w:highlight w:val="cyan"/>
        </w:rPr>
        <w:t>connected</w:t>
      </w:r>
      <w:r w:rsidRPr="00A74A82">
        <w:rPr>
          <w:rStyle w:val="Emphasis"/>
        </w:rPr>
        <w:t>, and that the offense to one implies inevitably offense to the other</w:t>
      </w:r>
      <w:r w:rsidRPr="00A74A82">
        <w:rPr>
          <w:sz w:val="16"/>
        </w:rPr>
        <w:t xml:space="preserve">.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A74A82">
        <w:rPr>
          <w:rStyle w:val="Emphasis"/>
          <w:highlight w:val="cyan"/>
        </w:rPr>
        <w:t>Kant</w:t>
      </w:r>
      <w:r w:rsidRPr="00A74A82">
        <w:rPr>
          <w:rStyle w:val="Emphasis"/>
        </w:rPr>
        <w:t>,</w:t>
      </w:r>
      <w:r w:rsidRPr="00A74A82">
        <w:rPr>
          <w:sz w:val="16"/>
        </w:rPr>
        <w:t xml:space="preserve"> however, </w:t>
      </w:r>
      <w:r w:rsidRPr="00A74A82">
        <w:rPr>
          <w:rStyle w:val="Emphasis"/>
        </w:rPr>
        <w:t>was firm in embracing intellectual property.</w:t>
      </w:r>
      <w:r w:rsidRPr="00A74A82">
        <w:rPr>
          <w:sz w:val="16"/>
        </w:rPr>
        <w:t xml:space="preserve"> Referring himself to Roman Law, </w:t>
      </w:r>
      <w:r w:rsidRPr="00A74A82">
        <w:rPr>
          <w:rStyle w:val="Emphasis"/>
        </w:rPr>
        <w:t>he asked for its legislative formulation not only as patrimonial right, but also as a personal right</w:t>
      </w:r>
      <w:r w:rsidRPr="00A74A82">
        <w:rPr>
          <w:sz w:val="16"/>
        </w:rPr>
        <w:t xml:space="preserve">. In Of the Illegitimity of Pirate Publishing, </w:t>
      </w:r>
      <w:r w:rsidRPr="00A74A82">
        <w:rPr>
          <w:rStyle w:val="Emphasis"/>
        </w:rPr>
        <w:t xml:space="preserve">he </w:t>
      </w:r>
      <w:r w:rsidRPr="00A74A82">
        <w:rPr>
          <w:rStyle w:val="Emphasis"/>
          <w:highlight w:val="cyan"/>
        </w:rPr>
        <w:t>considered</w:t>
      </w:r>
      <w:r w:rsidRPr="00A74A82">
        <w:rPr>
          <w:rStyle w:val="Emphasis"/>
        </w:rPr>
        <w:t xml:space="preserve"> the moral faculties related </w:t>
      </w:r>
      <w:r w:rsidRPr="00A74A82">
        <w:rPr>
          <w:rStyle w:val="Emphasis"/>
          <w:highlight w:val="cyan"/>
        </w:rPr>
        <w:t>to intellectual property as an “inalienable right</w:t>
      </w:r>
      <w:r w:rsidRPr="00A74A82">
        <w:rPr>
          <w:rStyle w:val="Emphasis"/>
        </w:rPr>
        <w:t xml:space="preserve"> </w:t>
      </w:r>
      <w:r w:rsidRPr="00A74A82">
        <w:rPr>
          <w:sz w:val="16"/>
        </w:rPr>
        <w:t xml:space="preserve">(ius personalissimum) always himself to speak through anyone else, the right, that is, that no one may deliver the same speech to the public other than in his (the author’s) name”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Trans/Form/Ação, São Paulo, 29(2): 11-18, 2006 13 that contains them and put it into our library. </w:t>
      </w:r>
    </w:p>
    <w:p w14:paraId="4C6566DC" w14:textId="36F81D0C" w:rsidR="004F4DBC" w:rsidRPr="00411A2D" w:rsidRDefault="004F4DBC" w:rsidP="004F4DBC">
      <w:pPr>
        <w:pStyle w:val="Heading4"/>
        <w:numPr>
          <w:ilvl w:val="0"/>
          <w:numId w:val="11"/>
        </w:numPr>
      </w:pPr>
      <w:r>
        <w:t>Reducing IP protections arbitrarily coerces pharmaceutical firms and it’s not their obligation to solve the AC’s harms.</w:t>
      </w:r>
    </w:p>
    <w:p w14:paraId="6927D232" w14:textId="77777777" w:rsidR="004F4DBC" w:rsidRDefault="004F4DBC" w:rsidP="004F4DBC">
      <w:r w:rsidRPr="00411A2D">
        <w:rPr>
          <w:rStyle w:val="Style13ptBold"/>
        </w:rPr>
        <w:t>Sonderholm 09</w:t>
      </w:r>
      <w:r>
        <w:t xml:space="preserve"> [</w:t>
      </w:r>
      <w:r w:rsidRPr="00411A2D">
        <w:t xml:space="preserve">Jorn Sonderholm (Professor with Specific Responsibilities at Aalborg University, Denmark, PhD in Philosophy from the University of St Andrews, UK, director of the Centre for Philosophy and Public Policy (C3P)), </w:t>
      </w:r>
      <w:r>
        <w:t xml:space="preserve">“Paying a high price for low costs: why there should be no legal constraints on the profits that can be made on drugs for tropical diseases”, </w:t>
      </w:r>
      <w:r w:rsidRPr="00411A2D">
        <w:t>J</w:t>
      </w:r>
      <w:r>
        <w:t>ournal of</w:t>
      </w:r>
      <w:r w:rsidRPr="00411A2D">
        <w:t xml:space="preserve"> Med</w:t>
      </w:r>
      <w:r>
        <w:t xml:space="preserve">ical </w:t>
      </w:r>
      <w:r w:rsidRPr="00411A2D">
        <w:t>Ethics</w:t>
      </w:r>
      <w:r>
        <w:t>,</w:t>
      </w:r>
      <w:r w:rsidRPr="00411A2D">
        <w:t xml:space="preserve"> 2009;</w:t>
      </w:r>
      <w:r>
        <w:t xml:space="preserve"> </w:t>
      </w:r>
      <w:r w:rsidRPr="00411A2D">
        <w:t>35</w:t>
      </w:r>
      <w:r>
        <w:t xml:space="preserve">: </w:t>
      </w:r>
      <w:r w:rsidRPr="00411A2D">
        <w:t>315–319</w:t>
      </w:r>
      <w:r>
        <w:t xml:space="preserve">, </w:t>
      </w:r>
      <w:r w:rsidRPr="00411A2D">
        <w:t>https://jme.bmj.com/content/medethics/35/5/315.full.pdf?casa_token=b8TNX5kGB_wAAAAA:zRKPmCqJ-kr3DVtwY2o0SLrIkohVq871eo2UO6mHs3pxLy_kODqFnzdfqUI3XUnjnXjWKP0vmQj-</w:t>
      </w:r>
      <w:r>
        <w:t>] SG</w:t>
      </w:r>
    </w:p>
    <w:p w14:paraId="043B36D4" w14:textId="2D5EEEED" w:rsidR="004F4DBC" w:rsidRDefault="004F4DBC" w:rsidP="004F4DBC">
      <w:pPr>
        <w:jc w:val="both"/>
        <w:rPr>
          <w:b/>
          <w:bCs/>
          <w:u w:val="single"/>
        </w:rPr>
      </w:pPr>
      <w:r w:rsidRPr="00411A2D">
        <w:rPr>
          <w:sz w:val="12"/>
        </w:rPr>
        <w:t xml:space="preserve">It is, however, difficult to see why these people are supposed to take an economic loss. </w:t>
      </w:r>
      <w:r w:rsidRPr="00411A2D">
        <w:rPr>
          <w:b/>
          <w:bCs/>
          <w:u w:val="single"/>
        </w:rPr>
        <w:t>By allocating resources into the research</w:t>
      </w:r>
      <w:r>
        <w:rPr>
          <w:b/>
          <w:bCs/>
          <w:u w:val="single"/>
        </w:rPr>
        <w:t xml:space="preserve"> </w:t>
      </w:r>
      <w:r w:rsidRPr="00411A2D">
        <w:rPr>
          <w:b/>
          <w:bCs/>
          <w:u w:val="single"/>
        </w:rPr>
        <w:t>and development of a treatment for malaria</w:t>
      </w:r>
      <w:r w:rsidRPr="00411A2D">
        <w:rPr>
          <w:sz w:val="12"/>
        </w:rPr>
        <w:t xml:space="preserve"> (an enterprise that is likely to involve high economic risk), </w:t>
      </w:r>
      <w:r w:rsidRPr="00411A2D">
        <w:rPr>
          <w:b/>
          <w:bCs/>
          <w:u w:val="single"/>
        </w:rPr>
        <w:t>the people with an</w:t>
      </w:r>
      <w:r>
        <w:rPr>
          <w:b/>
          <w:bCs/>
          <w:u w:val="single"/>
        </w:rPr>
        <w:t xml:space="preserve"> </w:t>
      </w:r>
      <w:r w:rsidRPr="00411A2D">
        <w:rPr>
          <w:b/>
          <w:bCs/>
          <w:u w:val="single"/>
        </w:rPr>
        <w:t>economic interest in the company responded to a health crisis</w:t>
      </w:r>
      <w:r>
        <w:rPr>
          <w:b/>
          <w:bCs/>
          <w:u w:val="single"/>
        </w:rPr>
        <w:t xml:space="preserve"> </w:t>
      </w:r>
      <w:r w:rsidRPr="00411A2D">
        <w:rPr>
          <w:b/>
          <w:bCs/>
          <w:u w:val="single"/>
        </w:rPr>
        <w:t xml:space="preserve">that existed independently of them. However, </w:t>
      </w:r>
      <w:r w:rsidRPr="00411A2D">
        <w:rPr>
          <w:b/>
          <w:bCs/>
          <w:highlight w:val="green"/>
          <w:u w:val="single"/>
        </w:rPr>
        <w:t>the moment</w:t>
      </w:r>
      <w:r w:rsidRPr="00411A2D">
        <w:rPr>
          <w:b/>
          <w:bCs/>
          <w:u w:val="single"/>
        </w:rPr>
        <w:t xml:space="preserve"> the</w:t>
      </w:r>
      <w:r>
        <w:rPr>
          <w:b/>
          <w:bCs/>
          <w:u w:val="single"/>
        </w:rPr>
        <w:t xml:space="preserve"> </w:t>
      </w:r>
      <w:r w:rsidRPr="00411A2D">
        <w:rPr>
          <w:b/>
          <w:bCs/>
          <w:highlight w:val="green"/>
          <w:u w:val="single"/>
        </w:rPr>
        <w:t>research has proved successful, a special obligation is laid on</w:t>
      </w:r>
      <w:r>
        <w:rPr>
          <w:b/>
          <w:bCs/>
          <w:u w:val="single"/>
        </w:rPr>
        <w:t xml:space="preserve"> </w:t>
      </w:r>
      <w:r w:rsidRPr="00411A2D">
        <w:rPr>
          <w:b/>
          <w:bCs/>
          <w:u w:val="single"/>
        </w:rPr>
        <w:t xml:space="preserve">these </w:t>
      </w:r>
      <w:r w:rsidRPr="00411A2D">
        <w:rPr>
          <w:b/>
          <w:bCs/>
          <w:highlight w:val="green"/>
          <w:u w:val="single"/>
        </w:rPr>
        <w:t>people</w:t>
      </w:r>
      <w:r w:rsidRPr="00411A2D">
        <w:rPr>
          <w:b/>
          <w:bCs/>
          <w:u w:val="single"/>
        </w:rPr>
        <w:t xml:space="preserve"> in the sense that </w:t>
      </w:r>
      <w:r w:rsidRPr="00411A2D">
        <w:rPr>
          <w:b/>
          <w:bCs/>
          <w:highlight w:val="green"/>
          <w:u w:val="single"/>
        </w:rPr>
        <w:t>they have to take an economic loss whereas the rest of us</w:t>
      </w:r>
      <w:r w:rsidRPr="00411A2D">
        <w:rPr>
          <w:sz w:val="12"/>
        </w:rPr>
        <w:t xml:space="preserve"> (wealthy individuals, governments of developed and/or developing countries and international organisations) </w:t>
      </w:r>
      <w:r w:rsidRPr="00411A2D">
        <w:rPr>
          <w:b/>
          <w:bCs/>
          <w:highlight w:val="green"/>
          <w:u w:val="single"/>
        </w:rPr>
        <w:t>do not</w:t>
      </w:r>
      <w:r w:rsidRPr="00411A2D">
        <w:rPr>
          <w:b/>
          <w:bCs/>
          <w:u w:val="single"/>
        </w:rPr>
        <w:t xml:space="preserve"> have to incur a similar loss.</w:t>
      </w:r>
      <w:r>
        <w:rPr>
          <w:b/>
          <w:bCs/>
          <w:u w:val="single"/>
        </w:rPr>
        <w:t xml:space="preserve"> </w:t>
      </w:r>
      <w:r w:rsidRPr="00411A2D">
        <w:rPr>
          <w:b/>
          <w:bCs/>
          <w:highlight w:val="green"/>
          <w:u w:val="single"/>
        </w:rPr>
        <w:t>Such a way of distributing the economic burden</w:t>
      </w:r>
      <w:r w:rsidRPr="00411A2D">
        <w:rPr>
          <w:b/>
          <w:bCs/>
          <w:u w:val="single"/>
        </w:rPr>
        <w:t xml:space="preserve"> related to</w:t>
      </w:r>
      <w:r>
        <w:rPr>
          <w:b/>
          <w:bCs/>
          <w:u w:val="single"/>
        </w:rPr>
        <w:t xml:space="preserve"> </w:t>
      </w:r>
      <w:r w:rsidRPr="00411A2D">
        <w:rPr>
          <w:b/>
          <w:bCs/>
          <w:u w:val="single"/>
        </w:rPr>
        <w:t>making the treatment available to those who would benefit</w:t>
      </w:r>
      <w:r>
        <w:rPr>
          <w:b/>
          <w:bCs/>
          <w:u w:val="single"/>
        </w:rPr>
        <w:t xml:space="preserve"> </w:t>
      </w:r>
      <w:r w:rsidRPr="00411A2D">
        <w:rPr>
          <w:b/>
          <w:bCs/>
          <w:u w:val="single"/>
        </w:rPr>
        <w:t xml:space="preserve">from it </w:t>
      </w:r>
      <w:r w:rsidRPr="00411A2D">
        <w:rPr>
          <w:b/>
          <w:bCs/>
          <w:highlight w:val="green"/>
          <w:u w:val="single"/>
        </w:rPr>
        <w:t>is unfair in itself.</w:t>
      </w:r>
      <w:r w:rsidRPr="00411A2D">
        <w:rPr>
          <w:sz w:val="12"/>
        </w:rPr>
        <w:t xml:space="preserve"> The unfairness of the proposal becomes even more startling when one considers that, </w:t>
      </w:r>
      <w:r w:rsidRPr="00411A2D">
        <w:rPr>
          <w:b/>
          <w:bCs/>
          <w:highlight w:val="green"/>
          <w:u w:val="single"/>
        </w:rPr>
        <w:t>in addition to legally forcing the producer</w:t>
      </w:r>
      <w:r w:rsidRPr="00411A2D">
        <w:rPr>
          <w:b/>
          <w:bCs/>
          <w:u w:val="single"/>
        </w:rPr>
        <w:t xml:space="preserve"> of the malaria treatment</w:t>
      </w:r>
      <w:r>
        <w:rPr>
          <w:b/>
          <w:bCs/>
          <w:u w:val="single"/>
        </w:rPr>
        <w:t xml:space="preserve"> </w:t>
      </w:r>
      <w:r w:rsidRPr="00411A2D">
        <w:rPr>
          <w:sz w:val="12"/>
        </w:rPr>
        <w:t xml:space="preserve">(or, at a more abstract level, the producer of D) to lower the price on the treatment, </w:t>
      </w:r>
      <w:r w:rsidRPr="00411A2D">
        <w:rPr>
          <w:b/>
          <w:bCs/>
          <w:highlight w:val="green"/>
          <w:u w:val="single"/>
        </w:rPr>
        <w:t>there are</w:t>
      </w:r>
      <w:r w:rsidRPr="00411A2D">
        <w:rPr>
          <w:b/>
          <w:bCs/>
          <w:u w:val="single"/>
        </w:rPr>
        <w:t xml:space="preserve"> at least two </w:t>
      </w:r>
      <w:r w:rsidRPr="00411A2D">
        <w:rPr>
          <w:b/>
          <w:bCs/>
          <w:highlight w:val="green"/>
          <w:u w:val="single"/>
        </w:rPr>
        <w:t>other ways of fulfilling the victims</w:t>
      </w:r>
      <w:r w:rsidRPr="00411A2D">
        <w:rPr>
          <w:b/>
          <w:bCs/>
          <w:u w:val="single"/>
        </w:rPr>
        <w:t xml:space="preserve"> of malaria’s </w:t>
      </w:r>
      <w:r w:rsidRPr="00411A2D">
        <w:rPr>
          <w:b/>
          <w:bCs/>
          <w:highlight w:val="green"/>
          <w:u w:val="single"/>
        </w:rPr>
        <w:t>right to</w:t>
      </w:r>
      <w:r w:rsidRPr="00411A2D">
        <w:rPr>
          <w:b/>
          <w:bCs/>
          <w:u w:val="single"/>
        </w:rPr>
        <w:t xml:space="preserve"> the </w:t>
      </w:r>
      <w:r w:rsidRPr="00411A2D">
        <w:rPr>
          <w:b/>
          <w:bCs/>
          <w:highlight w:val="green"/>
          <w:u w:val="single"/>
        </w:rPr>
        <w:t>treatment</w:t>
      </w:r>
      <w:r w:rsidRPr="00411A2D">
        <w:rPr>
          <w:b/>
          <w:bCs/>
          <w:u w:val="single"/>
        </w:rPr>
        <w:t xml:space="preserve"> being</w:t>
      </w:r>
      <w:r>
        <w:rPr>
          <w:b/>
          <w:bCs/>
          <w:u w:val="single"/>
        </w:rPr>
        <w:t xml:space="preserve"> </w:t>
      </w:r>
      <w:r w:rsidRPr="00411A2D">
        <w:rPr>
          <w:b/>
          <w:bCs/>
          <w:u w:val="single"/>
        </w:rPr>
        <w:t>available to them</w:t>
      </w:r>
      <w:r w:rsidRPr="00411A2D">
        <w:rPr>
          <w:sz w:val="12"/>
        </w:rPr>
        <w:t xml:space="preserve"> (or, at a more abstract level, the victims of T’s right to D being available to them). </w:t>
      </w:r>
      <w:r w:rsidRPr="00411A2D">
        <w:rPr>
          <w:b/>
          <w:bCs/>
          <w:u w:val="single"/>
        </w:rPr>
        <w:t>One solution</w:t>
      </w:r>
      <w:r w:rsidRPr="00411A2D">
        <w:rPr>
          <w:sz w:val="12"/>
        </w:rPr>
        <w:t xml:space="preserve"> consists in </w:t>
      </w:r>
      <w:r w:rsidRPr="00411A2D">
        <w:rPr>
          <w:b/>
          <w:bCs/>
          <w:u w:val="single"/>
        </w:rPr>
        <w:t>creating a fund that buys the expensive drugs from the</w:t>
      </w:r>
      <w:r>
        <w:rPr>
          <w:b/>
          <w:bCs/>
          <w:u w:val="single"/>
        </w:rPr>
        <w:t xml:space="preserve"> </w:t>
      </w:r>
      <w:r w:rsidRPr="00411A2D">
        <w:rPr>
          <w:b/>
          <w:bCs/>
          <w:u w:val="single"/>
        </w:rPr>
        <w:t>producers and thereafter distributes it to those who need it.</w:t>
      </w:r>
      <w:r>
        <w:rPr>
          <w:b/>
          <w:bCs/>
          <w:u w:val="single"/>
        </w:rPr>
        <w:t xml:space="preserve"> </w:t>
      </w:r>
      <w:r w:rsidRPr="00411A2D">
        <w:rPr>
          <w:sz w:val="12"/>
        </w:rPr>
        <w:t xml:space="preserve">The resources of this fund will come from contributions made by individuals, governments, charities and international organisations. </w:t>
      </w:r>
      <w:r w:rsidRPr="00411A2D">
        <w:rPr>
          <w:b/>
          <w:bCs/>
          <w:u w:val="single"/>
        </w:rPr>
        <w:t>Another solution</w:t>
      </w:r>
      <w:r w:rsidRPr="00411A2D">
        <w:rPr>
          <w:sz w:val="12"/>
        </w:rPr>
        <w:t xml:space="preserve"> consists in </w:t>
      </w:r>
      <w:r w:rsidRPr="00411A2D">
        <w:rPr>
          <w:b/>
          <w:bCs/>
          <w:u w:val="single"/>
        </w:rPr>
        <w:t>letting the governments</w:t>
      </w:r>
      <w:r>
        <w:rPr>
          <w:b/>
          <w:bCs/>
          <w:u w:val="single"/>
        </w:rPr>
        <w:t xml:space="preserve"> </w:t>
      </w:r>
      <w:r w:rsidRPr="00411A2D">
        <w:rPr>
          <w:b/>
          <w:bCs/>
          <w:u w:val="single"/>
        </w:rPr>
        <w:t>of those countries that are affected by tropical diseases pay for</w:t>
      </w:r>
      <w:r>
        <w:rPr>
          <w:b/>
          <w:bCs/>
          <w:u w:val="single"/>
        </w:rPr>
        <w:t xml:space="preserve"> </w:t>
      </w:r>
      <w:r w:rsidRPr="00411A2D">
        <w:rPr>
          <w:b/>
          <w:bCs/>
          <w:u w:val="single"/>
        </w:rPr>
        <w:t>the drugs.</w:t>
      </w:r>
    </w:p>
    <w:p w14:paraId="2E00CC25" w14:textId="6FA47D4F" w:rsidR="002C7895" w:rsidRDefault="002C7895" w:rsidP="004F4DBC">
      <w:pPr>
        <w:jc w:val="both"/>
        <w:rPr>
          <w:b/>
          <w:bCs/>
          <w:u w:val="single"/>
        </w:rPr>
      </w:pPr>
    </w:p>
    <w:p w14:paraId="14681FAF" w14:textId="1CED031F" w:rsidR="002C7895" w:rsidRDefault="005D271A" w:rsidP="002C7895">
      <w:pPr>
        <w:pStyle w:val="Heading3"/>
      </w:pPr>
      <w:r>
        <w:t>3</w:t>
      </w:r>
    </w:p>
    <w:p w14:paraId="307B764C" w14:textId="50B36550" w:rsidR="002C7895" w:rsidRDefault="002C7895" w:rsidP="002C7895"/>
    <w:p w14:paraId="3643D4F2" w14:textId="77777777" w:rsidR="009332BD" w:rsidRPr="00594A42" w:rsidRDefault="009332BD" w:rsidP="009332BD">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634D2B7E" w14:textId="77777777" w:rsidR="009332BD" w:rsidRPr="00594A42" w:rsidRDefault="009332BD" w:rsidP="009332BD">
      <w:pPr>
        <w:pStyle w:val="Heading4"/>
        <w:rPr>
          <w:rFonts w:cs="Calibri"/>
        </w:rPr>
      </w:pPr>
      <w:r w:rsidRPr="00594A42">
        <w:rPr>
          <w:rFonts w:cs="Calibri"/>
        </w:rPr>
        <w:t>The United States should:</w:t>
      </w:r>
    </w:p>
    <w:p w14:paraId="228A69FA" w14:textId="77777777" w:rsidR="009332BD" w:rsidRPr="00594A42" w:rsidRDefault="009332BD" w:rsidP="009332BD">
      <w:pPr>
        <w:pStyle w:val="Heading4"/>
        <w:rPr>
          <w:rFonts w:cs="Calibri"/>
          <w:b w:val="0"/>
          <w:bCs/>
        </w:rPr>
      </w:pPr>
      <w:r w:rsidRPr="00594A42">
        <w:rPr>
          <w:rFonts w:cs="Calibri"/>
          <w:b w:val="0"/>
        </w:rPr>
        <w:t>--Publicly rescind support for the WTO waiver</w:t>
      </w:r>
    </w:p>
    <w:p w14:paraId="33105032" w14:textId="77777777" w:rsidR="009332BD" w:rsidRPr="00594A42" w:rsidRDefault="009332BD" w:rsidP="009332BD">
      <w:pPr>
        <w:pStyle w:val="Heading4"/>
        <w:rPr>
          <w:rFonts w:cs="Calibri"/>
          <w:b w:val="0"/>
          <w:bCs/>
        </w:rPr>
      </w:pPr>
      <w:r w:rsidRPr="00594A42">
        <w:rPr>
          <w:rFonts w:cs="Calibri"/>
          <w:b w:val="0"/>
        </w:rPr>
        <w:t>-- Veto this motion and refuse to comply</w:t>
      </w:r>
    </w:p>
    <w:p w14:paraId="13E166BB" w14:textId="77777777" w:rsidR="009332BD" w:rsidRPr="00594A42" w:rsidRDefault="009332BD" w:rsidP="009332BD">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492EE23C" w14:textId="77777777" w:rsidR="009332BD" w:rsidRPr="00594A42" w:rsidRDefault="009332BD" w:rsidP="009332BD">
      <w:pPr>
        <w:pStyle w:val="Heading4"/>
        <w:rPr>
          <w:rFonts w:cs="Calibri"/>
        </w:rPr>
      </w:pPr>
      <w:r w:rsidRPr="00594A42">
        <w:rPr>
          <w:rFonts w:cs="Calibri"/>
        </w:rPr>
        <w:t xml:space="preserve">Counterplan competes --- </w:t>
      </w:r>
    </w:p>
    <w:p w14:paraId="26A9EA85" w14:textId="77777777" w:rsidR="009332BD" w:rsidRPr="00594A42" w:rsidRDefault="009332BD" w:rsidP="009332BD">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5F96B82C" w14:textId="77777777" w:rsidR="009332BD" w:rsidRPr="00594A42" w:rsidRDefault="009332BD" w:rsidP="009332BD">
      <w:r w:rsidRPr="00594A42">
        <w:rPr>
          <w:b/>
          <w:bCs/>
          <w:szCs w:val="26"/>
        </w:rPr>
        <w:t>Collins Dictionary n.d.</w:t>
      </w:r>
      <w:r w:rsidRPr="00594A42">
        <w:t xml:space="preserve"> “member nations” RJP, DebateDrills https://www.collinsdictionary.com/us/dictionary/english/member-nations</w:t>
      </w:r>
    </w:p>
    <w:p w14:paraId="3424513E" w14:textId="77777777" w:rsidR="009332BD" w:rsidRPr="00594A42" w:rsidRDefault="009332BD" w:rsidP="009332BD">
      <w:pPr>
        <w:rPr>
          <w:rStyle w:val="Emphasis"/>
        </w:rPr>
      </w:pPr>
      <w:r w:rsidRPr="00594A42">
        <w:rPr>
          <w:rStyle w:val="Emphasis"/>
        </w:rPr>
        <w:t>member nations</w:t>
      </w:r>
    </w:p>
    <w:p w14:paraId="704D8885" w14:textId="77777777" w:rsidR="009332BD" w:rsidRPr="00594A42" w:rsidRDefault="009332BD" w:rsidP="009332BD">
      <w:pPr>
        <w:rPr>
          <w:rStyle w:val="Style13ptBold"/>
          <w:b w:val="0"/>
          <w:bCs w:val="0"/>
        </w:rPr>
      </w:pPr>
      <w:r w:rsidRPr="006F13BB">
        <w:rPr>
          <w:rStyle w:val="Style13ptBold"/>
          <w:rFonts w:eastAsiaTheme="majorEastAsia"/>
          <w:b w:val="0"/>
          <w:bCs w:val="0"/>
          <w:highlight w:val="green"/>
        </w:rPr>
        <w:t>The </w:t>
      </w:r>
      <w:hyperlink r:id="rId7" w:tooltip="Definition of United" w:history="1">
        <w:r w:rsidRPr="006F13BB">
          <w:rPr>
            <w:rStyle w:val="Style13ptBold"/>
            <w:rFonts w:eastAsiaTheme="majorEastAsia"/>
            <w:b w:val="0"/>
            <w:bCs w:val="0"/>
            <w:highlight w:val="green"/>
          </w:rPr>
          <w:t>United</w:t>
        </w:r>
      </w:hyperlink>
      <w:r w:rsidRPr="006F13BB">
        <w:rPr>
          <w:rStyle w:val="Style13ptBold"/>
          <w:rFonts w:eastAsiaTheme="majorEastAsia"/>
          <w:b w:val="0"/>
          <w:bCs w:val="0"/>
          <w:highlight w:val="green"/>
        </w:rPr>
        <w:t> </w:t>
      </w:r>
      <w:hyperlink r:id="rId8" w:tooltip="Definition of Nations" w:history="1">
        <w:r w:rsidRPr="006F13BB">
          <w:rPr>
            <w:rStyle w:val="Style13ptBold"/>
            <w:rFonts w:eastAsiaTheme="majorEastAsia"/>
            <w:b w:val="0"/>
            <w:bCs w:val="0"/>
            <w:highlight w:val="green"/>
          </w:rPr>
          <w:t>Nations</w:t>
        </w:r>
      </w:hyperlink>
      <w:r w:rsidRPr="006F13BB">
        <w:rPr>
          <w:rStyle w:val="Style13ptBold"/>
          <w:rFonts w:eastAsiaTheme="majorEastAsia"/>
          <w:b w:val="0"/>
          <w:bCs w:val="0"/>
          <w:highlight w:val="green"/>
        </w:rPr>
        <w:t> is an </w:t>
      </w:r>
      <w:hyperlink r:id="rId9"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highlight w:val="green"/>
        </w:rPr>
        <w:t> </w:t>
      </w:r>
      <w:hyperlink r:id="rId10" w:tooltip="Definition of comprised" w:history="1">
        <w:r w:rsidRPr="006F13BB">
          <w:rPr>
            <w:rStyle w:val="Style13ptBold"/>
            <w:rFonts w:eastAsiaTheme="majorEastAsia"/>
            <w:b w:val="0"/>
            <w:bCs w:val="0"/>
            <w:highlight w:val="green"/>
          </w:rPr>
          <w:t>comprised</w:t>
        </w:r>
      </w:hyperlink>
      <w:r w:rsidRPr="00594A42">
        <w:rPr>
          <w:rStyle w:val="Style13ptBold"/>
          <w:rFonts w:eastAsiaTheme="majorEastAsia"/>
          <w:b w:val="0"/>
          <w:bCs w:val="0"/>
        </w:rPr>
        <w:t> of about 180 </w:t>
      </w:r>
      <w:r w:rsidRPr="006F13BB">
        <w:rPr>
          <w:rStyle w:val="Style13ptBold"/>
          <w:b w:val="0"/>
          <w:bCs w:val="0"/>
          <w:highlight w:val="green"/>
        </w:rPr>
        <w:t>member</w:t>
      </w:r>
      <w:r w:rsidRPr="006F13BB">
        <w:rPr>
          <w:rStyle w:val="Style13ptBold"/>
          <w:rFonts w:eastAsiaTheme="majorEastAsia"/>
          <w:b w:val="0"/>
          <w:bCs w:val="0"/>
          <w:highlight w:val="green"/>
        </w:rPr>
        <w:t> </w:t>
      </w:r>
      <w:r w:rsidRPr="006F13BB">
        <w:rPr>
          <w:rStyle w:val="Style13ptBold"/>
          <w:b w:val="0"/>
          <w:bCs w:val="0"/>
          <w:highlight w:val="green"/>
        </w:rPr>
        <w:t>nations</w:t>
      </w:r>
      <w:r w:rsidRPr="006F13BB">
        <w:rPr>
          <w:rStyle w:val="Style13ptBold"/>
          <w:rFonts w:eastAsiaTheme="majorEastAsia"/>
          <w:b w:val="0"/>
          <w:bCs w:val="0"/>
          <w:highlight w:val="green"/>
        </w:rPr>
        <w:t>.</w:t>
      </w:r>
    </w:p>
    <w:p w14:paraId="697B3DB7" w14:textId="77777777" w:rsidR="009332BD" w:rsidRPr="00594A42" w:rsidRDefault="009332BD" w:rsidP="009332BD">
      <w:pPr>
        <w:rPr>
          <w:rStyle w:val="Style13ptBold"/>
          <w:rFonts w:eastAsiaTheme="majorEastAsia"/>
          <w:b w:val="0"/>
          <w:bCs w:val="0"/>
        </w:rPr>
      </w:pPr>
      <w:r w:rsidRPr="00594A42">
        <w:rPr>
          <w:rStyle w:val="Style13ptBold"/>
          <w:b w:val="0"/>
          <w:bCs w:val="0"/>
        </w:rPr>
        <w:t>Sociology (1995)</w:t>
      </w:r>
    </w:p>
    <w:p w14:paraId="37FB88CC" w14:textId="77777777" w:rsidR="009332BD" w:rsidRPr="00594A42" w:rsidRDefault="009332BD" w:rsidP="009332BD">
      <w:pPr>
        <w:rPr>
          <w:rStyle w:val="Style13ptBold"/>
          <w:b w:val="0"/>
          <w:bCs w:val="0"/>
        </w:rPr>
      </w:pPr>
      <w:r w:rsidRPr="00594A42">
        <w:rPr>
          <w:rStyle w:val="Style13ptBold"/>
          <w:rFonts w:eastAsiaTheme="majorEastAsia"/>
          <w:b w:val="0"/>
          <w:bCs w:val="0"/>
        </w:rPr>
        <w:t>At the Nato </w:t>
      </w:r>
      <w:hyperlink r:id="rId11" w:tooltip="Definition of summit" w:history="1">
        <w:r w:rsidRPr="00594A42">
          <w:rPr>
            <w:rStyle w:val="Style13ptBold"/>
            <w:rFonts w:eastAsiaTheme="majorEastAsia"/>
            <w:b w:val="0"/>
            <w:bCs w:val="0"/>
          </w:rPr>
          <w:t>summit</w:t>
        </w:r>
      </w:hyperlink>
      <w:r w:rsidRPr="00594A42">
        <w:rPr>
          <w:rStyle w:val="Style13ptBold"/>
          <w:rFonts w:eastAsiaTheme="majorEastAsia"/>
          <w:b w:val="0"/>
          <w:bCs w:val="0"/>
        </w:rPr>
        <w:t>, he called on all the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to </w:t>
      </w:r>
      <w:hyperlink r:id="rId12" w:tooltip="Definition of pledge" w:history="1">
        <w:r w:rsidRPr="00594A42">
          <w:rPr>
            <w:rStyle w:val="Style13ptBold"/>
            <w:rFonts w:eastAsiaTheme="majorEastAsia"/>
            <w:b w:val="0"/>
            <w:bCs w:val="0"/>
          </w:rPr>
          <w:t>pledge</w:t>
        </w:r>
      </w:hyperlink>
      <w:r w:rsidRPr="00594A42">
        <w:rPr>
          <w:rStyle w:val="Style13ptBold"/>
          <w:rFonts w:eastAsiaTheme="majorEastAsia"/>
          <w:b w:val="0"/>
          <w:bCs w:val="0"/>
        </w:rPr>
        <w:t> to </w:t>
      </w:r>
      <w:hyperlink r:id="rId13" w:tooltip="Definition of spend" w:history="1">
        <w:r w:rsidRPr="00594A42">
          <w:rPr>
            <w:rStyle w:val="Style13ptBold"/>
            <w:rFonts w:eastAsiaTheme="majorEastAsia"/>
            <w:b w:val="0"/>
            <w:bCs w:val="0"/>
          </w:rPr>
          <w:t>spend</w:t>
        </w:r>
      </w:hyperlink>
      <w:r w:rsidRPr="00594A42">
        <w:rPr>
          <w:rStyle w:val="Style13ptBold"/>
          <w:rFonts w:eastAsiaTheme="majorEastAsia"/>
          <w:b w:val="0"/>
          <w:bCs w:val="0"/>
        </w:rPr>
        <w:t> at least 2% of their </w:t>
      </w:r>
      <w:hyperlink r:id="rId14" w:tooltip="Definition of national" w:history="1">
        <w:r w:rsidRPr="00594A42">
          <w:rPr>
            <w:rStyle w:val="Style13ptBold"/>
            <w:rFonts w:eastAsiaTheme="majorEastAsia"/>
            <w:b w:val="0"/>
            <w:bCs w:val="0"/>
          </w:rPr>
          <w:t>national</w:t>
        </w:r>
      </w:hyperlink>
      <w:r w:rsidRPr="00594A42">
        <w:rPr>
          <w:rStyle w:val="Style13ptBold"/>
          <w:rFonts w:eastAsiaTheme="majorEastAsia"/>
          <w:b w:val="0"/>
          <w:bCs w:val="0"/>
        </w:rPr>
        <w:t> </w:t>
      </w:r>
      <w:hyperlink r:id="rId15" w:tooltip="Definition of income" w:history="1">
        <w:r w:rsidRPr="00594A42">
          <w:rPr>
            <w:rStyle w:val="Style13ptBold"/>
            <w:rFonts w:eastAsiaTheme="majorEastAsia"/>
            <w:b w:val="0"/>
            <w:bCs w:val="0"/>
          </w:rPr>
          <w:t>income</w:t>
        </w:r>
      </w:hyperlink>
      <w:r w:rsidRPr="00594A42">
        <w:rPr>
          <w:rStyle w:val="Style13ptBold"/>
          <w:rFonts w:eastAsiaTheme="majorEastAsia"/>
          <w:b w:val="0"/>
          <w:bCs w:val="0"/>
        </w:rPr>
        <w:t> on </w:t>
      </w:r>
      <w:hyperlink r:id="rId16" w:tooltip="Definition of defence" w:history="1">
        <w:r w:rsidRPr="00594A42">
          <w:rPr>
            <w:rStyle w:val="Style13ptBold"/>
            <w:rFonts w:eastAsiaTheme="majorEastAsia"/>
            <w:b w:val="0"/>
            <w:bCs w:val="0"/>
          </w:rPr>
          <w:t>defence</w:t>
        </w:r>
      </w:hyperlink>
      <w:r w:rsidRPr="00594A42">
        <w:rPr>
          <w:rStyle w:val="Style13ptBold"/>
          <w:rFonts w:eastAsiaTheme="majorEastAsia"/>
          <w:b w:val="0"/>
          <w:bCs w:val="0"/>
        </w:rPr>
        <w:t>.</w:t>
      </w:r>
    </w:p>
    <w:p w14:paraId="47BBC27D" w14:textId="77777777" w:rsidR="009332BD" w:rsidRPr="00594A42" w:rsidRDefault="009332BD" w:rsidP="009332BD">
      <w:pPr>
        <w:rPr>
          <w:rStyle w:val="Style13ptBold"/>
          <w:rFonts w:eastAsiaTheme="majorEastAsia"/>
          <w:b w:val="0"/>
          <w:bCs w:val="0"/>
        </w:rPr>
      </w:pPr>
      <w:r w:rsidRPr="00594A42">
        <w:rPr>
          <w:rStyle w:val="Style13ptBold"/>
          <w:b w:val="0"/>
          <w:bCs w:val="0"/>
        </w:rPr>
        <w:t>Times, Sunday Times (2015)</w:t>
      </w:r>
    </w:p>
    <w:p w14:paraId="09212116" w14:textId="77777777" w:rsidR="009332BD" w:rsidRPr="00594A42" w:rsidRDefault="009332BD" w:rsidP="009332BD">
      <w:pPr>
        <w:rPr>
          <w:rStyle w:val="Style13ptBold"/>
          <w:b w:val="0"/>
          <w:bCs w:val="0"/>
        </w:rPr>
      </w:pPr>
      <w:r w:rsidRPr="00594A42">
        <w:rPr>
          <w:rStyle w:val="Style13ptBold"/>
          <w:rFonts w:eastAsiaTheme="majorEastAsia"/>
          <w:b w:val="0"/>
          <w:bCs w:val="0"/>
        </w:rPr>
        <w:t>The </w:t>
      </w:r>
      <w:hyperlink r:id="rId17" w:tooltip="Definition of beneficiaries" w:history="1">
        <w:r w:rsidRPr="00594A42">
          <w:rPr>
            <w:rStyle w:val="Style13ptBold"/>
            <w:rFonts w:eastAsiaTheme="majorEastAsia"/>
            <w:b w:val="0"/>
            <w:bCs w:val="0"/>
          </w:rPr>
          <w:t>beneficiaries</w:t>
        </w:r>
      </w:hyperlink>
      <w:r w:rsidRPr="00594A42">
        <w:rPr>
          <w:rStyle w:val="Style13ptBold"/>
          <w:rFonts w:eastAsiaTheme="majorEastAsia"/>
          <w:b w:val="0"/>
          <w:bCs w:val="0"/>
        </w:rPr>
        <w:t> will not be </w:t>
      </w:r>
      <w:hyperlink r:id="rId18" w:tooltip="Definition of limited" w:history="1">
        <w:r w:rsidRPr="00594A42">
          <w:rPr>
            <w:rStyle w:val="Style13ptBold"/>
            <w:rFonts w:eastAsiaTheme="majorEastAsia"/>
            <w:b w:val="0"/>
            <w:bCs w:val="0"/>
          </w:rPr>
          <w:t>limited</w:t>
        </w:r>
      </w:hyperlink>
      <w:r w:rsidRPr="00594A42">
        <w:rPr>
          <w:rStyle w:val="Style13ptBold"/>
          <w:rFonts w:eastAsiaTheme="majorEastAsia"/>
          <w:b w:val="0"/>
          <w:bCs w:val="0"/>
        </w:rPr>
        <w:t> to EU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but </w:t>
      </w:r>
      <w:hyperlink r:id="rId19" w:tooltip="Definition of worldwide" w:history="1">
        <w:r w:rsidRPr="00594A42">
          <w:rPr>
            <w:rStyle w:val="Style13ptBold"/>
            <w:rFonts w:eastAsiaTheme="majorEastAsia"/>
            <w:b w:val="0"/>
            <w:bCs w:val="0"/>
          </w:rPr>
          <w:t>worldwide</w:t>
        </w:r>
      </w:hyperlink>
      <w:r w:rsidRPr="00594A42">
        <w:rPr>
          <w:rStyle w:val="Style13ptBold"/>
          <w:rFonts w:eastAsiaTheme="majorEastAsia"/>
          <w:b w:val="0"/>
          <w:bCs w:val="0"/>
        </w:rPr>
        <w:t>.</w:t>
      </w:r>
    </w:p>
    <w:p w14:paraId="56FEFD24" w14:textId="77777777" w:rsidR="009332BD" w:rsidRPr="00594A42" w:rsidRDefault="009332BD" w:rsidP="009332BD">
      <w:pPr>
        <w:rPr>
          <w:rStyle w:val="Style13ptBold"/>
          <w:rFonts w:eastAsiaTheme="majorEastAsia"/>
          <w:b w:val="0"/>
          <w:bCs w:val="0"/>
        </w:rPr>
      </w:pPr>
      <w:r w:rsidRPr="00594A42">
        <w:rPr>
          <w:rStyle w:val="Style13ptBold"/>
          <w:b w:val="0"/>
          <w:bCs w:val="0"/>
        </w:rPr>
        <w:t>Times, Sunday Times (2012)</w:t>
      </w:r>
    </w:p>
    <w:p w14:paraId="0F42381B" w14:textId="77777777" w:rsidR="009332BD" w:rsidRPr="00594A42" w:rsidRDefault="009332BD" w:rsidP="009332BD">
      <w:pPr>
        <w:rPr>
          <w:rStyle w:val="Emphasis"/>
        </w:rPr>
      </w:pPr>
      <w:r w:rsidRPr="006F13BB">
        <w:rPr>
          <w:rStyle w:val="Emphasis"/>
          <w:highlight w:val="green"/>
        </w:rPr>
        <w:t>Definition of 'nation'</w:t>
      </w:r>
    </w:p>
    <w:p w14:paraId="7A6F181B" w14:textId="77777777" w:rsidR="009332BD" w:rsidRPr="00594A42" w:rsidRDefault="009332BD" w:rsidP="009332BD">
      <w:pPr>
        <w:rPr>
          <w:rStyle w:val="Style13ptBold"/>
          <w:b w:val="0"/>
          <w:bCs w:val="0"/>
        </w:rPr>
      </w:pPr>
      <w:r w:rsidRPr="00594A42">
        <w:rPr>
          <w:rStyle w:val="Style13ptBold"/>
          <w:b w:val="0"/>
          <w:bCs w:val="0"/>
        </w:rPr>
        <w:t>nation</w:t>
      </w:r>
    </w:p>
    <w:p w14:paraId="12FCBBC6" w14:textId="77777777" w:rsidR="009332BD" w:rsidRPr="00594A42" w:rsidRDefault="009332BD" w:rsidP="009332BD">
      <w:pPr>
        <w:rPr>
          <w:rStyle w:val="Style13ptBold"/>
          <w:b w:val="0"/>
          <w:bCs w:val="0"/>
        </w:rPr>
      </w:pPr>
      <w:r w:rsidRPr="00594A42">
        <w:rPr>
          <w:rStyle w:val="Style13ptBold"/>
          <w:b w:val="0"/>
          <w:bCs w:val="0"/>
        </w:rPr>
        <w:t>(neɪʃən)</w:t>
      </w:r>
      <w:hyperlink r:id="rId20" w:history="1">
        <w:r w:rsidRPr="00594A42">
          <w:rPr>
            <w:rStyle w:val="Style13ptBold"/>
            <w:rFonts w:eastAsiaTheme="majorEastAsia"/>
            <w:b w:val="0"/>
            <w:bCs w:val="0"/>
          </w:rPr>
          <w:t>Explore 'nation' in the dictionary</w:t>
        </w:r>
      </w:hyperlink>
    </w:p>
    <w:p w14:paraId="04BC4711" w14:textId="77777777" w:rsidR="009332BD" w:rsidRPr="00594A42" w:rsidRDefault="009332BD" w:rsidP="009332BD">
      <w:pPr>
        <w:rPr>
          <w:rStyle w:val="Style13ptBold"/>
          <w:b w:val="0"/>
          <w:bCs w:val="0"/>
        </w:rPr>
      </w:pPr>
      <w:r w:rsidRPr="00594A42">
        <w:rPr>
          <w:rStyle w:val="Style13ptBold"/>
          <w:b w:val="0"/>
          <w:bCs w:val="0"/>
        </w:rPr>
        <w:t>COUNTABLE NOUN</w:t>
      </w:r>
    </w:p>
    <w:p w14:paraId="45FF0A21" w14:textId="77777777" w:rsidR="009332BD" w:rsidRPr="00594A42" w:rsidRDefault="009332BD" w:rsidP="009332BD">
      <w:pPr>
        <w:rPr>
          <w:rStyle w:val="Style13ptBold"/>
          <w:b w:val="0"/>
          <w:bCs w:val="0"/>
        </w:rPr>
      </w:pPr>
      <w:r w:rsidRPr="00594A42">
        <w:rPr>
          <w:rStyle w:val="Style13ptBold"/>
          <w:b w:val="0"/>
          <w:bCs w:val="0"/>
        </w:rPr>
        <w:t xml:space="preserve">A nation is </w:t>
      </w:r>
      <w:r w:rsidRPr="006F13BB">
        <w:rPr>
          <w:rStyle w:val="Style13ptBold"/>
          <w:b w:val="0"/>
          <w:bCs w:val="0"/>
          <w:highlight w:val="green"/>
        </w:rPr>
        <w:t xml:space="preserve">an </w:t>
      </w:r>
      <w:r w:rsidRPr="006F13BB">
        <w:rPr>
          <w:rStyle w:val="Emphasis"/>
          <w:highlight w:val="green"/>
        </w:rPr>
        <w:t>individual country</w:t>
      </w:r>
      <w:r w:rsidRPr="00594A42">
        <w:rPr>
          <w:rStyle w:val="Style13ptBold"/>
          <w:b w:val="0"/>
          <w:bCs w:val="0"/>
        </w:rPr>
        <w:t xml:space="preserve"> considered together with its social and political structures.</w:t>
      </w:r>
    </w:p>
    <w:p w14:paraId="64345B3E" w14:textId="77777777" w:rsidR="009332BD" w:rsidRPr="00594A42" w:rsidRDefault="009332BD" w:rsidP="009332BD"/>
    <w:p w14:paraId="479D4FC3" w14:textId="77777777" w:rsidR="009332BD" w:rsidRDefault="009332BD" w:rsidP="009332BD">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7909B770" w14:textId="77777777" w:rsidR="009332BD" w:rsidRPr="00647DD1" w:rsidRDefault="009332BD" w:rsidP="009332BD">
      <w:pPr>
        <w:pStyle w:val="Heading4"/>
        <w:rPr>
          <w:rFonts w:cs="Calibri"/>
          <w:bCs/>
          <w:u w:val="single"/>
        </w:rPr>
      </w:pPr>
      <w:r w:rsidRPr="00962D8C">
        <w:rPr>
          <w:rFonts w:cs="Calibri"/>
        </w:rPr>
        <w:t>Ought and should are used interchangeably.</w:t>
      </w:r>
    </w:p>
    <w:p w14:paraId="04CF4E75" w14:textId="77777777" w:rsidR="009332BD" w:rsidRPr="00962D8C" w:rsidRDefault="009332BD" w:rsidP="009332BD">
      <w:r w:rsidRPr="00962D8C">
        <w:t xml:space="preserve">Anastasia </w:t>
      </w:r>
      <w:r w:rsidRPr="00962D8C">
        <w:rPr>
          <w:b/>
          <w:bCs/>
          <w:szCs w:val="26"/>
        </w:rPr>
        <w:t>Koltai 18</w:t>
      </w:r>
      <w:r w:rsidRPr="00962D8C">
        <w:t xml:space="preserve">. CEO of MyEnglishTeacher, “Difference Between Ought to and Should,” MyEnglishTeacher, September 25, 2018, </w:t>
      </w:r>
      <w:hyperlink r:id="rId21" w:history="1">
        <w:r w:rsidRPr="00962D8C">
          <w:rPr>
            <w:rStyle w:val="Hyperlink"/>
          </w:rPr>
          <w:t>https://www.myenglishteacher.eu/blog/difference-between-ought-to-and-should/</w:t>
        </w:r>
      </w:hyperlink>
      <w:r w:rsidRPr="00962D8C">
        <w:t>, RJP, DebateDrills.</w:t>
      </w:r>
    </w:p>
    <w:p w14:paraId="2001A144" w14:textId="77777777" w:rsidR="009332BD" w:rsidRPr="00962D8C" w:rsidRDefault="009332BD" w:rsidP="009332BD"/>
    <w:p w14:paraId="79948178" w14:textId="77777777" w:rsidR="009332BD" w:rsidRPr="00962D8C" w:rsidRDefault="009332BD" w:rsidP="009332BD">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5137DBA5" w14:textId="77777777" w:rsidR="009332BD" w:rsidRPr="00962D8C" w:rsidRDefault="009332BD" w:rsidP="009332BD"/>
    <w:p w14:paraId="66F216F1" w14:textId="77777777" w:rsidR="009332BD" w:rsidRPr="00962D8C" w:rsidRDefault="009332BD" w:rsidP="009332BD">
      <w:pPr>
        <w:pStyle w:val="Heading4"/>
        <w:rPr>
          <w:rFonts w:cs="Calibri"/>
        </w:rPr>
      </w:pPr>
      <w:r w:rsidRPr="00962D8C">
        <w:rPr>
          <w:rFonts w:cs="Calibri"/>
        </w:rPr>
        <w:t>“Should” is immediate</w:t>
      </w:r>
    </w:p>
    <w:p w14:paraId="7066F8C2" w14:textId="77777777" w:rsidR="009332BD" w:rsidRPr="00962D8C" w:rsidRDefault="009332BD" w:rsidP="009332BD">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3962292E" w14:textId="77777777" w:rsidR="009332BD" w:rsidRPr="00962D8C" w:rsidRDefault="009332BD" w:rsidP="009332BD">
      <w:pPr>
        <w:pStyle w:val="CardIndented"/>
        <w:ind w:left="0"/>
      </w:pPr>
      <w:r w:rsidRPr="00962D8C">
        <w:t xml:space="preserve">¶4 </w:t>
      </w:r>
      <w:r w:rsidRPr="00962D8C">
        <w:rPr>
          <w:rStyle w:val="TitleChar"/>
          <w:rFonts w:eastAsia="Times New Roman"/>
        </w:rPr>
        <w:t>The legal question to be resolved by the court is whether the word "should"</w:t>
      </w:r>
      <w:hyperlink r:id="rId22"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3" w:anchor="marker3fn14" w:history="1">
        <w:r w:rsidRPr="00962D8C">
          <w:t>14</w:t>
        </w:r>
      </w:hyperlink>
      <w:r w:rsidRPr="00962D8C">
        <w:t xml:space="preserve"> The answer to this query is not to be divined from rules of grammar;</w:t>
      </w:r>
      <w:hyperlink r:id="rId24"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5" w:anchor="marker3fn16" w:history="1">
        <w:r w:rsidRPr="00962D8C">
          <w:t xml:space="preserve">16 </w:t>
        </w:r>
      </w:hyperlink>
    </w:p>
    <w:p w14:paraId="05D2A98C" w14:textId="77777777" w:rsidR="009332BD" w:rsidRPr="00962D8C" w:rsidRDefault="009332BD" w:rsidP="009332BD">
      <w:pPr>
        <w:pStyle w:val="CardIndented"/>
        <w:ind w:left="0"/>
      </w:pPr>
      <w:r w:rsidRPr="00962D8C">
        <w:t>[CONTINUES – TO FOOTNOTE]</w:t>
      </w:r>
    </w:p>
    <w:p w14:paraId="7DBF1F8C" w14:textId="77777777" w:rsidR="009332BD" w:rsidRPr="00962D8C" w:rsidRDefault="009332BD" w:rsidP="009332BD">
      <w:pPr>
        <w:pStyle w:val="CardIndented"/>
        <w:ind w:left="0"/>
      </w:pPr>
      <w:hyperlink r:id="rId26"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7"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8"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29" w:history="1">
        <w:r w:rsidRPr="00962D8C">
          <w:t>106 U.S. 360</w:t>
        </w:r>
      </w:hyperlink>
      <w:r w:rsidRPr="00962D8C">
        <w:t>, 365, 1 S.Ct. 336, 337, 27 L.Ed. 201 (1882).</w:t>
      </w:r>
    </w:p>
    <w:p w14:paraId="282A26D6" w14:textId="77777777" w:rsidR="009332BD" w:rsidRPr="00962D8C" w:rsidRDefault="009332BD" w:rsidP="009332BD"/>
    <w:p w14:paraId="7420A5A6" w14:textId="77777777" w:rsidR="009332BD" w:rsidRPr="00594A42" w:rsidRDefault="009332BD" w:rsidP="009332BD"/>
    <w:p w14:paraId="237FBD34" w14:textId="77777777" w:rsidR="009332BD" w:rsidRPr="00594A42" w:rsidRDefault="009332BD" w:rsidP="009332BD">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68A3CF1" w14:textId="77777777" w:rsidR="009332BD" w:rsidRPr="00594A42" w:rsidRDefault="009332BD" w:rsidP="009332BD">
      <w:pPr>
        <w:rPr>
          <w:rStyle w:val="Style13ptBold"/>
          <w:b w:val="0"/>
          <w:bCs w:val="0"/>
        </w:rPr>
      </w:pPr>
      <w:r w:rsidRPr="00594A42">
        <w:rPr>
          <w:rStyle w:val="Style13ptBold"/>
          <w:b w:val="0"/>
          <w:bCs w:val="0"/>
        </w:rPr>
        <w:t xml:space="preserve">Jorge </w:t>
      </w:r>
      <w:r w:rsidRPr="00594A42">
        <w:rPr>
          <w:rStyle w:val="Style13ptBold"/>
          <w:szCs w:val="26"/>
        </w:rPr>
        <w:t>Contreras 21</w:t>
      </w:r>
      <w:r w:rsidRPr="00594A42">
        <w:rPr>
          <w:rStyle w:val="Style13ptBold"/>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0" w:history="1">
        <w:r w:rsidRPr="00CC2A6A">
          <w:rPr>
            <w:rStyle w:val="Hyperlink"/>
            <w:bCs/>
          </w:rPr>
          <w:t>https://blog.petrieflom.law.harvard.edu/2021/05/07/wto-waiver-intellectual-property-covid/</w:t>
        </w:r>
      </w:hyperlink>
      <w:r>
        <w:rPr>
          <w:rStyle w:val="Style13ptBold"/>
          <w:b w:val="0"/>
          <w:bCs w:val="0"/>
        </w:rPr>
        <w:t xml:space="preserve">, </w:t>
      </w:r>
      <w:r w:rsidRPr="00594A42">
        <w:t>RJP, DebateDrills</w:t>
      </w:r>
    </w:p>
    <w:p w14:paraId="3050ED93" w14:textId="77777777" w:rsidR="009332BD" w:rsidRPr="00594A42" w:rsidRDefault="009332BD" w:rsidP="009332BD"/>
    <w:p w14:paraId="2BB6FC57" w14:textId="77777777" w:rsidR="009332BD" w:rsidRPr="0082567E" w:rsidRDefault="009332BD" w:rsidP="009332BD">
      <w:pPr>
        <w:rPr>
          <w:rStyle w:val="Style13ptBold"/>
          <w:b w:val="0"/>
          <w:bCs w:val="0"/>
        </w:rPr>
      </w:pPr>
      <w:r w:rsidRPr="006F13BB">
        <w:rPr>
          <w:rStyle w:val="Style13ptBold"/>
          <w:b w:val="0"/>
          <w:bCs w:val="0"/>
          <w:highlight w:val="green"/>
        </w:rPr>
        <w:t>The</w:t>
      </w:r>
      <w:r w:rsidRPr="0082567E">
        <w:rPr>
          <w:rStyle w:val="Style13ptBold"/>
          <w:b w:val="0"/>
          <w:bCs w:val="0"/>
        </w:rPr>
        <w:t xml:space="preserve"> proposed </w:t>
      </w:r>
      <w:r w:rsidRPr="006F13BB">
        <w:rPr>
          <w:rStyle w:val="Style13ptBold"/>
          <w:b w:val="0"/>
          <w:bCs w:val="0"/>
          <w:highlight w:val="green"/>
        </w:rPr>
        <w:t>WTO IP waiver</w:t>
      </w:r>
      <w:r w:rsidRPr="0082567E">
        <w:rPr>
          <w:rStyle w:val="Style13ptBold"/>
          <w:b w:val="0"/>
          <w:bCs w:val="0"/>
        </w:rPr>
        <w:t xml:space="preserve"> is significant because it </w:t>
      </w:r>
      <w:r w:rsidRPr="006F13BB">
        <w:rPr>
          <w:rStyle w:val="Emphasis"/>
          <w:highlight w:val="green"/>
        </w:rPr>
        <w:t>includes trade secrets</w:t>
      </w:r>
      <w:r w:rsidRPr="0082567E">
        <w:rPr>
          <w:rStyle w:val="Style13ptBold"/>
          <w:b w:val="0"/>
          <w:bCs w:val="0"/>
        </w:rPr>
        <w:t xml:space="preserve">. Thus, </w:t>
      </w:r>
      <w:r w:rsidRPr="006F13BB">
        <w:rPr>
          <w:rStyle w:val="Style13ptBold"/>
          <w:b w:val="0"/>
          <w:bCs w:val="0"/>
          <w:highlight w:val="green"/>
        </w:rPr>
        <w:t>under</w:t>
      </w:r>
      <w:r w:rsidRPr="0082567E">
        <w:rPr>
          <w:rStyle w:val="Style13ptBold"/>
          <w:b w:val="0"/>
          <w:bCs w:val="0"/>
        </w:rPr>
        <w:t xml:space="preserve"> </w:t>
      </w:r>
      <w:r w:rsidRPr="006F13BB">
        <w:rPr>
          <w:rStyle w:val="Style13ptBold"/>
          <w:b w:val="0"/>
          <w:bCs w:val="0"/>
          <w:highlight w:val="green"/>
        </w:rPr>
        <w:t>the waiver</w:t>
      </w:r>
      <w:r w:rsidRPr="006F13BB">
        <w:rPr>
          <w:rStyle w:val="Style13ptBold"/>
          <w:b w:val="0"/>
          <w:bCs w:val="0"/>
        </w:rPr>
        <w:t>’s</w:t>
      </w:r>
      <w:r w:rsidRPr="0082567E">
        <w:rPr>
          <w:rStyle w:val="Style13ptBold"/>
          <w:b w:val="0"/>
          <w:bCs w:val="0"/>
        </w:rPr>
        <w:t xml:space="preserve"> original language, </w:t>
      </w:r>
      <w:r w:rsidRPr="006F13BB">
        <w:rPr>
          <w:rStyle w:val="Style13ptBold"/>
          <w:b w:val="0"/>
          <w:bCs w:val="0"/>
          <w:highlight w:val="green"/>
        </w:rPr>
        <w:t>a country</w:t>
      </w:r>
      <w:r w:rsidRPr="0082567E">
        <w:rPr>
          <w:rStyle w:val="Style13ptBold"/>
          <w:b w:val="0"/>
          <w:bCs w:val="0"/>
        </w:rPr>
        <w:t xml:space="preserve"> that wished to suspend trade secret protection for COVID-19 technology could do so without violating the TRIPS Agreement. </w:t>
      </w:r>
      <w:r w:rsidRPr="006F13BB">
        <w:rPr>
          <w:rStyle w:val="Style13ptBold"/>
          <w:b w:val="0"/>
          <w:bCs w:val="0"/>
        </w:rPr>
        <w:t>Such a country</w:t>
      </w:r>
      <w:r w:rsidRPr="0082567E">
        <w:rPr>
          <w:rStyle w:val="Style13ptBold"/>
          <w:b w:val="0"/>
          <w:bCs w:val="0"/>
        </w:rPr>
        <w:t xml:space="preserve"> </w:t>
      </w:r>
      <w:r w:rsidRPr="006F13BB">
        <w:rPr>
          <w:rStyle w:val="Style13ptBold"/>
          <w:b w:val="0"/>
          <w:bCs w:val="0"/>
          <w:highlight w:val="green"/>
        </w:rPr>
        <w:t>could</w:t>
      </w:r>
      <w:r w:rsidRPr="0082567E">
        <w:rPr>
          <w:rStyle w:val="Style13ptBold"/>
          <w:b w:val="0"/>
          <w:bCs w:val="0"/>
        </w:rPr>
        <w:t xml:space="preserve"> also, presumably, </w:t>
      </w:r>
      <w:r w:rsidRPr="006F13BB">
        <w:rPr>
          <w:rStyle w:val="Style13ptBold"/>
          <w:b w:val="0"/>
          <w:bCs w:val="0"/>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rPr>
        <w:t xml:space="preserve"> their </w:t>
      </w:r>
      <w:r w:rsidRPr="006F13BB">
        <w:rPr>
          <w:rStyle w:val="Style13ptBold"/>
          <w:b w:val="0"/>
          <w:bCs w:val="0"/>
          <w:highlight w:val="green"/>
        </w:rPr>
        <w:t>proprietary</w:t>
      </w:r>
      <w:r w:rsidRPr="0082567E">
        <w:rPr>
          <w:rStyle w:val="Style13ptBold"/>
          <w:b w:val="0"/>
          <w:bCs w:val="0"/>
        </w:rPr>
        <w:t xml:space="preserve"> manufacturing, storage, and testing </w:t>
      </w:r>
      <w:r w:rsidRPr="006F13BB">
        <w:rPr>
          <w:rStyle w:val="Style13ptBold"/>
          <w:b w:val="0"/>
          <w:bCs w:val="0"/>
          <w:highlight w:val="green"/>
        </w:rPr>
        <w:t>information</w:t>
      </w:r>
      <w:r w:rsidRPr="0082567E">
        <w:rPr>
          <w:rStyle w:val="Style13ptBold"/>
          <w:b w:val="0"/>
          <w:bCs w:val="0"/>
        </w:rPr>
        <w:t xml:space="preserve"> to local producers under a compulsory license.</w:t>
      </w:r>
    </w:p>
    <w:p w14:paraId="25FB6A93" w14:textId="77777777" w:rsidR="009332BD" w:rsidRPr="00647DD1" w:rsidRDefault="009332BD" w:rsidP="009332BD">
      <w:pPr>
        <w:rPr>
          <w:rStyle w:val="Style13ptBold"/>
          <w:b w:val="0"/>
          <w:bCs w:val="0"/>
        </w:rPr>
      </w:pPr>
      <w:r w:rsidRPr="0082567E">
        <w:rPr>
          <w:rStyle w:val="Style13ptBold"/>
          <w:b w:val="0"/>
          <w:bCs w:val="0"/>
        </w:rPr>
        <w:t xml:space="preserve">The details of this disclosure </w:t>
      </w:r>
      <w:r w:rsidRPr="00647DD1">
        <w:rPr>
          <w:rStyle w:val="Style13ptBold"/>
          <w:b w:val="0"/>
          <w:bCs w:val="0"/>
        </w:rPr>
        <w:t xml:space="preserve">requirement, and any compensation payable to the originator of the information, would need to be worked out in whatever </w:t>
      </w:r>
      <w:r w:rsidRPr="00647DD1">
        <w:rPr>
          <w:rStyle w:val="Emphasis"/>
        </w:rPr>
        <w:t>waiver is eventually adopted by the WTO,</w:t>
      </w:r>
      <w:r w:rsidRPr="00647DD1">
        <w:rPr>
          <w:rStyle w:val="Style13ptBold"/>
          <w:b w:val="0"/>
          <w:bCs w:val="0"/>
        </w:rPr>
        <w:t xml:space="preserve"> but the prospect for a </w:t>
      </w:r>
      <w:r w:rsidRPr="00647DD1">
        <w:rPr>
          <w:rStyle w:val="Emphasis"/>
        </w:rPr>
        <w:t>mandatory trade secret transfer</w:t>
      </w:r>
      <w:r w:rsidRPr="00647DD1">
        <w:rPr>
          <w:rStyle w:val="Style13ptBold"/>
          <w:b w:val="0"/>
          <w:bCs w:val="0"/>
        </w:rPr>
        <w:t xml:space="preserve"> — something that would be unprecedented in the international arena — is worth watching carefully. </w:t>
      </w:r>
      <w:hyperlink r:id="rId31" w:history="1">
        <w:r w:rsidRPr="00647DD1">
          <w:rPr>
            <w:rStyle w:val="Style13ptBold"/>
            <w:rFonts w:eastAsiaTheme="majorEastAsia"/>
            <w:b w:val="0"/>
            <w:bCs w:val="0"/>
          </w:rPr>
          <w:t>As reported by </w:t>
        </w:r>
        <w:r w:rsidRPr="00647DD1">
          <w:rPr>
            <w:rStyle w:val="Style13ptBold"/>
            <w:b w:val="0"/>
            <w:bCs w:val="0"/>
          </w:rPr>
          <w:t>Intellectual Asset Management</w:t>
        </w:r>
        <w:r w:rsidRPr="00647DD1">
          <w:rPr>
            <w:rStyle w:val="Style13ptBold"/>
            <w:rFonts w:eastAsiaTheme="majorEastAsia"/>
            <w:b w:val="0"/>
            <w:bCs w:val="0"/>
          </w:rPr>
          <w:t> on May 4, 2021</w:t>
        </w:r>
      </w:hyperlink>
      <w:r w:rsidRPr="00647DD1">
        <w:rPr>
          <w:rStyle w:val="Style13ptBold"/>
          <w:b w:val="0"/>
          <w:bCs w:val="0"/>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rPr>
        <w:t>whether the United States stands behind such a requirement</w:t>
      </w:r>
      <w:r w:rsidRPr="00647DD1">
        <w:rPr>
          <w:rStyle w:val="Style13ptBold"/>
          <w:b w:val="0"/>
          <w:bCs w:val="0"/>
        </w:rPr>
        <w:t>, which goes far beyond the compulsory licensing of patents.</w:t>
      </w:r>
    </w:p>
    <w:p w14:paraId="3934627E" w14:textId="77777777" w:rsidR="009332BD" w:rsidRPr="00647DD1" w:rsidRDefault="009332BD" w:rsidP="009332BD">
      <w:pPr>
        <w:rPr>
          <w:rStyle w:val="Style13ptBold"/>
          <w:b w:val="0"/>
          <w:bCs w:val="0"/>
        </w:rPr>
      </w:pPr>
      <w:r w:rsidRPr="00647DD1">
        <w:rPr>
          <w:rStyle w:val="Style13ptBold"/>
          <w:b w:val="0"/>
          <w:bCs w:val="0"/>
        </w:rPr>
        <w:t>Will the U.S. require companies to share their know-how with others?</w:t>
      </w:r>
    </w:p>
    <w:p w14:paraId="29B3547D" w14:textId="77777777" w:rsidR="009332BD" w:rsidRPr="00594A42" w:rsidRDefault="009332BD" w:rsidP="009332BD">
      <w:pPr>
        <w:rPr>
          <w:rStyle w:val="Emphasis"/>
          <w:sz w:val="28"/>
          <w:szCs w:val="28"/>
        </w:rPr>
      </w:pPr>
      <w:r w:rsidRPr="00647DD1">
        <w:rPr>
          <w:rStyle w:val="Style13ptBold"/>
          <w:b w:val="0"/>
          <w:bCs w:val="0"/>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val="0"/>
        </w:rPr>
        <w:t xml:space="preserve">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val="0"/>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5FBD1BA5" w14:textId="77777777" w:rsidR="009332BD" w:rsidRPr="00594A42" w:rsidRDefault="009332BD" w:rsidP="009332BD">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74DA79C8" w14:textId="77777777" w:rsidR="009332BD" w:rsidRPr="009B3872" w:rsidRDefault="009332BD" w:rsidP="009332BD">
      <w:r>
        <w:t xml:space="preserve">James </w:t>
      </w:r>
      <w:r w:rsidRPr="009B3872">
        <w:rPr>
          <w:b/>
          <w:bCs/>
          <w:szCs w:val="26"/>
        </w:rPr>
        <w:t>Bacchus 18</w:t>
      </w:r>
      <w:r>
        <w:t xml:space="preserve">. </w:t>
      </w:r>
      <w:r w:rsidRPr="00594A42">
        <w:rPr>
          <w:color w:val="1A1714"/>
          <w:shd w:val="clear" w:color="auto" w:fill="FFFFFF"/>
        </w:rPr>
        <w:t>Member of the </w:t>
      </w:r>
      <w:hyperlink r:id="rId32"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33"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DebateDrills. </w:t>
      </w:r>
    </w:p>
    <w:p w14:paraId="7C7EDC9F" w14:textId="77777777" w:rsidR="009332BD" w:rsidRPr="00594A42" w:rsidRDefault="009332BD" w:rsidP="009332BD">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9E2C06A" w14:textId="77777777" w:rsidR="009332BD" w:rsidRPr="00087942" w:rsidRDefault="009332BD" w:rsidP="009332BD">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7AFC77B3" w14:textId="77777777" w:rsidR="009332BD" w:rsidRDefault="009332BD" w:rsidP="009332BD">
      <w:pPr>
        <w:pStyle w:val="Heading4"/>
      </w:pPr>
      <w:r w:rsidRPr="0038293E">
        <w:t>Stopping tech stealing is key to avoid war</w:t>
      </w:r>
    </w:p>
    <w:p w14:paraId="4288FC06" w14:textId="77777777" w:rsidR="009332BD" w:rsidRPr="0038293E" w:rsidRDefault="009332BD" w:rsidP="009332BD">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1C393E89" w14:textId="77777777" w:rsidR="009332BD" w:rsidRPr="0038293E" w:rsidRDefault="009332BD" w:rsidP="009332BD">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5B20C4C4" w14:textId="77777777" w:rsidR="009332BD" w:rsidRPr="00594A42" w:rsidRDefault="009332BD" w:rsidP="009332BD">
      <w:pPr>
        <w:shd w:val="clear" w:color="auto" w:fill="FFFFFF"/>
        <w:spacing w:after="100" w:afterAutospacing="1"/>
        <w:rPr>
          <w:color w:val="1A1714"/>
          <w:spacing w:val="2"/>
          <w:u w:val="single"/>
        </w:rPr>
      </w:pPr>
    </w:p>
    <w:p w14:paraId="0D429FE2" w14:textId="6555A3A1" w:rsidR="004F0DD1" w:rsidRDefault="0041569C" w:rsidP="009332BD">
      <w:pPr>
        <w:pStyle w:val="Heading3"/>
      </w:pPr>
      <w:r>
        <w:t>C</w:t>
      </w:r>
      <w:r w:rsidR="009332BD">
        <w:t>ase</w:t>
      </w:r>
    </w:p>
    <w:p w14:paraId="1B6C378B" w14:textId="44DA6379" w:rsidR="0041569C" w:rsidRDefault="0041569C" w:rsidP="0041569C"/>
    <w:p w14:paraId="328F1C01" w14:textId="77777777" w:rsidR="006C2E50" w:rsidRPr="00760143" w:rsidRDefault="006C2E50" w:rsidP="006C2E50">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373211AE" w14:textId="77777777" w:rsidR="006C2E50" w:rsidRPr="00760143" w:rsidRDefault="006C2E50" w:rsidP="006C2E50">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34"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16DD0659" w14:textId="77777777" w:rsidR="006C2E50" w:rsidRPr="00760143" w:rsidRDefault="006C2E50" w:rsidP="006C2E50">
      <w:pPr>
        <w:rPr>
          <w:rFonts w:asciiTheme="majorHAnsi" w:hAnsiTheme="majorHAnsi" w:cstheme="majorHAnsi"/>
        </w:rPr>
      </w:pPr>
    </w:p>
    <w:p w14:paraId="38493868" w14:textId="77777777" w:rsidR="006C2E50" w:rsidRPr="00760143" w:rsidRDefault="006C2E50" w:rsidP="006C2E50">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35"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36"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37"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38"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6C05D0D6" w14:textId="77777777" w:rsidR="006C2E50" w:rsidRPr="00760143" w:rsidRDefault="006C2E50" w:rsidP="006C2E50">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36298087" w14:textId="77777777" w:rsidR="006C2E50" w:rsidRPr="00760143" w:rsidRDefault="006C2E50" w:rsidP="006C2E50">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71348C56" w14:textId="77777777" w:rsidR="006C2E50" w:rsidRPr="00760143" w:rsidRDefault="006C2E50" w:rsidP="006C2E50">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39"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40" w:history="1">
        <w:r w:rsidRPr="00760143">
          <w:rPr>
            <w:rStyle w:val="Hyperlink"/>
            <w:rFonts w:asciiTheme="majorHAnsi" w:eastAsiaTheme="majorEastAsia" w:hAnsiTheme="majorHAnsi" w:cstheme="majorHAnsi"/>
            <w:sz w:val="16"/>
          </w:rPr>
          <w:t>not yet participating in Covax</w:t>
        </w:r>
      </w:hyperlink>
      <w:r w:rsidRPr="00760143">
        <w:rPr>
          <w:rFonts w:asciiTheme="majorHAnsi" w:hAnsiTheme="majorHAnsi" w:cstheme="majorHAnsi"/>
          <w:sz w:val="16"/>
        </w:rPr>
        <w:t>, a global-aid-funded effort (including a </w:t>
      </w:r>
      <w:hyperlink r:id="rId41"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07F8C285" w14:textId="77777777" w:rsidR="006C2E50" w:rsidRPr="00760143" w:rsidRDefault="006C2E50" w:rsidP="006C2E50">
      <w:pPr>
        <w:rPr>
          <w:rFonts w:asciiTheme="majorHAnsi" w:hAnsiTheme="majorHAnsi" w:cstheme="majorHAnsi"/>
          <w:sz w:val="16"/>
        </w:rPr>
      </w:pPr>
      <w:r w:rsidRPr="00760143">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6D4B24C8" w14:textId="77777777" w:rsidR="006C2E50" w:rsidRPr="00760143" w:rsidRDefault="006C2E50" w:rsidP="006C2E50">
      <w:pPr>
        <w:rPr>
          <w:rFonts w:asciiTheme="majorHAnsi" w:hAnsiTheme="majorHAnsi" w:cstheme="majorHAnsi"/>
          <w:sz w:val="16"/>
        </w:rPr>
      </w:pPr>
      <w:hyperlink r:id="rId42" w:history="1">
        <w:r w:rsidRPr="00760143">
          <w:rPr>
            <w:rStyle w:val="Hyperlink"/>
            <w:rFonts w:asciiTheme="majorHAnsi" w:eastAsiaTheme="majorEastAsia" w:hAnsiTheme="majorHAnsi" w:cstheme="majorHAnsi"/>
            <w:sz w:val="16"/>
          </w:rPr>
          <w:t>We focused on covid. Now our other patients are suffering.</w:t>
        </w:r>
      </w:hyperlink>
    </w:p>
    <w:p w14:paraId="76CEFCE5" w14:textId="77777777" w:rsidR="006C2E50" w:rsidRPr="00760143" w:rsidRDefault="006C2E50" w:rsidP="006C2E50">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43"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7DC8E149" w14:textId="77777777" w:rsidR="006C2E50" w:rsidRPr="00760143" w:rsidRDefault="006C2E50" w:rsidP="006C2E50">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44"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70BCE179" w14:textId="77777777" w:rsidR="006C2E50" w:rsidRPr="00131B53" w:rsidRDefault="006C2E50" w:rsidP="006C2E50">
      <w:pPr>
        <w:pStyle w:val="Heading4"/>
        <w:rPr>
          <w:rStyle w:val="Style13ptBold"/>
          <w:b/>
          <w:bCs w:val="0"/>
        </w:rPr>
      </w:pPr>
      <w:r>
        <w:rPr>
          <w:rStyle w:val="Style13ptBold"/>
          <w:b/>
        </w:rPr>
        <w:t xml:space="preserve">WTO legitimacy enables multiple existential crises – </w:t>
      </w:r>
      <w:r w:rsidRPr="00131B53">
        <w:rPr>
          <w:rStyle w:val="Style13ptBold"/>
          <w:b/>
        </w:rPr>
        <w:t>climate change</w:t>
      </w:r>
      <w:r>
        <w:rPr>
          <w:rStyle w:val="Style13ptBold"/>
          <w:b/>
        </w:rPr>
        <w:t xml:space="preserve">, </w:t>
      </w:r>
      <w:r w:rsidRPr="00131B53">
        <w:rPr>
          <w:rStyle w:val="Style13ptBold"/>
          <w:b/>
        </w:rPr>
        <w:t>rising debt</w:t>
      </w:r>
      <w:r>
        <w:rPr>
          <w:rStyle w:val="Style13ptBold"/>
          <w:b/>
        </w:rPr>
        <w:t xml:space="preserve">, and </w:t>
      </w:r>
      <w:r w:rsidRPr="00131B53">
        <w:rPr>
          <w:rStyle w:val="Style13ptBold"/>
          <w:b/>
        </w:rPr>
        <w:t>economic crises</w:t>
      </w:r>
    </w:p>
    <w:p w14:paraId="1922DFC3" w14:textId="77777777" w:rsidR="006C2E50" w:rsidRPr="003525A4" w:rsidRDefault="006C2E50" w:rsidP="006C2E50">
      <w:r w:rsidRPr="000E148B">
        <w:rPr>
          <w:rStyle w:val="Style13ptBold"/>
        </w:rPr>
        <w:t>Hilary 15</w:t>
      </w:r>
      <w:r>
        <w:t xml:space="preserve"> [John Hilary is the Executive Director of War on Want, an organization that </w:t>
      </w:r>
      <w:r w:rsidRPr="003525A4">
        <w:t>works in the UK and with partners around the world to fight poverty and defend human rights, as part of the movement for global justice.</w:t>
      </w:r>
      <w:r>
        <w:t xml:space="preserve">] “Want to know how to really tackle climate change? Pull the plug on the World Trade Organisation” </w:t>
      </w:r>
      <w:hyperlink r:id="rId45" w:history="1">
        <w:r w:rsidRPr="005D3CFE">
          <w:rPr>
            <w:rStyle w:val="Hyperlink"/>
          </w:rPr>
          <w:t>http://www.independent.co.uk/voices/want-to-know-how-to-really-tackle-climate-change-pull-the-plug-on-the-world-trade-organisation-a6774391.html</w:t>
        </w:r>
      </w:hyperlink>
      <w:r>
        <w:rPr>
          <w:rStyle w:val="Hyperlink"/>
        </w:rPr>
        <w:t xml:space="preserve"> VM</w:t>
      </w:r>
    </w:p>
    <w:p w14:paraId="69EEF89B" w14:textId="77777777" w:rsidR="006C2E50" w:rsidRPr="003525A4" w:rsidRDefault="006C2E50" w:rsidP="006C2E50">
      <w:pPr>
        <w:shd w:val="clear" w:color="auto" w:fill="FFFFFF"/>
        <w:spacing w:before="240" w:after="240" w:line="346" w:lineRule="atLeast"/>
        <w:rPr>
          <w:rStyle w:val="StyleUnderline"/>
        </w:rPr>
      </w:pPr>
      <w:r w:rsidRPr="003525A4">
        <w:rPr>
          <w:rFonts w:eastAsia="Times New Roman"/>
          <w:color w:val="000000" w:themeColor="text1"/>
          <w:sz w:val="16"/>
          <w:szCs w:val="16"/>
        </w:rPr>
        <w:t>Yet this grandiose plan soon fell victim to its own ambition</w:t>
      </w:r>
      <w:r w:rsidRPr="003525A4">
        <w:rPr>
          <w:rFonts w:eastAsia="Times New Roman"/>
          <w:color w:val="000000" w:themeColor="text1"/>
          <w:szCs w:val="26"/>
        </w:rPr>
        <w:t xml:space="preserve">. </w:t>
      </w:r>
      <w:r w:rsidRPr="003525A4">
        <w:rPr>
          <w:rStyle w:val="StyleUnderline"/>
        </w:rPr>
        <w:t xml:space="preserve">The </w:t>
      </w:r>
      <w:r w:rsidRPr="003525A4">
        <w:rPr>
          <w:rStyle w:val="StyleUnderline"/>
          <w:highlight w:val="green"/>
        </w:rPr>
        <w:t>WTO’s first summit</w:t>
      </w:r>
      <w:r w:rsidRPr="003525A4">
        <w:rPr>
          <w:rStyle w:val="StyleUnderline"/>
        </w:rPr>
        <w:t xml:space="preserve"> after the launch of the Doha Round </w:t>
      </w:r>
      <w:r w:rsidRPr="003525A4">
        <w:rPr>
          <w:rStyle w:val="Emphasis"/>
          <w:highlight w:val="green"/>
        </w:rPr>
        <w:t>collapsed in</w:t>
      </w:r>
      <w:r w:rsidRPr="003525A4">
        <w:rPr>
          <w:rStyle w:val="Emphasis"/>
        </w:rPr>
        <w:t xml:space="preserve"> acrimonious </w:t>
      </w:r>
      <w:r w:rsidRPr="003525A4">
        <w:rPr>
          <w:rStyle w:val="Emphasis"/>
          <w:highlight w:val="green"/>
        </w:rPr>
        <w:t>failure</w:t>
      </w:r>
      <w:r w:rsidRPr="003525A4">
        <w:rPr>
          <w:rStyle w:val="StyleUnderline"/>
        </w:rPr>
        <w:t xml:space="preserve">. </w:t>
      </w:r>
      <w:r w:rsidRPr="003525A4">
        <w:rPr>
          <w:rFonts w:eastAsia="Times New Roman"/>
          <w:color w:val="000000" w:themeColor="text1"/>
          <w:szCs w:val="26"/>
        </w:rPr>
        <w:t>The next was marked by pitched battles in the streets of Hong Kong as riot police fought Asian farmers desperately trying to save their livelihoods from the WTO’s free trade agenda. The WTO slipped into a coma</w:t>
      </w:r>
      <w:r w:rsidRPr="003525A4">
        <w:rPr>
          <w:rStyle w:val="StyleUnderline"/>
        </w:rPr>
        <w:t xml:space="preserve">. Government ministers must decide this week whether to turn off its life support. The answer is surely yes. It was </w:t>
      </w:r>
      <w:r w:rsidRPr="003525A4">
        <w:rPr>
          <w:rStyle w:val="StyleUnderline"/>
          <w:highlight w:val="green"/>
        </w:rPr>
        <w:t>the WTO’s poison</w:t>
      </w:r>
      <w:r w:rsidRPr="003525A4">
        <w:rPr>
          <w:rStyle w:val="StyleUnderline"/>
        </w:rPr>
        <w:t xml:space="preserve">ous cocktail </w:t>
      </w:r>
      <w:r w:rsidRPr="003525A4">
        <w:rPr>
          <w:rStyle w:val="StyleUnderline"/>
          <w:highlight w:val="green"/>
        </w:rPr>
        <w:t>of trade expansion and market deregulation</w:t>
      </w:r>
      <w:r w:rsidRPr="003525A4">
        <w:rPr>
          <w:rStyle w:val="StyleUnderline"/>
        </w:rPr>
        <w:t xml:space="preserve"> that </w:t>
      </w:r>
      <w:r w:rsidRPr="003525A4">
        <w:rPr>
          <w:rStyle w:val="StyleUnderline"/>
          <w:highlight w:val="green"/>
        </w:rPr>
        <w:t>led to the econ</w:t>
      </w:r>
      <w:r w:rsidRPr="003525A4">
        <w:rPr>
          <w:rStyle w:val="StyleUnderline"/>
        </w:rPr>
        <w:t xml:space="preserve">omic </w:t>
      </w:r>
      <w:r w:rsidRPr="003525A4">
        <w:rPr>
          <w:rStyle w:val="StyleUnderline"/>
          <w:highlight w:val="green"/>
        </w:rPr>
        <w:t>crisis of</w:t>
      </w:r>
      <w:r w:rsidRPr="003525A4">
        <w:rPr>
          <w:rStyle w:val="StyleUnderline"/>
        </w:rPr>
        <w:t xml:space="preserve"> </w:t>
      </w:r>
      <w:r w:rsidRPr="003525A4">
        <w:rPr>
          <w:rStyle w:val="StyleUnderline"/>
          <w:highlight w:val="green"/>
        </w:rPr>
        <w:t xml:space="preserve">2008. </w:t>
      </w:r>
      <w:r w:rsidRPr="003525A4">
        <w:rPr>
          <w:sz w:val="16"/>
          <w:szCs w:val="16"/>
        </w:rPr>
        <w:t>Years of export-led growth resulted in</w:t>
      </w:r>
      <w:r w:rsidRPr="003525A4">
        <w:rPr>
          <w:rStyle w:val="StyleUnderline"/>
        </w:rPr>
        <w:t xml:space="preserve"> a </w:t>
      </w:r>
      <w:r w:rsidRPr="003525A4">
        <w:rPr>
          <w:rStyle w:val="StyleUnderline"/>
          <w:highlight w:val="green"/>
        </w:rPr>
        <w:t>crisis of overproduction</w:t>
      </w:r>
      <w:r w:rsidRPr="003525A4">
        <w:rPr>
          <w:rStyle w:val="StyleUnderline"/>
        </w:rPr>
        <w:t xml:space="preserve"> that could only be sustained with </w:t>
      </w:r>
      <w:r w:rsidRPr="003525A4">
        <w:rPr>
          <w:rStyle w:val="Emphasis"/>
          <w:highlight w:val="green"/>
        </w:rPr>
        <w:t>mountains of debt</w:t>
      </w:r>
      <w:r w:rsidRPr="003525A4">
        <w:rPr>
          <w:rStyle w:val="StyleUnderline"/>
          <w:highlight w:val="green"/>
        </w:rPr>
        <w:t>.</w:t>
      </w:r>
      <w:r w:rsidRPr="003525A4">
        <w:rPr>
          <w:rStyle w:val="StyleUnderline"/>
        </w:rPr>
        <w:t xml:space="preserve"> The parallel deregulation of financial services meant that this debt soon turned out to be toxic, and </w:t>
      </w:r>
      <w:r w:rsidRPr="003525A4">
        <w:rPr>
          <w:rStyle w:val="Emphasis"/>
          <w:highlight w:val="green"/>
        </w:rPr>
        <w:t>the world’s banking system went into freefall</w:t>
      </w:r>
      <w:r w:rsidRPr="003525A4">
        <w:rPr>
          <w:rFonts w:eastAsia="Times New Roman"/>
          <w:color w:val="000000" w:themeColor="text1"/>
          <w:szCs w:val="26"/>
        </w:rPr>
        <w:t xml:space="preserve">. Nor is the WTO fit for purpose on ecological grounds. </w:t>
      </w:r>
      <w:r w:rsidRPr="003525A4">
        <w:rPr>
          <w:rFonts w:eastAsia="Times New Roman"/>
          <w:color w:val="000000" w:themeColor="text1"/>
          <w:sz w:val="16"/>
          <w:szCs w:val="16"/>
        </w:rPr>
        <w:t>If last week’s climate talks in Paris taught us anything, it is that</w:t>
      </w:r>
      <w:r w:rsidRPr="003525A4">
        <w:rPr>
          <w:rFonts w:eastAsia="Times New Roman"/>
          <w:color w:val="000000" w:themeColor="text1"/>
          <w:szCs w:val="26"/>
        </w:rPr>
        <w:t xml:space="preserve"> </w:t>
      </w:r>
      <w:r w:rsidRPr="003525A4">
        <w:rPr>
          <w:rStyle w:val="StyleUnderline"/>
        </w:rPr>
        <w:t xml:space="preserve">we </w:t>
      </w:r>
      <w:r w:rsidRPr="003525A4">
        <w:rPr>
          <w:rStyle w:val="StyleUnderline"/>
          <w:highlight w:val="green"/>
        </w:rPr>
        <w:t>must rethink</w:t>
      </w:r>
      <w:r w:rsidRPr="003525A4">
        <w:rPr>
          <w:rStyle w:val="StyleUnderline"/>
        </w:rPr>
        <w:t xml:space="preserve"> the model of ever-expanding </w:t>
      </w:r>
      <w:r w:rsidRPr="003525A4">
        <w:rPr>
          <w:rStyle w:val="StyleUnderline"/>
          <w:highlight w:val="green"/>
        </w:rPr>
        <w:t>production and consumption</w:t>
      </w:r>
      <w:r w:rsidRPr="003525A4">
        <w:rPr>
          <w:rStyle w:val="StyleUnderline"/>
        </w:rPr>
        <w:t xml:space="preserve"> in order </w:t>
      </w:r>
      <w:r w:rsidRPr="003525A4">
        <w:rPr>
          <w:rStyle w:val="StyleUnderline"/>
          <w:highlight w:val="green"/>
        </w:rPr>
        <w:t>to avoid planetary meltdown</w:t>
      </w:r>
      <w:r w:rsidRPr="003525A4">
        <w:rPr>
          <w:rFonts w:eastAsia="Times New Roman"/>
          <w:color w:val="000000" w:themeColor="text1"/>
          <w:szCs w:val="26"/>
        </w:rPr>
        <w:t xml:space="preserve">. </w:t>
      </w:r>
      <w:r w:rsidRPr="003525A4">
        <w:rPr>
          <w:rFonts w:eastAsia="Times New Roman"/>
          <w:color w:val="000000" w:themeColor="text1"/>
          <w:sz w:val="16"/>
          <w:szCs w:val="16"/>
        </w:rPr>
        <w:t>Global capitalism may need limitless expansion in order to survive, but the planet is already at the very limits of what it can take. The choice is ours. Worst of all</w:t>
      </w:r>
      <w:r w:rsidRPr="003525A4">
        <w:rPr>
          <w:rFonts w:eastAsia="Times New Roman"/>
          <w:color w:val="000000" w:themeColor="text1"/>
          <w:szCs w:val="26"/>
        </w:rPr>
        <w:t xml:space="preserve">, </w:t>
      </w:r>
      <w:r w:rsidRPr="003525A4">
        <w:rPr>
          <w:rStyle w:val="StyleUnderline"/>
        </w:rPr>
        <w:t xml:space="preserve">it is </w:t>
      </w:r>
      <w:r w:rsidRPr="003525A4">
        <w:rPr>
          <w:rStyle w:val="StyleUnderline"/>
          <w:highlight w:val="green"/>
        </w:rPr>
        <w:t>the WTO’s ideology of unrestricted trade</w:t>
      </w:r>
      <w:r w:rsidRPr="003525A4">
        <w:rPr>
          <w:rStyle w:val="StyleUnderline"/>
        </w:rPr>
        <w:t xml:space="preserve"> and corporate domination that </w:t>
      </w:r>
      <w:r w:rsidRPr="003525A4">
        <w:rPr>
          <w:rStyle w:val="StyleUnderline"/>
          <w:highlight w:val="green"/>
        </w:rPr>
        <w:t>lies behind</w:t>
      </w:r>
      <w:r w:rsidRPr="003525A4">
        <w:rPr>
          <w:rStyle w:val="StyleUnderline"/>
        </w:rPr>
        <w:t xml:space="preserve"> all the bilateral </w:t>
      </w:r>
      <w:r w:rsidRPr="003525A4">
        <w:rPr>
          <w:rStyle w:val="StyleUnderline"/>
          <w:highlight w:val="green"/>
        </w:rPr>
        <w:t>trade deals</w:t>
      </w:r>
      <w:r w:rsidRPr="003525A4">
        <w:rPr>
          <w:rStyle w:val="StyleUnderline"/>
        </w:rPr>
        <w:t xml:space="preserve"> that are </w:t>
      </w:r>
      <w:r w:rsidRPr="003525A4">
        <w:rPr>
          <w:rStyle w:val="StyleUnderline"/>
          <w:highlight w:val="green"/>
        </w:rPr>
        <w:t>proliferating</w:t>
      </w:r>
      <w:r w:rsidRPr="003525A4">
        <w:rPr>
          <w:rStyle w:val="StyleUnderline"/>
        </w:rPr>
        <w:t xml:space="preserve"> </w:t>
      </w:r>
      <w:r w:rsidRPr="003525A4">
        <w:rPr>
          <w:rFonts w:eastAsia="Times New Roman"/>
          <w:color w:val="000000" w:themeColor="text1"/>
          <w:sz w:val="16"/>
          <w:szCs w:val="16"/>
        </w:rPr>
        <w:t>at the moment, including the infamous Transatlantic Trade and Investment Partnership (TTIP).</w:t>
      </w:r>
      <w:r w:rsidRPr="003525A4">
        <w:rPr>
          <w:rFonts w:eastAsia="Times New Roman"/>
          <w:color w:val="000000" w:themeColor="text1"/>
          <w:szCs w:val="26"/>
        </w:rPr>
        <w:t xml:space="preserve"> </w:t>
      </w:r>
      <w:r w:rsidRPr="003525A4">
        <w:rPr>
          <w:rStyle w:val="StyleUnderline"/>
          <w:highlight w:val="green"/>
        </w:rPr>
        <w:t>We need a radically different model</w:t>
      </w:r>
      <w:r w:rsidRPr="003525A4">
        <w:rPr>
          <w:rStyle w:val="StyleUnderline"/>
        </w:rPr>
        <w:t xml:space="preserve"> of </w:t>
      </w:r>
      <w:r w:rsidRPr="003525A4">
        <w:rPr>
          <w:rStyle w:val="Emphasis"/>
        </w:rPr>
        <w:t>regulated trade and controlled investment</w:t>
      </w:r>
      <w:r w:rsidRPr="003525A4">
        <w:rPr>
          <w:rStyle w:val="StyleUnderline"/>
        </w:rPr>
        <w:t xml:space="preserve"> </w:t>
      </w:r>
      <w:r w:rsidRPr="003525A4">
        <w:rPr>
          <w:rStyle w:val="StyleUnderline"/>
          <w:highlight w:val="green"/>
        </w:rPr>
        <w:t>if we are to have any chance of breaking</w:t>
      </w:r>
      <w:r w:rsidRPr="003525A4">
        <w:t xml:space="preserve"> </w:t>
      </w:r>
      <w:r w:rsidRPr="003525A4">
        <w:rPr>
          <w:rStyle w:val="Emphasis"/>
          <w:highlight w:val="green"/>
        </w:rPr>
        <w:t>the cycle of economic and ecological crisis</w:t>
      </w:r>
      <w:r w:rsidRPr="003525A4">
        <w:rPr>
          <w:rStyle w:val="StyleUnderline"/>
        </w:rPr>
        <w:t xml:space="preserve">. For the planet </w:t>
      </w:r>
      <w:r w:rsidRPr="003525A4">
        <w:rPr>
          <w:rStyle w:val="Emphasis"/>
          <w:highlight w:val="green"/>
        </w:rPr>
        <w:t>to survive, the WTO must die</w:t>
      </w:r>
      <w:r w:rsidRPr="003525A4">
        <w:rPr>
          <w:rStyle w:val="StyleUnderline"/>
        </w:rPr>
        <w:t>.</w:t>
      </w:r>
    </w:p>
    <w:p w14:paraId="0926E89C" w14:textId="77777777" w:rsidR="006C2E50" w:rsidRDefault="006C2E50" w:rsidP="0041569C"/>
    <w:p w14:paraId="5C7A26B4" w14:textId="77777777" w:rsidR="0041569C" w:rsidRPr="0041569C" w:rsidRDefault="0041569C" w:rsidP="0041569C"/>
    <w:sectPr w:rsidR="0041569C" w:rsidRPr="00415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DF42B8"/>
    <w:multiLevelType w:val="hybridMultilevel"/>
    <w:tmpl w:val="30E0487A"/>
    <w:lvl w:ilvl="0" w:tplc="B8AC27F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63DA"/>
    <w:rsid w:val="000139A3"/>
    <w:rsid w:val="00027CAD"/>
    <w:rsid w:val="00100833"/>
    <w:rsid w:val="00104529"/>
    <w:rsid w:val="00105942"/>
    <w:rsid w:val="00107396"/>
    <w:rsid w:val="00144A4C"/>
    <w:rsid w:val="00176AB0"/>
    <w:rsid w:val="00177B7D"/>
    <w:rsid w:val="0018322D"/>
    <w:rsid w:val="001B5776"/>
    <w:rsid w:val="001E527A"/>
    <w:rsid w:val="001F78CE"/>
    <w:rsid w:val="00251FC7"/>
    <w:rsid w:val="00284D5B"/>
    <w:rsid w:val="002855A7"/>
    <w:rsid w:val="002B146A"/>
    <w:rsid w:val="002B5E17"/>
    <w:rsid w:val="002C7895"/>
    <w:rsid w:val="00315690"/>
    <w:rsid w:val="00316B75"/>
    <w:rsid w:val="00325646"/>
    <w:rsid w:val="003460F2"/>
    <w:rsid w:val="0038158C"/>
    <w:rsid w:val="003902BA"/>
    <w:rsid w:val="003A09E2"/>
    <w:rsid w:val="00407037"/>
    <w:rsid w:val="0041569C"/>
    <w:rsid w:val="004605D6"/>
    <w:rsid w:val="004C60E8"/>
    <w:rsid w:val="004E3579"/>
    <w:rsid w:val="004E728B"/>
    <w:rsid w:val="004F0DD1"/>
    <w:rsid w:val="004F39E0"/>
    <w:rsid w:val="004F4DBC"/>
    <w:rsid w:val="00537BD5"/>
    <w:rsid w:val="0057268A"/>
    <w:rsid w:val="005D271A"/>
    <w:rsid w:val="005D2912"/>
    <w:rsid w:val="006065BD"/>
    <w:rsid w:val="00645FA9"/>
    <w:rsid w:val="00647866"/>
    <w:rsid w:val="00665003"/>
    <w:rsid w:val="006A2AD0"/>
    <w:rsid w:val="006C2375"/>
    <w:rsid w:val="006C2E50"/>
    <w:rsid w:val="006D4ECC"/>
    <w:rsid w:val="00722258"/>
    <w:rsid w:val="007243E5"/>
    <w:rsid w:val="007263DA"/>
    <w:rsid w:val="00733A87"/>
    <w:rsid w:val="00766EA0"/>
    <w:rsid w:val="007A2226"/>
    <w:rsid w:val="007F5B66"/>
    <w:rsid w:val="00823A1C"/>
    <w:rsid w:val="00845B9D"/>
    <w:rsid w:val="00860984"/>
    <w:rsid w:val="00881F37"/>
    <w:rsid w:val="008B3ECB"/>
    <w:rsid w:val="008B4E85"/>
    <w:rsid w:val="008C11C9"/>
    <w:rsid w:val="008C1B2E"/>
    <w:rsid w:val="009020F3"/>
    <w:rsid w:val="0091627E"/>
    <w:rsid w:val="009332BD"/>
    <w:rsid w:val="0097032B"/>
    <w:rsid w:val="009D2EAD"/>
    <w:rsid w:val="009D54B2"/>
    <w:rsid w:val="009E1922"/>
    <w:rsid w:val="009F7ED2"/>
    <w:rsid w:val="00A0736F"/>
    <w:rsid w:val="00A93661"/>
    <w:rsid w:val="00A95652"/>
    <w:rsid w:val="00AC0AB8"/>
    <w:rsid w:val="00B33C6D"/>
    <w:rsid w:val="00B352F5"/>
    <w:rsid w:val="00B376AC"/>
    <w:rsid w:val="00B4508F"/>
    <w:rsid w:val="00B55AD5"/>
    <w:rsid w:val="00B8057C"/>
    <w:rsid w:val="00BD6238"/>
    <w:rsid w:val="00BE50E8"/>
    <w:rsid w:val="00BF593B"/>
    <w:rsid w:val="00BF62F8"/>
    <w:rsid w:val="00BF773A"/>
    <w:rsid w:val="00BF7E81"/>
    <w:rsid w:val="00C13773"/>
    <w:rsid w:val="00C17CC8"/>
    <w:rsid w:val="00C5291A"/>
    <w:rsid w:val="00C83417"/>
    <w:rsid w:val="00C9604F"/>
    <w:rsid w:val="00CA19AA"/>
    <w:rsid w:val="00CB2A6F"/>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12A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9D5B3"/>
  <w15:chartTrackingRefBased/>
  <w15:docId w15:val="{7EC80A59-2386-4F0A-AF4B-2E15ADF60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63DA"/>
    <w:rPr>
      <w:rFonts w:ascii="Calibri" w:hAnsi="Calibri"/>
    </w:rPr>
  </w:style>
  <w:style w:type="paragraph" w:styleId="Heading1">
    <w:name w:val="heading 1"/>
    <w:aliases w:val="Pocket"/>
    <w:basedOn w:val="Normal"/>
    <w:next w:val="Normal"/>
    <w:link w:val="Heading1Char"/>
    <w:qFormat/>
    <w:rsid w:val="007263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63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263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7263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263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63DA"/>
  </w:style>
  <w:style w:type="character" w:customStyle="1" w:styleId="Heading1Char">
    <w:name w:val="Heading 1 Char"/>
    <w:aliases w:val="Pocket Char"/>
    <w:basedOn w:val="DefaultParagraphFont"/>
    <w:link w:val="Heading1"/>
    <w:rsid w:val="007263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63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263D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7263DA"/>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7"/>
    <w:qFormat/>
    <w:rsid w:val="007263D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263DA"/>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8,cite"/>
    <w:basedOn w:val="DefaultParagraphFont"/>
    <w:uiPriority w:val="6"/>
    <w:qFormat/>
    <w:rsid w:val="007263D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7263DA"/>
    <w:rPr>
      <w:color w:val="auto"/>
      <w:u w:val="none"/>
    </w:rPr>
  </w:style>
  <w:style w:type="character" w:styleId="FollowedHyperlink">
    <w:name w:val="FollowedHyperlink"/>
    <w:basedOn w:val="DefaultParagraphFont"/>
    <w:uiPriority w:val="99"/>
    <w:semiHidden/>
    <w:unhideWhenUsed/>
    <w:rsid w:val="007263DA"/>
    <w:rPr>
      <w:color w:val="auto"/>
      <w:u w:val="none"/>
    </w:rPr>
  </w:style>
  <w:style w:type="paragraph" w:styleId="ListParagraph">
    <w:name w:val="List Paragraph"/>
    <w:basedOn w:val="Normal"/>
    <w:uiPriority w:val="99"/>
    <w:unhideWhenUsed/>
    <w:qFormat/>
    <w:rsid w:val="004F4DBC"/>
    <w:pPr>
      <w:ind w:left="720"/>
      <w:contextualSpacing/>
    </w:pPr>
  </w:style>
  <w:style w:type="paragraph" w:customStyle="1" w:styleId="textbold">
    <w:name w:val="text bold"/>
    <w:basedOn w:val="Normal"/>
    <w:link w:val="Emphasis"/>
    <w:uiPriority w:val="7"/>
    <w:qFormat/>
    <w:rsid w:val="009332B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9332BD"/>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9332BD"/>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9332BD"/>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9332BD"/>
    <w:pPr>
      <w:ind w:left="288"/>
    </w:pPr>
  </w:style>
  <w:style w:type="character" w:customStyle="1" w:styleId="CardIndentedChar">
    <w:name w:val="Card (Indented) Char"/>
    <w:basedOn w:val="DefaultParagraphFont"/>
    <w:link w:val="CardIndented"/>
    <w:rsid w:val="009332BD"/>
    <w:rPr>
      <w:rFonts w:ascii="Calibri" w:hAnsi="Calibri"/>
    </w:rPr>
  </w:style>
  <w:style w:type="character" w:styleId="CommentReference">
    <w:name w:val="annotation reference"/>
    <w:basedOn w:val="DefaultParagraphFont"/>
    <w:uiPriority w:val="99"/>
    <w:semiHidden/>
    <w:unhideWhenUsed/>
    <w:rsid w:val="006C2E50"/>
    <w:rPr>
      <w:sz w:val="16"/>
      <w:szCs w:val="16"/>
    </w:rPr>
  </w:style>
  <w:style w:type="paragraph" w:styleId="CommentText">
    <w:name w:val="annotation text"/>
    <w:basedOn w:val="Normal"/>
    <w:link w:val="CommentTextChar"/>
    <w:uiPriority w:val="99"/>
    <w:semiHidden/>
    <w:unhideWhenUsed/>
    <w:rsid w:val="006C2E50"/>
    <w:pPr>
      <w:spacing w:line="240" w:lineRule="auto"/>
    </w:pPr>
    <w:rPr>
      <w:sz w:val="20"/>
      <w:szCs w:val="20"/>
    </w:rPr>
  </w:style>
  <w:style w:type="character" w:customStyle="1" w:styleId="CommentTextChar">
    <w:name w:val="Comment Text Char"/>
    <w:basedOn w:val="DefaultParagraphFont"/>
    <w:link w:val="CommentText"/>
    <w:uiPriority w:val="99"/>
    <w:semiHidden/>
    <w:rsid w:val="006C2E50"/>
    <w:rPr>
      <w:rFonts w:ascii="Calibri" w:hAnsi="Calibri"/>
      <w:sz w:val="20"/>
      <w:szCs w:val="20"/>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6C2E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C2E50"/>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pend" TargetMode="External"/><Relationship Id="rId18" Type="http://schemas.openxmlformats.org/officeDocument/2006/relationships/hyperlink" Target="https://www.collinsdictionary.com/us/dictionary/english/limit"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investors.modernatx.com/news-releases/news-release-details/statement-moderna-intellectual-property-matters-during-covid-19" TargetMode="External"/><Relationship Id="rId21" Type="http://schemas.openxmlformats.org/officeDocument/2006/relationships/hyperlink" Target="https://www.myenglishteacher.eu/blog/difference-between-ought-to-and-should/" TargetMode="External"/><Relationship Id="rId34" Type="http://schemas.openxmlformats.org/officeDocument/2006/relationships/hyperlink" Target="https://www.washingtonpost.com/outlook/2021/03/15/vaccine-coronavirus-patents-waive-global-equity/" TargetMode="External"/><Relationship Id="rId42" Type="http://schemas.openxmlformats.org/officeDocument/2006/relationships/hyperlink" Target="https://www.washingtonpost.com/outlook/2021/03/08/covid-hospital-addiction-cancer/?itid=lk_interstitial_manual_11" TargetMode="External"/><Relationship Id="rId47" Type="http://schemas.openxmlformats.org/officeDocument/2006/relationships/theme" Target="theme/theme1.xml"/><Relationship Id="rId7" Type="http://schemas.openxmlformats.org/officeDocument/2006/relationships/hyperlink" Target="https://www.collinsdictionary.com/us/dictionary/english/unite" TargetMode="External"/><Relationship Id="rId2" Type="http://schemas.openxmlformats.org/officeDocument/2006/relationships/numbering" Target="numbering.xml"/><Relationship Id="rId16" Type="http://schemas.openxmlformats.org/officeDocument/2006/relationships/hyperlink" Target="https://www.collinsdictionary.com/us/dictionary/english/defence" TargetMode="External"/><Relationship Id="rId29"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hyperlink" Target="https://www.scielo.br/j/trans/a/rLfb3yPN3p4KPsYpxp8LQCp/?format=pdf&amp;lang=en)*brack" TargetMode="External"/><Relationship Id="rId11" Type="http://schemas.openxmlformats.org/officeDocument/2006/relationships/hyperlink" Target="https://www.collinsdictionary.com/us/dictionary/english/summit"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cato.org/herbert-stiefel-center-trade-policy-studies" TargetMode="External"/><Relationship Id="rId37" Type="http://schemas.openxmlformats.org/officeDocument/2006/relationships/hyperlink" Target="https://www.washingtonpost.com/coronavirus/?itid=lk_inline_manual_4" TargetMode="External"/><Relationship Id="rId40" Type="http://schemas.openxmlformats.org/officeDocument/2006/relationships/hyperlink" Target="https://www.washingtonpost.com/world/coronavirus-vaccine-access-poor-countries-moderna/2021/02/12/0586e532-6712-11eb-bf81-c618c88ed605_story.html?itid=lk_inline_manual_9" TargetMode="External"/><Relationship Id="rId45" Type="http://schemas.openxmlformats.org/officeDocument/2006/relationships/hyperlink" Target="http://www.independent.co.uk/voices/want-to-know-how-to-really-tackle-climate-change-pull-the-plug-on-the-world-trade-organisation-a6774391.html" TargetMode="External"/><Relationship Id="rId5" Type="http://schemas.openxmlformats.org/officeDocument/2006/relationships/webSettings" Target="webSettings.xml"/><Relationship Id="rId15" Type="http://schemas.openxmlformats.org/officeDocument/2006/relationships/hyperlink" Target="https://www.collinsdictionary.com/us/dictionary/english/income"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docs.wto.org/dol2fe/Pages/SS/directdoc.aspx?filename=q:/IP/C/W669.pdf&amp;Open=True" TargetMode="External"/><Relationship Id="rId10" Type="http://schemas.openxmlformats.org/officeDocument/2006/relationships/hyperlink" Target="https://www.collinsdictionary.com/us/dictionary/english/comprise" TargetMode="External"/><Relationship Id="rId19" Type="http://schemas.openxmlformats.org/officeDocument/2006/relationships/hyperlink" Target="https://www.collinsdictionary.com/us/dictionary/english/worldwide" TargetMode="External"/><Relationship Id="rId31" Type="http://schemas.openxmlformats.org/officeDocument/2006/relationships/hyperlink" Target="https://www.iam-media.com/coronavirus/brazilian-senate-passes-compulsory-covid-19-know-how-licensing-bill" TargetMode="External"/><Relationship Id="rId44" Type="http://schemas.openxmlformats.org/officeDocument/2006/relationships/hyperlink" Target="https://www.fda.gov/about-fda/center-biologics-evaluation-and-research-cber/what-are-biologics-questions-and-answers" TargetMode="External"/><Relationship Id="rId4" Type="http://schemas.openxmlformats.org/officeDocument/2006/relationships/settings" Target="settings.xml"/><Relationship Id="rId9" Type="http://schemas.openxmlformats.org/officeDocument/2006/relationships/hyperlink" Target="https://www.collinsdictionary.com/us/dictionary/english/international" TargetMode="External"/><Relationship Id="rId14" Type="http://schemas.openxmlformats.org/officeDocument/2006/relationships/hyperlink" Target="https://www.collinsdictionary.com/us/dictionary/english/national"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box1=802&amp;box2=P.2D&amp;box3=813" TargetMode="External"/><Relationship Id="rId30" Type="http://schemas.openxmlformats.org/officeDocument/2006/relationships/hyperlink" Target="https://blog.petrieflom.law.harvard.edu/2021/05/07/wto-waiver-intellectual-property-covid/" TargetMode="External"/><Relationship Id="rId35" Type="http://schemas.openxmlformats.org/officeDocument/2006/relationships/hyperlink" Target="https://peoplesvaccine.org/take-action/" TargetMode="External"/><Relationship Id="rId43" Type="http://schemas.openxmlformats.org/officeDocument/2006/relationships/hyperlink" Target="https://www.fda.gov/about-fda/center-drug-evaluation-and-research-cder/generic-competition-and-drug-prices" TargetMode="External"/><Relationship Id="rId8" Type="http://schemas.openxmlformats.org/officeDocument/2006/relationships/hyperlink" Target="https://www.collinsdictionary.com/us/dictionary/english/nation" TargetMode="External"/><Relationship Id="rId3" Type="http://schemas.openxmlformats.org/officeDocument/2006/relationships/styles" Target="styles.xml"/><Relationship Id="rId12" Type="http://schemas.openxmlformats.org/officeDocument/2006/relationships/hyperlink" Target="https://www.collinsdictionary.com/us/dictionary/english/pledge" TargetMode="External"/><Relationship Id="rId17" Type="http://schemas.openxmlformats.org/officeDocument/2006/relationships/hyperlink" Target="https://www.collinsdictionary.com/us/dictionary/english/beneficiary"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blog/how-world-trade-organization-can-curb-chinas-intellectual-property-transgressions" TargetMode="External"/><Relationship Id="rId38" Type="http://schemas.openxmlformats.org/officeDocument/2006/relationships/hyperlink" Target="https://twitter.com/GlobalJusticeUK/status/1369734275818549252?s=20" TargetMode="External"/><Relationship Id="rId46" Type="http://schemas.openxmlformats.org/officeDocument/2006/relationships/fontTable" Target="fontTable.xml"/><Relationship Id="rId20" Type="http://schemas.openxmlformats.org/officeDocument/2006/relationships/hyperlink" Target="https://www.collinsdictionary.com/us/dictionary/english/nation" TargetMode="External"/><Relationship Id="rId41" Type="http://schemas.openxmlformats.org/officeDocument/2006/relationships/hyperlink" Target="https://www.npr.org/2021/02/18/969145224/biden-to-announce-4-billion-for-global-covid-19-vaccine-eff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10409</Words>
  <Characters>59332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18</cp:revision>
  <dcterms:created xsi:type="dcterms:W3CDTF">2021-10-02T17:41:00Z</dcterms:created>
  <dcterms:modified xsi:type="dcterms:W3CDTF">2021-10-02T19:06:00Z</dcterms:modified>
</cp:coreProperties>
</file>