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241FD" w14:textId="689B2836" w:rsidR="005E6BB3" w:rsidRDefault="005E6BB3" w:rsidP="00B96AFC">
      <w:pPr>
        <w:pStyle w:val="Heading3"/>
        <w:jc w:val="left"/>
      </w:pPr>
    </w:p>
    <w:p w14:paraId="38915777" w14:textId="164A131D" w:rsidR="001D1592" w:rsidRDefault="00B96AFC" w:rsidP="00B96AFC">
      <w:pPr>
        <w:pStyle w:val="Heading3"/>
      </w:pPr>
      <w:r>
        <w:t>1</w:t>
      </w:r>
    </w:p>
    <w:p w14:paraId="20F803B3" w14:textId="77777777" w:rsidR="001D1592" w:rsidRPr="001D1592" w:rsidRDefault="001D1592" w:rsidP="001D1592"/>
    <w:p w14:paraId="39D7FFF8" w14:textId="4B24A3CE" w:rsidR="001D1592" w:rsidRPr="00594A42" w:rsidRDefault="001D1592" w:rsidP="001D1592">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2E838FC8" w14:textId="77777777" w:rsidR="001D1592" w:rsidRPr="00594A42" w:rsidRDefault="001D1592" w:rsidP="001D1592">
      <w:pPr>
        <w:pStyle w:val="Heading4"/>
        <w:rPr>
          <w:rFonts w:cs="Calibri"/>
        </w:rPr>
      </w:pPr>
      <w:r w:rsidRPr="00594A42">
        <w:rPr>
          <w:rFonts w:cs="Calibri"/>
        </w:rPr>
        <w:t>The United States should:</w:t>
      </w:r>
    </w:p>
    <w:p w14:paraId="082FB876" w14:textId="77777777" w:rsidR="001D1592" w:rsidRPr="00594A42" w:rsidRDefault="001D1592" w:rsidP="001D1592">
      <w:pPr>
        <w:pStyle w:val="Heading4"/>
        <w:rPr>
          <w:rFonts w:cs="Calibri"/>
          <w:b w:val="0"/>
          <w:bCs/>
        </w:rPr>
      </w:pPr>
      <w:r w:rsidRPr="00594A42">
        <w:rPr>
          <w:rFonts w:cs="Calibri"/>
          <w:b w:val="0"/>
        </w:rPr>
        <w:t>--Publicly rescind support for the WTO waiver</w:t>
      </w:r>
    </w:p>
    <w:p w14:paraId="29C44150" w14:textId="77777777" w:rsidR="001D1592" w:rsidRPr="00594A42" w:rsidRDefault="001D1592" w:rsidP="001D1592">
      <w:pPr>
        <w:pStyle w:val="Heading4"/>
        <w:rPr>
          <w:rFonts w:cs="Calibri"/>
          <w:b w:val="0"/>
          <w:bCs/>
        </w:rPr>
      </w:pPr>
      <w:r w:rsidRPr="00594A42">
        <w:rPr>
          <w:rFonts w:cs="Calibri"/>
          <w:b w:val="0"/>
        </w:rPr>
        <w:t>-- Veto this motion and refuse to comply</w:t>
      </w:r>
    </w:p>
    <w:p w14:paraId="690A679C" w14:textId="77777777" w:rsidR="001D1592" w:rsidRPr="00594A42" w:rsidRDefault="001D1592" w:rsidP="001D1592">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4F35CBCC" w14:textId="77777777" w:rsidR="001D1592" w:rsidRPr="00594A42" w:rsidRDefault="001D1592" w:rsidP="001D1592">
      <w:pPr>
        <w:pStyle w:val="Heading4"/>
        <w:rPr>
          <w:rFonts w:cs="Calibri"/>
        </w:rPr>
      </w:pPr>
      <w:r w:rsidRPr="00594A42">
        <w:rPr>
          <w:rFonts w:cs="Calibri"/>
        </w:rPr>
        <w:t xml:space="preserve">Counterplan competes --- </w:t>
      </w:r>
    </w:p>
    <w:p w14:paraId="5DD8422D" w14:textId="77777777" w:rsidR="001D1592" w:rsidRPr="00594A42" w:rsidRDefault="001D1592" w:rsidP="001D1592">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4C6F95DC" w14:textId="77777777" w:rsidR="001D1592" w:rsidRPr="00594A42" w:rsidRDefault="001D1592" w:rsidP="001D1592">
      <w:r w:rsidRPr="00594A42">
        <w:rPr>
          <w:b/>
          <w:bCs/>
          <w:szCs w:val="26"/>
        </w:rPr>
        <w:t>Collins Dictionary n.d.</w:t>
      </w:r>
      <w:r w:rsidRPr="00594A42">
        <w:t xml:space="preserve"> “member nations” RJP, DebateDrills https://www.collinsdictionary.com/us/dictionary/english/member-nations</w:t>
      </w:r>
    </w:p>
    <w:p w14:paraId="6FD4E6C5" w14:textId="77777777" w:rsidR="001D1592" w:rsidRPr="00594A42" w:rsidRDefault="001D1592" w:rsidP="001D1592">
      <w:pPr>
        <w:rPr>
          <w:rStyle w:val="Emphasis"/>
        </w:rPr>
      </w:pPr>
      <w:r w:rsidRPr="00594A42">
        <w:rPr>
          <w:rStyle w:val="Emphasis"/>
        </w:rPr>
        <w:t>member nations</w:t>
      </w:r>
    </w:p>
    <w:p w14:paraId="55A60934" w14:textId="77777777" w:rsidR="001D1592" w:rsidRPr="00594A42" w:rsidRDefault="001D1592" w:rsidP="001D1592">
      <w:pPr>
        <w:rPr>
          <w:rStyle w:val="Style13ptBold"/>
          <w:b w:val="0"/>
          <w:bCs w:val="0"/>
        </w:rPr>
      </w:pPr>
      <w:r w:rsidRPr="006F13BB">
        <w:rPr>
          <w:rStyle w:val="Style13ptBold"/>
          <w:rFonts w:eastAsiaTheme="majorEastAsia"/>
          <w:b w:val="0"/>
          <w:bCs w:val="0"/>
          <w:highlight w:val="green"/>
        </w:rPr>
        <w:t>The </w:t>
      </w:r>
      <w:hyperlink r:id="rId6" w:tooltip="Definition of United" w:history="1">
        <w:r w:rsidRPr="006F13BB">
          <w:rPr>
            <w:rStyle w:val="Style13ptBold"/>
            <w:rFonts w:eastAsiaTheme="majorEastAsia"/>
            <w:b w:val="0"/>
            <w:bCs w:val="0"/>
            <w:highlight w:val="green"/>
          </w:rPr>
          <w:t>United</w:t>
        </w:r>
      </w:hyperlink>
      <w:r w:rsidRPr="006F13BB">
        <w:rPr>
          <w:rStyle w:val="Style13ptBold"/>
          <w:rFonts w:eastAsiaTheme="majorEastAsia"/>
          <w:b w:val="0"/>
          <w:bCs w:val="0"/>
          <w:highlight w:val="green"/>
        </w:rPr>
        <w:t> </w:t>
      </w:r>
      <w:hyperlink r:id="rId7" w:tooltip="Definition of Nations" w:history="1">
        <w:r w:rsidRPr="006F13BB">
          <w:rPr>
            <w:rStyle w:val="Style13ptBold"/>
            <w:rFonts w:eastAsiaTheme="majorEastAsia"/>
            <w:b w:val="0"/>
            <w:bCs w:val="0"/>
            <w:highlight w:val="green"/>
          </w:rPr>
          <w:t>Nations</w:t>
        </w:r>
      </w:hyperlink>
      <w:r w:rsidRPr="006F13BB">
        <w:rPr>
          <w:rStyle w:val="Style13ptBold"/>
          <w:rFonts w:eastAsiaTheme="majorEastAsia"/>
          <w:b w:val="0"/>
          <w:bCs w:val="0"/>
          <w:highlight w:val="green"/>
        </w:rPr>
        <w:t> is an </w:t>
      </w:r>
      <w:hyperlink r:id="rId8" w:tooltip="Definition of international" w:history="1">
        <w:r w:rsidRPr="006F13BB">
          <w:rPr>
            <w:rStyle w:val="Emphasis"/>
            <w:rFonts w:eastAsiaTheme="majorEastAsia"/>
            <w:highlight w:val="green"/>
          </w:rPr>
          <w:t>international</w:t>
        </w:r>
      </w:hyperlink>
      <w:r w:rsidRPr="006F13BB">
        <w:rPr>
          <w:rStyle w:val="Emphasis"/>
          <w:rFonts w:eastAsiaTheme="majorEastAsia"/>
          <w:highlight w:val="green"/>
        </w:rPr>
        <w:t> organization</w:t>
      </w:r>
      <w:r w:rsidRPr="006F13BB">
        <w:rPr>
          <w:rStyle w:val="Style13ptBold"/>
          <w:rFonts w:eastAsiaTheme="majorEastAsia"/>
          <w:b w:val="0"/>
          <w:bCs w:val="0"/>
          <w:highlight w:val="green"/>
        </w:rPr>
        <w:t> </w:t>
      </w:r>
      <w:hyperlink r:id="rId9" w:tooltip="Definition of comprised" w:history="1">
        <w:r w:rsidRPr="006F13BB">
          <w:rPr>
            <w:rStyle w:val="Style13ptBold"/>
            <w:rFonts w:eastAsiaTheme="majorEastAsia"/>
            <w:b w:val="0"/>
            <w:bCs w:val="0"/>
            <w:highlight w:val="green"/>
          </w:rPr>
          <w:t>comprised</w:t>
        </w:r>
      </w:hyperlink>
      <w:r w:rsidRPr="00594A42">
        <w:rPr>
          <w:rStyle w:val="Style13ptBold"/>
          <w:rFonts w:eastAsiaTheme="majorEastAsia"/>
          <w:b w:val="0"/>
          <w:bCs w:val="0"/>
        </w:rPr>
        <w:t> of about 180 </w:t>
      </w:r>
      <w:r w:rsidRPr="006F13BB">
        <w:rPr>
          <w:rStyle w:val="Style13ptBold"/>
          <w:b w:val="0"/>
          <w:bCs w:val="0"/>
          <w:highlight w:val="green"/>
        </w:rPr>
        <w:t>member</w:t>
      </w:r>
      <w:r w:rsidRPr="006F13BB">
        <w:rPr>
          <w:rStyle w:val="Style13ptBold"/>
          <w:rFonts w:eastAsiaTheme="majorEastAsia"/>
          <w:b w:val="0"/>
          <w:bCs w:val="0"/>
          <w:highlight w:val="green"/>
        </w:rPr>
        <w:t> </w:t>
      </w:r>
      <w:r w:rsidRPr="006F13BB">
        <w:rPr>
          <w:rStyle w:val="Style13ptBold"/>
          <w:b w:val="0"/>
          <w:bCs w:val="0"/>
          <w:highlight w:val="green"/>
        </w:rPr>
        <w:t>nations</w:t>
      </w:r>
      <w:r w:rsidRPr="006F13BB">
        <w:rPr>
          <w:rStyle w:val="Style13ptBold"/>
          <w:rFonts w:eastAsiaTheme="majorEastAsia"/>
          <w:b w:val="0"/>
          <w:bCs w:val="0"/>
          <w:highlight w:val="green"/>
        </w:rPr>
        <w:t>.</w:t>
      </w:r>
    </w:p>
    <w:p w14:paraId="5DBBF09F" w14:textId="77777777" w:rsidR="001D1592" w:rsidRPr="00594A42" w:rsidRDefault="001D1592" w:rsidP="001D1592">
      <w:pPr>
        <w:rPr>
          <w:rStyle w:val="Style13ptBold"/>
          <w:rFonts w:eastAsiaTheme="majorEastAsia"/>
          <w:b w:val="0"/>
          <w:bCs w:val="0"/>
        </w:rPr>
      </w:pPr>
      <w:r w:rsidRPr="00594A42">
        <w:rPr>
          <w:rStyle w:val="Style13ptBold"/>
          <w:b w:val="0"/>
          <w:bCs w:val="0"/>
        </w:rPr>
        <w:t>Sociology (1995)</w:t>
      </w:r>
    </w:p>
    <w:p w14:paraId="0E0AF0B6" w14:textId="77777777" w:rsidR="001D1592" w:rsidRPr="00594A42" w:rsidRDefault="001D1592" w:rsidP="001D1592">
      <w:pPr>
        <w:rPr>
          <w:rStyle w:val="Style13ptBold"/>
          <w:b w:val="0"/>
          <w:bCs w:val="0"/>
        </w:rPr>
      </w:pPr>
      <w:r w:rsidRPr="00594A42">
        <w:rPr>
          <w:rStyle w:val="Style13ptBold"/>
          <w:rFonts w:eastAsiaTheme="majorEastAsia"/>
          <w:b w:val="0"/>
          <w:bCs w:val="0"/>
        </w:rPr>
        <w:t>At the Nato </w:t>
      </w:r>
      <w:hyperlink r:id="rId10" w:tooltip="Definition of summit" w:history="1">
        <w:r w:rsidRPr="00594A42">
          <w:rPr>
            <w:rStyle w:val="Style13ptBold"/>
            <w:rFonts w:eastAsiaTheme="majorEastAsia"/>
            <w:b w:val="0"/>
            <w:bCs w:val="0"/>
          </w:rPr>
          <w:t>summit</w:t>
        </w:r>
      </w:hyperlink>
      <w:r w:rsidRPr="00594A42">
        <w:rPr>
          <w:rStyle w:val="Style13ptBold"/>
          <w:rFonts w:eastAsiaTheme="majorEastAsia"/>
          <w:b w:val="0"/>
          <w:bCs w:val="0"/>
        </w:rPr>
        <w:t>, he called on all the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to </w:t>
      </w:r>
      <w:hyperlink r:id="rId11" w:tooltip="Definition of pledge" w:history="1">
        <w:r w:rsidRPr="00594A42">
          <w:rPr>
            <w:rStyle w:val="Style13ptBold"/>
            <w:rFonts w:eastAsiaTheme="majorEastAsia"/>
            <w:b w:val="0"/>
            <w:bCs w:val="0"/>
          </w:rPr>
          <w:t>pledge</w:t>
        </w:r>
      </w:hyperlink>
      <w:r w:rsidRPr="00594A42">
        <w:rPr>
          <w:rStyle w:val="Style13ptBold"/>
          <w:rFonts w:eastAsiaTheme="majorEastAsia"/>
          <w:b w:val="0"/>
          <w:bCs w:val="0"/>
        </w:rPr>
        <w:t> to </w:t>
      </w:r>
      <w:hyperlink r:id="rId12" w:tooltip="Definition of spend" w:history="1">
        <w:r w:rsidRPr="00594A42">
          <w:rPr>
            <w:rStyle w:val="Style13ptBold"/>
            <w:rFonts w:eastAsiaTheme="majorEastAsia"/>
            <w:b w:val="0"/>
            <w:bCs w:val="0"/>
          </w:rPr>
          <w:t>spend</w:t>
        </w:r>
      </w:hyperlink>
      <w:r w:rsidRPr="00594A42">
        <w:rPr>
          <w:rStyle w:val="Style13ptBold"/>
          <w:rFonts w:eastAsiaTheme="majorEastAsia"/>
          <w:b w:val="0"/>
          <w:bCs w:val="0"/>
        </w:rPr>
        <w:t> at least 2% of their </w:t>
      </w:r>
      <w:hyperlink r:id="rId13" w:tooltip="Definition of national" w:history="1">
        <w:r w:rsidRPr="00594A42">
          <w:rPr>
            <w:rStyle w:val="Style13ptBold"/>
            <w:rFonts w:eastAsiaTheme="majorEastAsia"/>
            <w:b w:val="0"/>
            <w:bCs w:val="0"/>
          </w:rPr>
          <w:t>national</w:t>
        </w:r>
      </w:hyperlink>
      <w:r w:rsidRPr="00594A42">
        <w:rPr>
          <w:rStyle w:val="Style13ptBold"/>
          <w:rFonts w:eastAsiaTheme="majorEastAsia"/>
          <w:b w:val="0"/>
          <w:bCs w:val="0"/>
        </w:rPr>
        <w:t> </w:t>
      </w:r>
      <w:hyperlink r:id="rId14" w:tooltip="Definition of income" w:history="1">
        <w:r w:rsidRPr="00594A42">
          <w:rPr>
            <w:rStyle w:val="Style13ptBold"/>
            <w:rFonts w:eastAsiaTheme="majorEastAsia"/>
            <w:b w:val="0"/>
            <w:bCs w:val="0"/>
          </w:rPr>
          <w:t>income</w:t>
        </w:r>
      </w:hyperlink>
      <w:r w:rsidRPr="00594A42">
        <w:rPr>
          <w:rStyle w:val="Style13ptBold"/>
          <w:rFonts w:eastAsiaTheme="majorEastAsia"/>
          <w:b w:val="0"/>
          <w:bCs w:val="0"/>
        </w:rPr>
        <w:t> on </w:t>
      </w:r>
      <w:hyperlink r:id="rId15" w:tooltip="Definition of defence" w:history="1">
        <w:r w:rsidRPr="00594A42">
          <w:rPr>
            <w:rStyle w:val="Style13ptBold"/>
            <w:rFonts w:eastAsiaTheme="majorEastAsia"/>
            <w:b w:val="0"/>
            <w:bCs w:val="0"/>
          </w:rPr>
          <w:t>defence</w:t>
        </w:r>
      </w:hyperlink>
      <w:r w:rsidRPr="00594A42">
        <w:rPr>
          <w:rStyle w:val="Style13ptBold"/>
          <w:rFonts w:eastAsiaTheme="majorEastAsia"/>
          <w:b w:val="0"/>
          <w:bCs w:val="0"/>
        </w:rPr>
        <w:t>.</w:t>
      </w:r>
    </w:p>
    <w:p w14:paraId="54C12DA3" w14:textId="77777777" w:rsidR="001D1592" w:rsidRPr="00594A42" w:rsidRDefault="001D1592" w:rsidP="001D1592">
      <w:pPr>
        <w:rPr>
          <w:rStyle w:val="Style13ptBold"/>
          <w:rFonts w:eastAsiaTheme="majorEastAsia"/>
          <w:b w:val="0"/>
          <w:bCs w:val="0"/>
        </w:rPr>
      </w:pPr>
      <w:r w:rsidRPr="00594A42">
        <w:rPr>
          <w:rStyle w:val="Style13ptBold"/>
          <w:b w:val="0"/>
          <w:bCs w:val="0"/>
        </w:rPr>
        <w:t>Times, Sunday Times (2015)</w:t>
      </w:r>
    </w:p>
    <w:p w14:paraId="1200B6E9" w14:textId="77777777" w:rsidR="001D1592" w:rsidRPr="00594A42" w:rsidRDefault="001D1592" w:rsidP="001D1592">
      <w:pPr>
        <w:rPr>
          <w:rStyle w:val="Style13ptBold"/>
          <w:b w:val="0"/>
          <w:bCs w:val="0"/>
        </w:rPr>
      </w:pPr>
      <w:r w:rsidRPr="00594A42">
        <w:rPr>
          <w:rStyle w:val="Style13ptBold"/>
          <w:rFonts w:eastAsiaTheme="majorEastAsia"/>
          <w:b w:val="0"/>
          <w:bCs w:val="0"/>
        </w:rPr>
        <w:t>The </w:t>
      </w:r>
      <w:hyperlink r:id="rId16" w:tooltip="Definition of beneficiaries" w:history="1">
        <w:r w:rsidRPr="00594A42">
          <w:rPr>
            <w:rStyle w:val="Style13ptBold"/>
            <w:rFonts w:eastAsiaTheme="majorEastAsia"/>
            <w:b w:val="0"/>
            <w:bCs w:val="0"/>
          </w:rPr>
          <w:t>beneficiaries</w:t>
        </w:r>
      </w:hyperlink>
      <w:r w:rsidRPr="00594A42">
        <w:rPr>
          <w:rStyle w:val="Style13ptBold"/>
          <w:rFonts w:eastAsiaTheme="majorEastAsia"/>
          <w:b w:val="0"/>
          <w:bCs w:val="0"/>
        </w:rPr>
        <w:t> will not be </w:t>
      </w:r>
      <w:hyperlink r:id="rId17" w:tooltip="Definition of limited" w:history="1">
        <w:r w:rsidRPr="00594A42">
          <w:rPr>
            <w:rStyle w:val="Style13ptBold"/>
            <w:rFonts w:eastAsiaTheme="majorEastAsia"/>
            <w:b w:val="0"/>
            <w:bCs w:val="0"/>
          </w:rPr>
          <w:t>limited</w:t>
        </w:r>
      </w:hyperlink>
      <w:r w:rsidRPr="00594A42">
        <w:rPr>
          <w:rStyle w:val="Style13ptBold"/>
          <w:rFonts w:eastAsiaTheme="majorEastAsia"/>
          <w:b w:val="0"/>
          <w:bCs w:val="0"/>
        </w:rPr>
        <w:t> to EU </w:t>
      </w:r>
      <w:r w:rsidRPr="00594A42">
        <w:rPr>
          <w:rStyle w:val="Style13ptBold"/>
          <w:b w:val="0"/>
          <w:bCs w:val="0"/>
        </w:rPr>
        <w:t>member</w:t>
      </w:r>
      <w:r w:rsidRPr="00594A42">
        <w:rPr>
          <w:rStyle w:val="Style13ptBold"/>
          <w:rFonts w:eastAsiaTheme="majorEastAsia"/>
          <w:b w:val="0"/>
          <w:bCs w:val="0"/>
        </w:rPr>
        <w:t> </w:t>
      </w:r>
      <w:r w:rsidRPr="00594A42">
        <w:rPr>
          <w:rStyle w:val="Style13ptBold"/>
          <w:b w:val="0"/>
          <w:bCs w:val="0"/>
        </w:rPr>
        <w:t>nations</w:t>
      </w:r>
      <w:r w:rsidRPr="00594A42">
        <w:rPr>
          <w:rStyle w:val="Style13ptBold"/>
          <w:rFonts w:eastAsiaTheme="majorEastAsia"/>
          <w:b w:val="0"/>
          <w:bCs w:val="0"/>
        </w:rPr>
        <w:t>, but </w:t>
      </w:r>
      <w:hyperlink r:id="rId18" w:tooltip="Definition of worldwide" w:history="1">
        <w:r w:rsidRPr="00594A42">
          <w:rPr>
            <w:rStyle w:val="Style13ptBold"/>
            <w:rFonts w:eastAsiaTheme="majorEastAsia"/>
            <w:b w:val="0"/>
            <w:bCs w:val="0"/>
          </w:rPr>
          <w:t>worldwide</w:t>
        </w:r>
      </w:hyperlink>
      <w:r w:rsidRPr="00594A42">
        <w:rPr>
          <w:rStyle w:val="Style13ptBold"/>
          <w:rFonts w:eastAsiaTheme="majorEastAsia"/>
          <w:b w:val="0"/>
          <w:bCs w:val="0"/>
        </w:rPr>
        <w:t>.</w:t>
      </w:r>
    </w:p>
    <w:p w14:paraId="4075C350" w14:textId="77777777" w:rsidR="001D1592" w:rsidRPr="00594A42" w:rsidRDefault="001D1592" w:rsidP="001D1592">
      <w:pPr>
        <w:rPr>
          <w:rStyle w:val="Style13ptBold"/>
          <w:rFonts w:eastAsiaTheme="majorEastAsia"/>
          <w:b w:val="0"/>
          <w:bCs w:val="0"/>
        </w:rPr>
      </w:pPr>
      <w:r w:rsidRPr="00594A42">
        <w:rPr>
          <w:rStyle w:val="Style13ptBold"/>
          <w:b w:val="0"/>
          <w:bCs w:val="0"/>
        </w:rPr>
        <w:t>Times, Sunday Times (2012)</w:t>
      </w:r>
    </w:p>
    <w:p w14:paraId="00D2B686" w14:textId="77777777" w:rsidR="001D1592" w:rsidRPr="00594A42" w:rsidRDefault="001D1592" w:rsidP="001D1592">
      <w:pPr>
        <w:rPr>
          <w:rStyle w:val="Emphasis"/>
        </w:rPr>
      </w:pPr>
      <w:r w:rsidRPr="006F13BB">
        <w:rPr>
          <w:rStyle w:val="Emphasis"/>
          <w:highlight w:val="green"/>
        </w:rPr>
        <w:t>Definition of 'nation'</w:t>
      </w:r>
    </w:p>
    <w:p w14:paraId="2EB0D9B8" w14:textId="77777777" w:rsidR="001D1592" w:rsidRPr="00594A42" w:rsidRDefault="001D1592" w:rsidP="001D1592">
      <w:pPr>
        <w:rPr>
          <w:rStyle w:val="Style13ptBold"/>
          <w:b w:val="0"/>
          <w:bCs w:val="0"/>
        </w:rPr>
      </w:pPr>
      <w:r w:rsidRPr="00594A42">
        <w:rPr>
          <w:rStyle w:val="Style13ptBold"/>
          <w:b w:val="0"/>
          <w:bCs w:val="0"/>
        </w:rPr>
        <w:t>nation</w:t>
      </w:r>
    </w:p>
    <w:p w14:paraId="519D33AC" w14:textId="77777777" w:rsidR="001D1592" w:rsidRPr="00594A42" w:rsidRDefault="001D1592" w:rsidP="001D1592">
      <w:pPr>
        <w:rPr>
          <w:rStyle w:val="Style13ptBold"/>
          <w:b w:val="0"/>
          <w:bCs w:val="0"/>
        </w:rPr>
      </w:pPr>
      <w:r w:rsidRPr="00594A42">
        <w:rPr>
          <w:rStyle w:val="Style13ptBold"/>
          <w:b w:val="0"/>
          <w:bCs w:val="0"/>
        </w:rPr>
        <w:t>(neɪʃən)</w:t>
      </w:r>
      <w:hyperlink r:id="rId19" w:history="1">
        <w:r w:rsidRPr="00594A42">
          <w:rPr>
            <w:rStyle w:val="Style13ptBold"/>
            <w:rFonts w:eastAsiaTheme="majorEastAsia"/>
            <w:b w:val="0"/>
            <w:bCs w:val="0"/>
          </w:rPr>
          <w:t>Explore 'nation' in the dictionary</w:t>
        </w:r>
      </w:hyperlink>
    </w:p>
    <w:p w14:paraId="16D42BEF" w14:textId="77777777" w:rsidR="001D1592" w:rsidRPr="00594A42" w:rsidRDefault="001D1592" w:rsidP="001D1592">
      <w:pPr>
        <w:rPr>
          <w:rStyle w:val="Style13ptBold"/>
          <w:b w:val="0"/>
          <w:bCs w:val="0"/>
        </w:rPr>
      </w:pPr>
      <w:r w:rsidRPr="00594A42">
        <w:rPr>
          <w:rStyle w:val="Style13ptBold"/>
          <w:b w:val="0"/>
          <w:bCs w:val="0"/>
        </w:rPr>
        <w:t>COUNTABLE NOUN</w:t>
      </w:r>
    </w:p>
    <w:p w14:paraId="64A634E8" w14:textId="77777777" w:rsidR="001D1592" w:rsidRPr="00594A42" w:rsidRDefault="001D1592" w:rsidP="001D1592">
      <w:pPr>
        <w:rPr>
          <w:rStyle w:val="Style13ptBold"/>
          <w:b w:val="0"/>
          <w:bCs w:val="0"/>
        </w:rPr>
      </w:pPr>
      <w:r w:rsidRPr="00594A42">
        <w:rPr>
          <w:rStyle w:val="Style13ptBold"/>
          <w:b w:val="0"/>
          <w:bCs w:val="0"/>
        </w:rPr>
        <w:t xml:space="preserve">A nation is </w:t>
      </w:r>
      <w:r w:rsidRPr="006F13BB">
        <w:rPr>
          <w:rStyle w:val="Style13ptBold"/>
          <w:b w:val="0"/>
          <w:bCs w:val="0"/>
          <w:highlight w:val="green"/>
        </w:rPr>
        <w:t xml:space="preserve">an </w:t>
      </w:r>
      <w:r w:rsidRPr="006F13BB">
        <w:rPr>
          <w:rStyle w:val="Emphasis"/>
          <w:highlight w:val="green"/>
        </w:rPr>
        <w:t>individual country</w:t>
      </w:r>
      <w:r w:rsidRPr="00594A42">
        <w:rPr>
          <w:rStyle w:val="Style13ptBold"/>
          <w:b w:val="0"/>
          <w:bCs w:val="0"/>
        </w:rPr>
        <w:t xml:space="preserve"> considered together with its social and political structures.</w:t>
      </w:r>
    </w:p>
    <w:p w14:paraId="57489440" w14:textId="77777777" w:rsidR="001D1592" w:rsidRPr="00594A42" w:rsidRDefault="001D1592" w:rsidP="001D1592"/>
    <w:p w14:paraId="166C51A4" w14:textId="77777777" w:rsidR="001D1592" w:rsidRDefault="001D1592" w:rsidP="001D1592">
      <w:pPr>
        <w:pStyle w:val="Heading4"/>
        <w:rPr>
          <w:rStyle w:val="TitleChar"/>
          <w:rFonts w:cs="Calibri"/>
        </w:rPr>
      </w:pPr>
      <w:r>
        <w:rPr>
          <w:rFonts w:cs="Calibri"/>
        </w:rPr>
        <w:t>2</w:t>
      </w:r>
      <w:r w:rsidRPr="00594A42">
        <w:rPr>
          <w:rFonts w:cs="Calibri"/>
        </w:rPr>
        <w:t xml:space="preserve">] </w:t>
      </w:r>
      <w:r>
        <w:rPr>
          <w:rStyle w:val="TitleChar"/>
          <w:rFonts w:cs="Calibri"/>
        </w:rPr>
        <w:t>Immediacy</w:t>
      </w:r>
    </w:p>
    <w:p w14:paraId="5484B3C1" w14:textId="77777777" w:rsidR="001D1592" w:rsidRPr="00647DD1" w:rsidRDefault="001D1592" w:rsidP="001D1592">
      <w:pPr>
        <w:pStyle w:val="Heading4"/>
        <w:rPr>
          <w:rFonts w:cs="Calibri"/>
          <w:bCs/>
          <w:u w:val="single"/>
        </w:rPr>
      </w:pPr>
      <w:r w:rsidRPr="00962D8C">
        <w:rPr>
          <w:rFonts w:cs="Calibri"/>
        </w:rPr>
        <w:t>Ought and should are used interchangeably.</w:t>
      </w:r>
    </w:p>
    <w:p w14:paraId="01F0CF47" w14:textId="77777777" w:rsidR="001D1592" w:rsidRPr="00962D8C" w:rsidRDefault="001D1592" w:rsidP="001D1592">
      <w:r w:rsidRPr="00962D8C">
        <w:t xml:space="preserve">Anastasia </w:t>
      </w:r>
      <w:r w:rsidRPr="00962D8C">
        <w:rPr>
          <w:b/>
          <w:bCs/>
          <w:szCs w:val="26"/>
        </w:rPr>
        <w:t>Koltai 18</w:t>
      </w:r>
      <w:r w:rsidRPr="00962D8C">
        <w:t xml:space="preserve">. CEO of MyEnglishTeacher, “Difference Between Ought to and Should,” MyEnglishTeacher, September 25, 2018, </w:t>
      </w:r>
      <w:hyperlink r:id="rId20" w:history="1">
        <w:r w:rsidRPr="00962D8C">
          <w:rPr>
            <w:rStyle w:val="Hyperlink"/>
          </w:rPr>
          <w:t>https://www.myenglishteacher.eu/blog/difference-between-ought-to-and-should/</w:t>
        </w:r>
      </w:hyperlink>
      <w:r w:rsidRPr="00962D8C">
        <w:t>, RJP, DebateDrills.</w:t>
      </w:r>
    </w:p>
    <w:p w14:paraId="0E4C9A4F" w14:textId="77777777" w:rsidR="001D1592" w:rsidRPr="00962D8C" w:rsidRDefault="001D1592" w:rsidP="001D1592"/>
    <w:p w14:paraId="2BC86F11" w14:textId="77777777" w:rsidR="001D1592" w:rsidRPr="00962D8C" w:rsidRDefault="001D1592" w:rsidP="001D1592">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4359A9A8" w14:textId="77777777" w:rsidR="001D1592" w:rsidRPr="00962D8C" w:rsidRDefault="001D1592" w:rsidP="001D1592"/>
    <w:p w14:paraId="61CE5AA3" w14:textId="77777777" w:rsidR="001D1592" w:rsidRPr="00962D8C" w:rsidRDefault="001D1592" w:rsidP="001D1592">
      <w:pPr>
        <w:pStyle w:val="Heading4"/>
        <w:rPr>
          <w:rFonts w:cs="Calibri"/>
        </w:rPr>
      </w:pPr>
      <w:r w:rsidRPr="00962D8C">
        <w:rPr>
          <w:rFonts w:cs="Calibri"/>
        </w:rPr>
        <w:t>“Should” is immediate</w:t>
      </w:r>
    </w:p>
    <w:p w14:paraId="4477F96E" w14:textId="77777777" w:rsidR="001D1592" w:rsidRPr="00962D8C" w:rsidRDefault="001D1592" w:rsidP="001D1592">
      <w:r w:rsidRPr="00962D8C">
        <w:rPr>
          <w:rStyle w:val="Style13ptBold"/>
        </w:rPr>
        <w:t>Summers 94</w:t>
      </w:r>
      <w:r w:rsidRPr="00962D8C">
        <w:t xml:space="preserve"> (Justice – Oklahoma Supreme Court, “Kelsey v. Dollarsaver Food Warehouse of Durant”, 1994 OK 123, 11-8, http://www.oscn.net/applications/oscn/DeliverDocument.asp?CiteID=20287#marker3fn13)</w:t>
      </w:r>
    </w:p>
    <w:p w14:paraId="49A8BF1C" w14:textId="77777777" w:rsidR="001D1592" w:rsidRPr="00962D8C" w:rsidRDefault="001D1592" w:rsidP="001D1592">
      <w:pPr>
        <w:pStyle w:val="CardIndented"/>
        <w:ind w:left="0"/>
      </w:pPr>
      <w:r w:rsidRPr="00962D8C">
        <w:t xml:space="preserve">¶4 </w:t>
      </w:r>
      <w:r w:rsidRPr="00962D8C">
        <w:rPr>
          <w:rStyle w:val="TitleChar"/>
          <w:rFonts w:eastAsia="Times New Roman"/>
        </w:rPr>
        <w:t>The legal question to be resolved by the court is whether the word "should"</w:t>
      </w:r>
      <w:hyperlink r:id="rId21"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2" w:anchor="marker3fn14" w:history="1">
        <w:r w:rsidRPr="00962D8C">
          <w:t>14</w:t>
        </w:r>
      </w:hyperlink>
      <w:r w:rsidRPr="00962D8C">
        <w:t xml:space="preserve"> The answer to this query is not to be divined from rules of grammar;</w:t>
      </w:r>
      <w:hyperlink r:id="rId23"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24" w:anchor="marker3fn16" w:history="1">
        <w:r w:rsidRPr="00962D8C">
          <w:t xml:space="preserve">16 </w:t>
        </w:r>
      </w:hyperlink>
    </w:p>
    <w:p w14:paraId="69B88051" w14:textId="77777777" w:rsidR="001D1592" w:rsidRPr="00962D8C" w:rsidRDefault="001D1592" w:rsidP="001D1592">
      <w:pPr>
        <w:pStyle w:val="CardIndented"/>
        <w:ind w:left="0"/>
      </w:pPr>
      <w:r w:rsidRPr="00962D8C">
        <w:t>[CONTINUES – TO FOOTNOTE]</w:t>
      </w:r>
    </w:p>
    <w:p w14:paraId="661F99E3" w14:textId="77777777" w:rsidR="001D1592" w:rsidRPr="00962D8C" w:rsidRDefault="001D1592" w:rsidP="001D1592">
      <w:pPr>
        <w:pStyle w:val="CardIndented"/>
        <w:ind w:left="0"/>
      </w:pPr>
      <w:hyperlink r:id="rId25"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6"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7"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futurol</w:t>
      </w:r>
      <w:r w:rsidRPr="00962D8C">
        <w:t xml:space="preserve">]. See Van Wyck v. Knevals, </w:t>
      </w:r>
      <w:hyperlink r:id="rId28" w:history="1">
        <w:r w:rsidRPr="00962D8C">
          <w:t>106 U.S. 360</w:t>
        </w:r>
      </w:hyperlink>
      <w:r w:rsidRPr="00962D8C">
        <w:t>, 365, 1 S.Ct. 336, 337, 27 L.Ed. 201 (1882).</w:t>
      </w:r>
    </w:p>
    <w:p w14:paraId="655F79F8" w14:textId="77777777" w:rsidR="001D1592" w:rsidRPr="00962D8C" w:rsidRDefault="001D1592" w:rsidP="001D1592"/>
    <w:p w14:paraId="1AD71D80" w14:textId="77777777" w:rsidR="001D1592" w:rsidRPr="00594A42" w:rsidRDefault="001D1592" w:rsidP="001D1592"/>
    <w:p w14:paraId="49937B63" w14:textId="77777777" w:rsidR="001D1592" w:rsidRPr="00594A42" w:rsidRDefault="001D1592" w:rsidP="001D1592">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39F14E2C" w14:textId="77777777" w:rsidR="001D1592" w:rsidRPr="00594A42" w:rsidRDefault="001D1592" w:rsidP="001D1592">
      <w:pPr>
        <w:rPr>
          <w:rStyle w:val="Style13ptBold"/>
          <w:b w:val="0"/>
          <w:bCs w:val="0"/>
        </w:rPr>
      </w:pPr>
      <w:r w:rsidRPr="00594A42">
        <w:rPr>
          <w:rStyle w:val="Style13ptBold"/>
          <w:b w:val="0"/>
          <w:bCs w:val="0"/>
        </w:rPr>
        <w:t xml:space="preserve">Jorge </w:t>
      </w:r>
      <w:r w:rsidRPr="00594A42">
        <w:rPr>
          <w:rStyle w:val="Style13ptBold"/>
          <w:szCs w:val="26"/>
        </w:rPr>
        <w:t>Contreras 21</w:t>
      </w:r>
      <w:r w:rsidRPr="00594A42">
        <w:rPr>
          <w:rStyle w:val="Style13ptBold"/>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29" w:history="1">
        <w:r w:rsidRPr="00CC2A6A">
          <w:rPr>
            <w:rStyle w:val="Hyperlink"/>
            <w:bCs/>
          </w:rPr>
          <w:t>https://blog.petrieflom.law.harvard.edu/2021/05/07/wto-waiver-intellectual-property-covid/</w:t>
        </w:r>
      </w:hyperlink>
      <w:r>
        <w:rPr>
          <w:rStyle w:val="Style13ptBold"/>
          <w:b w:val="0"/>
          <w:bCs w:val="0"/>
        </w:rPr>
        <w:t xml:space="preserve">, </w:t>
      </w:r>
      <w:r w:rsidRPr="00594A42">
        <w:t>RJP, DebateDrills</w:t>
      </w:r>
    </w:p>
    <w:p w14:paraId="7950B337" w14:textId="77777777" w:rsidR="001D1592" w:rsidRPr="00594A42" w:rsidRDefault="001D1592" w:rsidP="001D1592"/>
    <w:p w14:paraId="27F83EE4" w14:textId="77777777" w:rsidR="001D1592" w:rsidRPr="0082567E" w:rsidRDefault="001D1592" w:rsidP="001D1592">
      <w:pPr>
        <w:rPr>
          <w:rStyle w:val="Style13ptBold"/>
          <w:b w:val="0"/>
          <w:bCs w:val="0"/>
        </w:rPr>
      </w:pPr>
      <w:r w:rsidRPr="006F13BB">
        <w:rPr>
          <w:rStyle w:val="Style13ptBold"/>
          <w:b w:val="0"/>
          <w:bCs w:val="0"/>
          <w:highlight w:val="green"/>
        </w:rPr>
        <w:t>The</w:t>
      </w:r>
      <w:r w:rsidRPr="0082567E">
        <w:rPr>
          <w:rStyle w:val="Style13ptBold"/>
          <w:b w:val="0"/>
          <w:bCs w:val="0"/>
        </w:rPr>
        <w:t xml:space="preserve"> proposed </w:t>
      </w:r>
      <w:r w:rsidRPr="006F13BB">
        <w:rPr>
          <w:rStyle w:val="Style13ptBold"/>
          <w:b w:val="0"/>
          <w:bCs w:val="0"/>
          <w:highlight w:val="green"/>
        </w:rPr>
        <w:t>WTO IP waiver</w:t>
      </w:r>
      <w:r w:rsidRPr="0082567E">
        <w:rPr>
          <w:rStyle w:val="Style13ptBold"/>
          <w:b w:val="0"/>
          <w:bCs w:val="0"/>
        </w:rPr>
        <w:t xml:space="preserve"> is significant because it </w:t>
      </w:r>
      <w:r w:rsidRPr="006F13BB">
        <w:rPr>
          <w:rStyle w:val="Emphasis"/>
          <w:highlight w:val="green"/>
        </w:rPr>
        <w:t>includes trade secrets</w:t>
      </w:r>
      <w:r w:rsidRPr="0082567E">
        <w:rPr>
          <w:rStyle w:val="Style13ptBold"/>
          <w:b w:val="0"/>
          <w:bCs w:val="0"/>
        </w:rPr>
        <w:t xml:space="preserve">. Thus, </w:t>
      </w:r>
      <w:r w:rsidRPr="006F13BB">
        <w:rPr>
          <w:rStyle w:val="Style13ptBold"/>
          <w:b w:val="0"/>
          <w:bCs w:val="0"/>
          <w:highlight w:val="green"/>
        </w:rPr>
        <w:t>under</w:t>
      </w:r>
      <w:r w:rsidRPr="0082567E">
        <w:rPr>
          <w:rStyle w:val="Style13ptBold"/>
          <w:b w:val="0"/>
          <w:bCs w:val="0"/>
        </w:rPr>
        <w:t xml:space="preserve"> </w:t>
      </w:r>
      <w:r w:rsidRPr="006F13BB">
        <w:rPr>
          <w:rStyle w:val="Style13ptBold"/>
          <w:b w:val="0"/>
          <w:bCs w:val="0"/>
          <w:highlight w:val="green"/>
        </w:rPr>
        <w:t>the waiver</w:t>
      </w:r>
      <w:r w:rsidRPr="006F13BB">
        <w:rPr>
          <w:rStyle w:val="Style13ptBold"/>
          <w:b w:val="0"/>
          <w:bCs w:val="0"/>
        </w:rPr>
        <w:t>’s</w:t>
      </w:r>
      <w:r w:rsidRPr="0082567E">
        <w:rPr>
          <w:rStyle w:val="Style13ptBold"/>
          <w:b w:val="0"/>
          <w:bCs w:val="0"/>
        </w:rPr>
        <w:t xml:space="preserve"> original language, </w:t>
      </w:r>
      <w:r w:rsidRPr="006F13BB">
        <w:rPr>
          <w:rStyle w:val="Style13ptBold"/>
          <w:b w:val="0"/>
          <w:bCs w:val="0"/>
          <w:highlight w:val="green"/>
        </w:rPr>
        <w:t>a country</w:t>
      </w:r>
      <w:r w:rsidRPr="0082567E">
        <w:rPr>
          <w:rStyle w:val="Style13ptBold"/>
          <w:b w:val="0"/>
          <w:bCs w:val="0"/>
        </w:rPr>
        <w:t xml:space="preserve"> that wished to suspend trade secret protection for COVID-19 technology could do so without violating the TRIPS Agreement. </w:t>
      </w:r>
      <w:r w:rsidRPr="006F13BB">
        <w:rPr>
          <w:rStyle w:val="Style13ptBold"/>
          <w:b w:val="0"/>
          <w:bCs w:val="0"/>
        </w:rPr>
        <w:t>Such a country</w:t>
      </w:r>
      <w:r w:rsidRPr="0082567E">
        <w:rPr>
          <w:rStyle w:val="Style13ptBold"/>
          <w:b w:val="0"/>
          <w:bCs w:val="0"/>
        </w:rPr>
        <w:t xml:space="preserve"> </w:t>
      </w:r>
      <w:r w:rsidRPr="006F13BB">
        <w:rPr>
          <w:rStyle w:val="Style13ptBold"/>
          <w:b w:val="0"/>
          <w:bCs w:val="0"/>
          <w:highlight w:val="green"/>
        </w:rPr>
        <w:t>could</w:t>
      </w:r>
      <w:r w:rsidRPr="0082567E">
        <w:rPr>
          <w:rStyle w:val="Style13ptBold"/>
          <w:b w:val="0"/>
          <w:bCs w:val="0"/>
        </w:rPr>
        <w:t xml:space="preserve"> also, presumably, </w:t>
      </w:r>
      <w:r w:rsidRPr="006F13BB">
        <w:rPr>
          <w:rStyle w:val="Style13ptBold"/>
          <w:b w:val="0"/>
          <w:bCs w:val="0"/>
          <w:highlight w:val="green"/>
        </w:rPr>
        <w:t xml:space="preserve">mandate that </w:t>
      </w:r>
      <w:r w:rsidRPr="006F13BB">
        <w:rPr>
          <w:rStyle w:val="Emphasis"/>
          <w:highlight w:val="green"/>
        </w:rPr>
        <w:t>foreign companies operating</w:t>
      </w:r>
      <w:r w:rsidRPr="0082567E">
        <w:rPr>
          <w:rStyle w:val="Emphasis"/>
        </w:rPr>
        <w:t xml:space="preserve"> in the country </w:t>
      </w:r>
      <w:r w:rsidRPr="006F13BB">
        <w:rPr>
          <w:rStyle w:val="Emphasis"/>
          <w:highlight w:val="green"/>
        </w:rPr>
        <w:t>disclose</w:t>
      </w:r>
      <w:r w:rsidRPr="0082567E">
        <w:rPr>
          <w:rStyle w:val="Style13ptBold"/>
          <w:b w:val="0"/>
          <w:bCs w:val="0"/>
        </w:rPr>
        <w:t xml:space="preserve"> their </w:t>
      </w:r>
      <w:r w:rsidRPr="006F13BB">
        <w:rPr>
          <w:rStyle w:val="Style13ptBold"/>
          <w:b w:val="0"/>
          <w:bCs w:val="0"/>
          <w:highlight w:val="green"/>
        </w:rPr>
        <w:t>proprietary</w:t>
      </w:r>
      <w:r w:rsidRPr="0082567E">
        <w:rPr>
          <w:rStyle w:val="Style13ptBold"/>
          <w:b w:val="0"/>
          <w:bCs w:val="0"/>
        </w:rPr>
        <w:t xml:space="preserve"> manufacturing, storage, and testing </w:t>
      </w:r>
      <w:r w:rsidRPr="006F13BB">
        <w:rPr>
          <w:rStyle w:val="Style13ptBold"/>
          <w:b w:val="0"/>
          <w:bCs w:val="0"/>
          <w:highlight w:val="green"/>
        </w:rPr>
        <w:t>information</w:t>
      </w:r>
      <w:r w:rsidRPr="0082567E">
        <w:rPr>
          <w:rStyle w:val="Style13ptBold"/>
          <w:b w:val="0"/>
          <w:bCs w:val="0"/>
        </w:rPr>
        <w:t xml:space="preserve"> to local producers under a compulsory license.</w:t>
      </w:r>
    </w:p>
    <w:p w14:paraId="799178AE" w14:textId="77777777" w:rsidR="001D1592" w:rsidRPr="00647DD1" w:rsidRDefault="001D1592" w:rsidP="001D1592">
      <w:pPr>
        <w:rPr>
          <w:rStyle w:val="Style13ptBold"/>
          <w:b w:val="0"/>
          <w:bCs w:val="0"/>
        </w:rPr>
      </w:pPr>
      <w:r w:rsidRPr="0082567E">
        <w:rPr>
          <w:rStyle w:val="Style13ptBold"/>
          <w:b w:val="0"/>
          <w:bCs w:val="0"/>
        </w:rPr>
        <w:t xml:space="preserve">The details of this disclosure </w:t>
      </w:r>
      <w:r w:rsidRPr="00647DD1">
        <w:rPr>
          <w:rStyle w:val="Style13ptBold"/>
          <w:b w:val="0"/>
          <w:bCs w:val="0"/>
        </w:rPr>
        <w:t xml:space="preserve">requirement, and any compensation payable to the originator of the information, would need to be worked out in whatever </w:t>
      </w:r>
      <w:r w:rsidRPr="00647DD1">
        <w:rPr>
          <w:rStyle w:val="Emphasis"/>
        </w:rPr>
        <w:t>waiver is eventually adopted by the WTO,</w:t>
      </w:r>
      <w:r w:rsidRPr="00647DD1">
        <w:rPr>
          <w:rStyle w:val="Style13ptBold"/>
          <w:b w:val="0"/>
          <w:bCs w:val="0"/>
        </w:rPr>
        <w:t xml:space="preserve"> but the prospect for a </w:t>
      </w:r>
      <w:r w:rsidRPr="00647DD1">
        <w:rPr>
          <w:rStyle w:val="Emphasis"/>
        </w:rPr>
        <w:t>mandatory trade secret transfer</w:t>
      </w:r>
      <w:r w:rsidRPr="00647DD1">
        <w:rPr>
          <w:rStyle w:val="Style13ptBold"/>
          <w:b w:val="0"/>
          <w:bCs w:val="0"/>
        </w:rPr>
        <w:t xml:space="preserve"> — something that would be unprecedented in the international arena — is worth watching carefully. </w:t>
      </w:r>
      <w:hyperlink r:id="rId30" w:history="1">
        <w:r w:rsidRPr="00647DD1">
          <w:rPr>
            <w:rStyle w:val="Style13ptBold"/>
            <w:rFonts w:eastAsiaTheme="majorEastAsia"/>
            <w:b w:val="0"/>
            <w:bCs w:val="0"/>
          </w:rPr>
          <w:t>As reported by </w:t>
        </w:r>
        <w:r w:rsidRPr="00647DD1">
          <w:rPr>
            <w:rStyle w:val="Style13ptBold"/>
            <w:b w:val="0"/>
            <w:bCs w:val="0"/>
          </w:rPr>
          <w:t>Intellectual Asset Management</w:t>
        </w:r>
        <w:r w:rsidRPr="00647DD1">
          <w:rPr>
            <w:rStyle w:val="Style13ptBold"/>
            <w:rFonts w:eastAsiaTheme="majorEastAsia"/>
            <w:b w:val="0"/>
            <w:bCs w:val="0"/>
          </w:rPr>
          <w:t> on May 4, 2021</w:t>
        </w:r>
      </w:hyperlink>
      <w:r w:rsidRPr="00647DD1">
        <w:rPr>
          <w:rStyle w:val="Style13ptBold"/>
          <w:b w:val="0"/>
          <w:bCs w:val="0"/>
        </w:rPr>
        <w:t xml:space="preserve">, the Brazilian Congress is currently considering legislation that would nullify the patents of any company that fails to disclose know-how and data related to a compulsory COVID-19 patent license. It will also be interesting to see </w:t>
      </w:r>
      <w:r w:rsidRPr="00647DD1">
        <w:rPr>
          <w:rStyle w:val="Emphasis"/>
        </w:rPr>
        <w:t>whether the United States stands behind such a requirement</w:t>
      </w:r>
      <w:r w:rsidRPr="00647DD1">
        <w:rPr>
          <w:rStyle w:val="Style13ptBold"/>
          <w:b w:val="0"/>
          <w:bCs w:val="0"/>
        </w:rPr>
        <w:t>, which goes far beyond the compulsory licensing of patents.</w:t>
      </w:r>
    </w:p>
    <w:p w14:paraId="5CCFB2D4" w14:textId="77777777" w:rsidR="001D1592" w:rsidRPr="00647DD1" w:rsidRDefault="001D1592" w:rsidP="001D1592">
      <w:pPr>
        <w:rPr>
          <w:rStyle w:val="Style13ptBold"/>
          <w:b w:val="0"/>
          <w:bCs w:val="0"/>
        </w:rPr>
      </w:pPr>
      <w:r w:rsidRPr="00647DD1">
        <w:rPr>
          <w:rStyle w:val="Style13ptBold"/>
          <w:b w:val="0"/>
          <w:bCs w:val="0"/>
        </w:rPr>
        <w:t>Will the U.S. require companies to share their know-how with others?</w:t>
      </w:r>
    </w:p>
    <w:p w14:paraId="270C6687" w14:textId="77777777" w:rsidR="001D1592" w:rsidRPr="00594A42" w:rsidRDefault="001D1592" w:rsidP="001D1592">
      <w:pPr>
        <w:rPr>
          <w:rStyle w:val="Emphasis"/>
          <w:sz w:val="28"/>
          <w:szCs w:val="28"/>
        </w:rPr>
      </w:pPr>
      <w:r w:rsidRPr="00647DD1">
        <w:rPr>
          <w:rStyle w:val="Style13ptBold"/>
          <w:b w:val="0"/>
          <w:bCs w:val="0"/>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val="0"/>
        </w:rPr>
        <w:t xml:space="preserve"> company to disclose its trade secrets. </w:t>
      </w:r>
      <w:r w:rsidRPr="006F13BB">
        <w:rPr>
          <w:rStyle w:val="Emphasis"/>
          <w:highlight w:val="green"/>
        </w:rPr>
        <w:t>Would the U.S. impose such a requirement</w:t>
      </w:r>
      <w:r w:rsidRPr="0082567E">
        <w:rPr>
          <w:rStyle w:val="Emphasis"/>
        </w:rPr>
        <w:t>?</w:t>
      </w:r>
      <w:r w:rsidRPr="0082567E">
        <w:rPr>
          <w:rStyle w:val="Style13ptBold"/>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val="0"/>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21C61805" w14:textId="77777777" w:rsidR="001D1592" w:rsidRPr="00594A42" w:rsidRDefault="001D1592" w:rsidP="001D1592">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47943C87" w14:textId="77777777" w:rsidR="001D1592" w:rsidRPr="009B3872" w:rsidRDefault="001D1592" w:rsidP="001D1592">
      <w:r>
        <w:t xml:space="preserve">James </w:t>
      </w:r>
      <w:r w:rsidRPr="009B3872">
        <w:rPr>
          <w:b/>
          <w:bCs/>
          <w:szCs w:val="26"/>
        </w:rPr>
        <w:t>Bacchus 18</w:t>
      </w:r>
      <w:r>
        <w:t xml:space="preserve">. </w:t>
      </w:r>
      <w:r w:rsidRPr="00594A42">
        <w:rPr>
          <w:color w:val="1A1714"/>
          <w:shd w:val="clear" w:color="auto" w:fill="FFFFFF"/>
        </w:rPr>
        <w:t>Member of the </w:t>
      </w:r>
      <w:hyperlink r:id="rId31" w:history="1">
        <w:r w:rsidRPr="00594A42">
          <w:rPr>
            <w:rStyle w:val="Hyperlink"/>
            <w:rFonts w:eastAsiaTheme="majorEastAsia"/>
            <w:spacing w:val="2"/>
            <w:shd w:val="clear" w:color="auto" w:fill="FFFFFF"/>
          </w:rPr>
          <w:t>Herbert A. Stiefel Center for Trade Policy Studies</w:t>
        </w:r>
      </w:hyperlink>
      <w:r w:rsidRPr="00594A42">
        <w:rPr>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w:t>
      </w:r>
      <w:r>
        <w:rPr>
          <w:color w:val="1A1714"/>
          <w:shd w:val="clear" w:color="auto" w:fill="FFFFFF"/>
        </w:rPr>
        <w:t xml:space="preserve"> “How the World Trade Organization Can Curb China’s Intellectual Property Transgressions,” CATO, March 22, 2018, </w:t>
      </w:r>
      <w:hyperlink r:id="rId32" w:history="1">
        <w:r w:rsidRPr="00CC2A6A">
          <w:rPr>
            <w:rStyle w:val="Hyperlink"/>
            <w:shd w:val="clear" w:color="auto" w:fill="FFFFFF"/>
          </w:rPr>
          <w:t>https://www.cato.org/blog/how-world-trade-organization-can-curb-chinas-intellectual-property-transgressions</w:t>
        </w:r>
      </w:hyperlink>
      <w:r>
        <w:rPr>
          <w:color w:val="1A1714"/>
          <w:shd w:val="clear" w:color="auto" w:fill="FFFFFF"/>
        </w:rPr>
        <w:t xml:space="preserve">, RJP, DebateDrills. </w:t>
      </w:r>
    </w:p>
    <w:p w14:paraId="1CE2D02D" w14:textId="77777777" w:rsidR="001D1592" w:rsidRPr="00594A42" w:rsidRDefault="001D1592" w:rsidP="001D1592">
      <w:r w:rsidRPr="00594A42">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647DD1">
        <w:t xml:space="preserve">Seventeen years after China joined the WTO, </w:t>
      </w:r>
      <w:r w:rsidRPr="00647DD1">
        <w:rPr>
          <w:u w:val="single"/>
        </w:rPr>
        <w:t>China still falls considerably short of fulfilling its WTO obligations to protect intellectual property</w:t>
      </w:r>
      <w:r w:rsidRPr="00647DD1">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647DD1">
        <w:br/>
      </w:r>
      <w:r w:rsidRPr="00647DD1">
        <w:br/>
        <w:t>One possible response by the United States is the one</w:t>
      </w:r>
      <w:r w:rsidRPr="00594A42">
        <w:t xml:space="preserv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4590C9D" w14:textId="77777777" w:rsidR="001D1592" w:rsidRPr="00087942" w:rsidRDefault="001D1592" w:rsidP="001D1592">
      <w:r w:rsidRPr="00594A42">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594A42">
        <w:br/>
      </w:r>
      <w:r w:rsidRPr="00594A42">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594A42">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594A42">
        <w:br/>
      </w:r>
      <w:r w:rsidRPr="00594A42">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594A42">
        <w:br/>
      </w:r>
      <w:r w:rsidRPr="00594A42">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594A42">
        <w:br/>
      </w:r>
      <w:r w:rsidRPr="00594A42">
        <w:br/>
      </w:r>
      <w:r w:rsidRPr="00087942">
        <w:rPr>
          <w:u w:val="single"/>
        </w:rPr>
        <w:t>Potential remedies in the WTO exist and should not be ignored</w:t>
      </w:r>
      <w:r w:rsidRPr="00594A42">
        <w:t xml:space="preserve">. These remedies can be enforced through the pressure of WTO economic sanctions. WTO rules do not yet cover all the irritants that must be addressed in US-China trade relations. Even so, instead of just concluding that there are no adequate remedies under WTO rules to help stop IP </w:t>
      </w:r>
      <w:r w:rsidRPr="00647DD1">
        <w:t>infringement, the United States should first try to use the remedies in rules we have already negotiated that bind China along with all other WTO Members.</w:t>
      </w:r>
      <w:r w:rsidRPr="00647DD1">
        <w:br/>
      </w:r>
      <w:r w:rsidRPr="00647DD1">
        <w:br/>
      </w:r>
      <w:r w:rsidRPr="00647DD1">
        <w:rPr>
          <w:u w:val="single"/>
        </w:rPr>
        <w:t>A number of these rules have not yet been tested against China or any other country – which is not proof they will not work</w:t>
      </w:r>
      <w:r w:rsidRPr="00647DD1">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647DD1">
        <w:t xml:space="preserve"> The actual extent of Chinese compliance with WTO judgments can be questioned; in</w:t>
      </w:r>
      <w:r w:rsidRPr="00594A42">
        <w:t xml:space="preserve"> some instances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594A42">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594A42">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594A42">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087942">
        <w:br/>
      </w:r>
      <w:r w:rsidRPr="00594A42">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594A42">
        <w:t xml:space="preserve">, including expeditious remedies to prevent infringements and remedies which constitute a deterrent to further infringements. </w:t>
      </w:r>
      <w:r w:rsidRPr="00087942">
        <w:rPr>
          <w:u w:val="single"/>
        </w:rPr>
        <w:t>These procedures shall be applied in such a manner as to avoid the creation of barriers to legitimate trade and to provide for safeguards against their abuse.”</w:t>
      </w:r>
      <w:r w:rsidRPr="00087942">
        <w:rPr>
          <w:u w:val="single"/>
        </w:rPr>
        <w:br/>
      </w:r>
      <w:r w:rsidRPr="00594A42">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594A42">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594A42">
        <w:br/>
      </w:r>
      <w:r w:rsidRPr="00594A42">
        <w:br/>
        <w:t>The Appellate Body has said that “making something </w:t>
      </w:r>
      <w:r w:rsidRPr="00594A42">
        <w:rPr>
          <w:i/>
          <w:iCs/>
        </w:rPr>
        <w:t>available</w:t>
      </w:r>
      <w:r w:rsidRPr="00594A42">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594A42">
        <w:br/>
      </w:r>
      <w:r w:rsidRPr="00594A42">
        <w:br/>
        <w:t xml:space="preserve">In the past, </w:t>
      </w:r>
      <w:r w:rsidRPr="00087942">
        <w:rPr>
          <w:u w:val="single"/>
        </w:rPr>
        <w:t>the United States has challenged certain parts of the overall Chinese legal system for intellectual property protection – and successfully – in WTO dispute settlement</w:t>
      </w:r>
      <w:r w:rsidRPr="00594A42">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594A42">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594A42">
        <w:rPr>
          <w:i/>
          <w:iCs/>
        </w:rPr>
        <w:t>to the entirety of the Chinese IP enforcement system</w:t>
      </w:r>
      <w:r w:rsidRPr="00594A42">
        <w:t>.</w:t>
      </w:r>
      <w:r w:rsidRPr="00594A42">
        <w:br/>
      </w:r>
      <w:r w:rsidRPr="00594A42">
        <w:br/>
      </w:r>
      <w:r w:rsidRPr="00647DD1">
        <w:t xml:space="preserve">To be sure, </w:t>
      </w:r>
      <w:r w:rsidRPr="00647DD1">
        <w:rPr>
          <w:u w:val="single"/>
        </w:rPr>
        <w:t>a systemic challenge by the United States</w:t>
      </w:r>
      <w:r w:rsidRPr="00647DD1">
        <w:t xml:space="preserve"> to the application of all China’s inadequate measures relating to intellectual property protection </w:t>
      </w:r>
      <w:r w:rsidRPr="00647DD1">
        <w:rPr>
          <w:u w:val="single"/>
        </w:rPr>
        <w:t>would put the WTO dispute settlement system to a test.</w:t>
      </w:r>
      <w:r w:rsidRPr="00647DD1">
        <w:t xml:space="preserve"> It would, what’s more, put both China and the United States to the test of their commitment to the WTO and, especially, to a rules-based world trading system.</w:t>
      </w:r>
      <w:r w:rsidRPr="00647DD1">
        <w:br/>
      </w:r>
      <w:r w:rsidRPr="00647DD1">
        <w:br/>
        <w:t>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w:t>
      </w:r>
      <w:r w:rsidRPr="00594A42">
        <w:t xml:space="preserv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2745BAB4" w14:textId="77777777" w:rsidR="001D1592" w:rsidRDefault="001D1592" w:rsidP="001D1592">
      <w:pPr>
        <w:pStyle w:val="Heading4"/>
      </w:pPr>
      <w:r w:rsidRPr="0038293E">
        <w:t>Stopping tech stealing is key to avoid war</w:t>
      </w:r>
    </w:p>
    <w:p w14:paraId="391852CC" w14:textId="77777777" w:rsidR="001D1592" w:rsidRPr="0038293E" w:rsidRDefault="001D1592" w:rsidP="001D1592">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752D39EB" w14:textId="77777777" w:rsidR="001D1592" w:rsidRPr="0038293E" w:rsidRDefault="001D1592" w:rsidP="001D1592">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w:t>
      </w:r>
      <w:r w:rsidRPr="00647DD1">
        <w:t xml:space="preserve">President Barack Obama’s “rebalance to Asia.” President </w:t>
      </w:r>
      <w:r w:rsidRPr="00647DD1">
        <w:rPr>
          <w:rStyle w:val="StyleUnderline"/>
        </w:rPr>
        <w:t>Donald Trump may have abandoned the rebalance, but many of the related initiatives remain more or less in place</w:t>
      </w:r>
      <w:r w:rsidRPr="00647DD1">
        <w:t xml:space="preserve">.2 </w:t>
      </w:r>
      <w:r w:rsidRPr="00647DD1">
        <w:rPr>
          <w:rStyle w:val="StyleUnderline"/>
        </w:rPr>
        <w:t>China’s challenge at the global systemic level, especially in the field of technology, has received less attention</w:t>
      </w:r>
      <w:r w:rsidRPr="00647DD1">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647DD1">
        <w:t xml:space="preserve"> </w:t>
      </w:r>
      <w:r w:rsidRPr="00647DD1">
        <w:rPr>
          <w:rFonts w:eastAsia="Calibri"/>
          <w:b/>
          <w:sz w:val="24"/>
          <w:u w:val="single"/>
        </w:rPr>
        <w:t>But the contest for technological leadership is actually even more consequential than that for regional primacy</w:t>
      </w:r>
      <w:r w:rsidRPr="00647DD1">
        <w:rPr>
          <w:rFonts w:eastAsia="Calibri"/>
          <w:b/>
          <w:sz w:val="14"/>
        </w:rPr>
        <w:t>.</w:t>
      </w:r>
      <w:r w:rsidRPr="00647DD1">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647DD1">
        <w:rPr>
          <w:rFonts w:eastAsia="Calibri"/>
          <w:b/>
          <w:sz w:val="14"/>
        </w:rPr>
        <w:t>.</w:t>
      </w:r>
      <w:r w:rsidRPr="00647DD1">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647DD1">
        <w:t xml:space="preserve">. Accordingly, </w:t>
      </w:r>
      <w:r w:rsidRPr="00647DD1">
        <w:rPr>
          <w:rStyle w:val="StyleUnderline"/>
        </w:rPr>
        <w:t>although the United States</w:t>
      </w:r>
      <w:r w:rsidRPr="00647DD1">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647DD1">
        <w:rPr>
          <w:rStyle w:val="StyleUnderline"/>
        </w:rPr>
        <w:t>Other Western observers worry that a further souring of relations could lead to conflict</w:t>
      </w:r>
      <w:r w:rsidRPr="00647DD1">
        <w:t xml:space="preserve">.17 But even if war remains unlikely, </w:t>
      </w:r>
      <w:r w:rsidRPr="00647DD1">
        <w:rPr>
          <w:rStyle w:val="StyleUnderline"/>
        </w:rPr>
        <w:t>the deepening tensions increase the risks of miscalculation, crises, and potential military clashes involving the world’s two largest powers</w:t>
      </w:r>
      <w:r w:rsidRPr="00647DD1">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647DD1">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647DD1">
        <w:t>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w:t>
      </w:r>
      <w:r w:rsidRPr="009B3872">
        <w:t xml:space="preserve">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647DD1">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47DD1">
        <w:rPr>
          <w:rStyle w:val="Emphasis"/>
        </w:rPr>
        <w:t>“Thucydides trap”</w:t>
      </w:r>
      <w:r w:rsidRPr="00647DD1">
        <w:rPr>
          <w:rStyle w:val="StyleUnderline"/>
        </w:rPr>
        <w:t xml:space="preserve"> </w:t>
      </w:r>
      <w:r w:rsidRPr="00647DD1">
        <w:t>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w:t>
      </w:r>
      <w:r w:rsidRPr="009B3872">
        <w:t xml:space="preserv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6313D618" w14:textId="1054CC6B" w:rsidR="00A95652" w:rsidRDefault="00A95652" w:rsidP="00B55AD5"/>
    <w:p w14:paraId="2032DFD8" w14:textId="591BFEE2" w:rsidR="005E6BB3" w:rsidRDefault="00B96AFC" w:rsidP="005E6BB3">
      <w:pPr>
        <w:pStyle w:val="Heading3"/>
      </w:pPr>
      <w:r>
        <w:t>2</w:t>
      </w:r>
    </w:p>
    <w:p w14:paraId="6D242E3B" w14:textId="200E71EA" w:rsidR="005E6BB3" w:rsidRDefault="005E6BB3" w:rsidP="005E6BB3"/>
    <w:p w14:paraId="644C4204" w14:textId="77777777" w:rsidR="005E6BB3" w:rsidRPr="000E7EA8" w:rsidRDefault="005E6BB3" w:rsidP="005E6BB3">
      <w:pPr>
        <w:pStyle w:val="Heading4"/>
        <w:rPr>
          <w:rFonts w:cs="Calibri"/>
        </w:rPr>
      </w:pPr>
      <w:r w:rsidRPr="000E7EA8">
        <w:rPr>
          <w:rFonts w:cs="Calibri"/>
        </w:rPr>
        <w:t>Economy’s recovering now – Delta and inflation are challenges but surmountable</w:t>
      </w:r>
    </w:p>
    <w:p w14:paraId="5C8D7F33" w14:textId="77777777" w:rsidR="005E6BB3" w:rsidRPr="000E7EA8" w:rsidRDefault="005E6BB3" w:rsidP="005E6BB3">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3B55A902" w14:textId="77777777" w:rsidR="005E6BB3" w:rsidRPr="000E7EA8" w:rsidRDefault="005E6BB3" w:rsidP="005E6BB3">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604197A1" w14:textId="77777777" w:rsidR="005E6BB3" w:rsidRPr="000E7EA8" w:rsidRDefault="005E6BB3" w:rsidP="005E6BB3">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4F62D687" w14:textId="77777777" w:rsidR="005E6BB3" w:rsidRPr="000E7EA8" w:rsidRDefault="005E6BB3" w:rsidP="005E6BB3">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1DCCC71F" w14:textId="77777777" w:rsidR="005E6BB3" w:rsidRPr="000E7EA8" w:rsidRDefault="005E6BB3" w:rsidP="005E6BB3">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53FFAE14" w14:textId="77777777" w:rsidR="005E6BB3" w:rsidRPr="000E7EA8" w:rsidRDefault="005E6BB3" w:rsidP="005E6BB3">
      <w:pPr>
        <w:rPr>
          <w:szCs w:val="26"/>
        </w:rPr>
      </w:pPr>
      <w:r w:rsidRPr="000E7EA8">
        <w:rPr>
          <w:szCs w:val="26"/>
        </w:rPr>
        <w:t>"The U.S. LEI registered another large gain in July, with all components contributing positively," said Ataman Ozyildirim,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12C6097D" w14:textId="77777777" w:rsidR="005E6BB3" w:rsidRPr="000E7EA8" w:rsidRDefault="005E6BB3" w:rsidP="005E6BB3">
      <w:pPr>
        <w:rPr>
          <w:szCs w:val="26"/>
        </w:rPr>
      </w:pPr>
      <w:r w:rsidRPr="000E7EA8">
        <w:rPr>
          <w:szCs w:val="26"/>
        </w:rPr>
        <w:t>The LEI's coincident index, a measure of current economic conditions, rose 0.6% in July after increasing 0.4% in June.</w:t>
      </w:r>
    </w:p>
    <w:p w14:paraId="5266BA2E" w14:textId="77777777" w:rsidR="005E6BB3" w:rsidRPr="000E7EA8" w:rsidRDefault="005E6BB3" w:rsidP="005E6BB3">
      <w:pPr>
        <w:rPr>
          <w:szCs w:val="26"/>
        </w:rPr>
      </w:pPr>
      <w:r w:rsidRPr="000E7EA8">
        <w:rPr>
          <w:szCs w:val="26"/>
        </w:rPr>
        <w:t>But the lagging index increased 0.6% last month after being unchanged in June and increasing 0.8% in May.</w:t>
      </w:r>
    </w:p>
    <w:p w14:paraId="4A015246" w14:textId="77777777" w:rsidR="005E6BB3" w:rsidRPr="000E7EA8" w:rsidRDefault="005E6BB3" w:rsidP="005E6BB3">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said Mahir Rasheed, U.S. economist at Oxford Economics.</w:t>
      </w:r>
    </w:p>
    <w:p w14:paraId="2FBE1FEC" w14:textId="77777777" w:rsidR="005E6BB3" w:rsidRPr="000E7EA8" w:rsidRDefault="005E6BB3" w:rsidP="005E6BB3">
      <w:pPr>
        <w:rPr>
          <w:szCs w:val="26"/>
        </w:rPr>
      </w:pPr>
    </w:p>
    <w:p w14:paraId="2BDB6811" w14:textId="77777777" w:rsidR="005E6BB3" w:rsidRPr="000E7EA8" w:rsidRDefault="005E6BB3" w:rsidP="005E6BB3">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1B342B05" w14:textId="77777777" w:rsidR="005E6BB3" w:rsidRPr="000E7EA8" w:rsidRDefault="005E6BB3" w:rsidP="005E6BB3">
      <w:pPr>
        <w:rPr>
          <w:szCs w:val="26"/>
        </w:rPr>
      </w:pPr>
      <w:r w:rsidRPr="000E7EA8">
        <w:rPr>
          <w:rStyle w:val="Style13ptBold"/>
          <w:szCs w:val="26"/>
        </w:rPr>
        <w:t>Cancherini et al 21</w:t>
      </w:r>
      <w:r w:rsidRPr="000E7EA8">
        <w:rPr>
          <w:szCs w:val="26"/>
        </w:rPr>
        <w:t xml:space="preserve"> -- Laura Cancherini is a consultant in McKinsey’s Brussels office; Joseph Lydon is an associate partner in the Zurich office, where Jorge Santos da Silva is a senior partner and Alexandra Zemp is a partner, McKinsey, What’s ahead for biotech: Another wave or low tide?, April 30, 2021, https://www.mckinsey.com/industries/pharmaceuticals-and-medical-products/our-insights/whats-ahead-for-biotech-another-wave-or-low-tide WJ</w:t>
      </w:r>
    </w:p>
    <w:p w14:paraId="3B63264C" w14:textId="77777777" w:rsidR="005E6BB3" w:rsidRPr="000E7EA8" w:rsidRDefault="005E6BB3" w:rsidP="005E6BB3">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65C11663" w14:textId="77777777" w:rsidR="005E6BB3" w:rsidRPr="000E7EA8" w:rsidRDefault="005E6BB3" w:rsidP="005E6BB3">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3B84B991" w14:textId="77777777" w:rsidR="005E6BB3" w:rsidRPr="000E7EA8" w:rsidRDefault="005E6BB3" w:rsidP="005E6BB3">
      <w:pPr>
        <w:rPr>
          <w:szCs w:val="26"/>
        </w:rPr>
      </w:pPr>
      <w:r w:rsidRPr="000E7EA8">
        <w:rPr>
          <w:szCs w:val="26"/>
        </w:rPr>
        <w:t>What about SPACs?</w:t>
      </w:r>
    </w:p>
    <w:p w14:paraId="6DCFD533" w14:textId="77777777" w:rsidR="005E6BB3" w:rsidRPr="000E7EA8" w:rsidRDefault="005E6BB3" w:rsidP="005E6BB3">
      <w:pPr>
        <w:rPr>
          <w:szCs w:val="26"/>
        </w:rPr>
      </w:pPr>
      <w:r w:rsidRPr="000E7EA8">
        <w:rPr>
          <w:szCs w:val="26"/>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59330A73" w14:textId="77777777" w:rsidR="005E6BB3" w:rsidRPr="000E7EA8" w:rsidRDefault="005E6BB3" w:rsidP="005E6BB3">
      <w:pPr>
        <w:rPr>
          <w:szCs w:val="26"/>
        </w:rPr>
      </w:pPr>
      <w:r w:rsidRPr="000E7EA8">
        <w:rPr>
          <w:szCs w:val="26"/>
        </w:rPr>
        <w:t>Fundamentals continue strong</w:t>
      </w:r>
    </w:p>
    <w:p w14:paraId="1624C09C" w14:textId="77777777" w:rsidR="005E6BB3" w:rsidRPr="000E7EA8" w:rsidRDefault="005E6BB3" w:rsidP="005E6BB3">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1AFDEA8E" w14:textId="77777777" w:rsidR="005E6BB3" w:rsidRPr="000E7EA8" w:rsidRDefault="005E6BB3" w:rsidP="005E6BB3">
      <w:pPr>
        <w:rPr>
          <w:szCs w:val="26"/>
        </w:rPr>
      </w:pPr>
      <w:r w:rsidRPr="000E7EA8">
        <w:rPr>
          <w:szCs w:val="26"/>
        </w:rPr>
        <w:t>In the present day</w:t>
      </w:r>
      <w:r w:rsidRPr="000E7EA8">
        <w:rPr>
          <w:rStyle w:val="StyleUnderline"/>
          <w:szCs w:val="26"/>
        </w:rPr>
        <w:t>, many biotechs, along with the wider pharmaceutical industry, are taking steps to address the COVID-19 pandemic</w:t>
      </w:r>
      <w:r w:rsidRPr="000E7EA8">
        <w:rPr>
          <w:szCs w:val="26"/>
        </w:rPr>
        <w:t xml:space="preserve">. Together, </w:t>
      </w:r>
      <w:r w:rsidRPr="000E7EA8">
        <w:rPr>
          <w:rStyle w:val="Emphasis"/>
          <w:szCs w:val="26"/>
          <w:highlight w:val="green"/>
        </w:rPr>
        <w:t>biotechs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1A1C00D0" w14:textId="77777777" w:rsidR="005E6BB3" w:rsidRPr="000E7EA8" w:rsidRDefault="005E6BB3" w:rsidP="005E6BB3">
      <w:pPr>
        <w:rPr>
          <w:szCs w:val="26"/>
        </w:rPr>
      </w:pPr>
      <w:r w:rsidRPr="000E7EA8">
        <w:rPr>
          <w:szCs w:val="26"/>
        </w:rPr>
        <w:t>Biotech has also benefited from its innate financial resilience. Healthcare as a whole is less dependent on economic cycles than most other industries. Biotech is an innovator, actively identifying and addressing patients’ unmet needs. In addition, biotechs’ top-line revenues have been less affected by lockdowns than is the case in most other industries.</w:t>
      </w:r>
    </w:p>
    <w:p w14:paraId="3F57DA05" w14:textId="77777777" w:rsidR="005E6BB3" w:rsidRPr="000E7EA8" w:rsidRDefault="005E6BB3" w:rsidP="005E6BB3">
      <w:pPr>
        <w:rPr>
          <w:szCs w:val="26"/>
        </w:rPr>
      </w:pPr>
      <w:r w:rsidRPr="000E7EA8">
        <w:rPr>
          <w:szCs w:val="26"/>
        </w:rPr>
        <w:t xml:space="preserve">Another factor acting in the sector’s favor is that </w:t>
      </w:r>
      <w:r w:rsidRPr="000E7EA8">
        <w:rPr>
          <w:rStyle w:val="StyleUnderline"/>
          <w:szCs w:val="26"/>
          <w:highlight w:val="green"/>
        </w:rPr>
        <w:t>larger pharmaceutical companies still rely on biotechs</w:t>
      </w:r>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2853BCF9" w14:textId="77777777" w:rsidR="005E6BB3" w:rsidRPr="000E7EA8" w:rsidRDefault="005E6BB3" w:rsidP="005E6BB3">
      <w:pPr>
        <w:rPr>
          <w:szCs w:val="26"/>
        </w:rPr>
      </w:pPr>
    </w:p>
    <w:p w14:paraId="2F85570D" w14:textId="77777777" w:rsidR="005E6BB3" w:rsidRPr="000E7EA8" w:rsidRDefault="005E6BB3" w:rsidP="005E6BB3">
      <w:pPr>
        <w:rPr>
          <w:szCs w:val="26"/>
        </w:rPr>
      </w:pPr>
    </w:p>
    <w:p w14:paraId="29696936" w14:textId="77777777" w:rsidR="005E6BB3" w:rsidRPr="000E7EA8" w:rsidRDefault="005E6BB3" w:rsidP="005E6BB3">
      <w:pPr>
        <w:pStyle w:val="Heading4"/>
        <w:rPr>
          <w:rFonts w:cs="Calibri"/>
        </w:rPr>
      </w:pPr>
      <w:r w:rsidRPr="000E7EA8">
        <w:rPr>
          <w:rFonts w:cs="Calibri"/>
        </w:rPr>
        <w:t>Pharma collapses without strong IP protections</w:t>
      </w:r>
    </w:p>
    <w:p w14:paraId="4BF60E24" w14:textId="77777777" w:rsidR="005E6BB3" w:rsidRPr="000E7EA8" w:rsidRDefault="005E6BB3" w:rsidP="005E6BB3">
      <w:pPr>
        <w:rPr>
          <w:szCs w:val="26"/>
        </w:rPr>
      </w:pPr>
      <w:r w:rsidRPr="000E7EA8">
        <w:rPr>
          <w:rStyle w:val="Style13ptBold"/>
          <w:szCs w:val="26"/>
        </w:rPr>
        <w:t>Buckland 17</w:t>
      </w:r>
      <w:r w:rsidRPr="000E7EA8">
        <w:rPr>
          <w:szCs w:val="26"/>
        </w:rPr>
        <w:t xml:space="preserve"> - Danny Buckland (award-winning journalist who writes about health, general features and news, shortlisted for the prestigious Mind Media Awards for his work covering mental health issues), April 26, 2017, “Patents are lifeblood of pharmas”, https://www.raconteur.net/legal/intellectual-property/patents-are-lifeblood-of-pharmas/ WJ</w:t>
      </w:r>
    </w:p>
    <w:p w14:paraId="39894688" w14:textId="77777777" w:rsidR="005E6BB3" w:rsidRPr="000E7EA8" w:rsidRDefault="005E6BB3" w:rsidP="005E6BB3">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6263A5DF" w14:textId="77777777" w:rsidR="005E6BB3" w:rsidRPr="000E7EA8" w:rsidRDefault="005E6BB3" w:rsidP="005E6BB3">
      <w:pPr>
        <w:rPr>
          <w:szCs w:val="26"/>
        </w:rPr>
      </w:pPr>
      <w:r w:rsidRPr="000E7EA8">
        <w:rPr>
          <w:rStyle w:val="StyleUnderline"/>
          <w:szCs w:val="26"/>
          <w:highlight w:val="green"/>
        </w:rPr>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23DF4D61" w14:textId="77777777" w:rsidR="005E6BB3" w:rsidRPr="000E7EA8" w:rsidRDefault="005E6BB3" w:rsidP="005E6BB3">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48A85542" w14:textId="77777777" w:rsidR="005E6BB3" w:rsidRPr="000E7EA8" w:rsidRDefault="005E6BB3" w:rsidP="005E6BB3">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lifeblood</w:t>
      </w:r>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7CDBA8B4" w14:textId="77777777" w:rsidR="005E6BB3" w:rsidRPr="000E7EA8" w:rsidRDefault="005E6BB3" w:rsidP="005E6BB3">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11E3F888" w14:textId="77777777" w:rsidR="005E6BB3" w:rsidRPr="000E7EA8" w:rsidRDefault="005E6BB3" w:rsidP="005E6BB3">
      <w:pPr>
        <w:rPr>
          <w:szCs w:val="26"/>
        </w:rPr>
      </w:pPr>
      <w:r w:rsidRPr="000E7EA8">
        <w:rPr>
          <w:rStyle w:val="Style13ptBold"/>
          <w:szCs w:val="26"/>
        </w:rPr>
        <w:t>Sullivan 11</w:t>
      </w:r>
      <w:r w:rsidRPr="000E7EA8">
        <w:rPr>
          <w:szCs w:val="26"/>
        </w:rPr>
        <w:t xml:space="preserve"> – Thomas Sullivan (Thomas Sullivan is Editor of Policy and Medicine, President of Rockpointe Corporation, founded in 1995 to provide continuing medical education to healthcare professionals around the world. Prior to founding Rockpointe, Thomas worked as a political consultant), July 12, 2011, Study Shows Importance of Biopharmaceutical Jobs For US Economy,” Policy and Medicine, http://www.policymed.com/2011/07/study-shows-importance-of-biopharmaceutical-jobs-for-us-economy-for-every-20-billion-loss-in-revenue.html WJ</w:t>
      </w:r>
    </w:p>
    <w:p w14:paraId="71C225B0" w14:textId="77777777" w:rsidR="005E6BB3" w:rsidRPr="000E7EA8" w:rsidRDefault="005E6BB3" w:rsidP="005E6BB3">
      <w:pPr>
        <w:rPr>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E7EA8">
        <w:rPr>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r w:rsidRPr="000E7EA8">
        <w:rPr>
          <w:rStyle w:val="StyleUnderline"/>
          <w:szCs w:val="26"/>
          <w:highlight w:val="green"/>
        </w:rPr>
        <w:t>has the ability to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E7EA8">
        <w:rPr>
          <w:szCs w:val="26"/>
        </w:rPr>
        <w:t xml:space="preserve"> </w:t>
      </w:r>
    </w:p>
    <w:p w14:paraId="402CB830" w14:textId="77777777" w:rsidR="005E6BB3" w:rsidRPr="000E7EA8" w:rsidRDefault="005E6BB3" w:rsidP="005E6BB3">
      <w:pPr>
        <w:rPr>
          <w:szCs w:val="26"/>
        </w:rPr>
      </w:pPr>
      <w:r w:rsidRPr="000E7EA8">
        <w:rPr>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0EA2EEF8" w14:textId="77777777" w:rsidR="005E6BB3" w:rsidRPr="000E7EA8" w:rsidRDefault="005E6BB3" w:rsidP="005E6BB3">
      <w:pPr>
        <w:rPr>
          <w:szCs w:val="26"/>
        </w:rPr>
      </w:pPr>
      <w:r w:rsidRPr="000E7EA8">
        <w:rPr>
          <w:szCs w:val="26"/>
        </w:rPr>
        <w:t xml:space="preserve">TPP has an established reputation in state-by-state assessment of the biopharmaceutical sector, and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PhRMA and BIO-the Biotechnology Industry Organization. </w:t>
      </w:r>
    </w:p>
    <w:p w14:paraId="1BB6584B" w14:textId="77777777" w:rsidR="005E6BB3" w:rsidRPr="000E7EA8" w:rsidRDefault="005E6BB3" w:rsidP="005E6BB3">
      <w:pPr>
        <w:rPr>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E7EA8">
        <w:rPr>
          <w:szCs w:val="26"/>
        </w:rPr>
        <w:t xml:space="preserve">, ranging from manufacturing jobs to construction and other building service jobs to contract researchers and child care providers. Together, </w:t>
      </w:r>
      <w:r w:rsidRPr="000E7EA8">
        <w:rPr>
          <w:rStyle w:val="StyleUnderline"/>
          <w:szCs w:val="26"/>
        </w:rPr>
        <w:t>this biopharmaceutical sector-related workforce received $258 billion in wages and benefits in 2009</w:t>
      </w:r>
      <w:r w:rsidRPr="000E7EA8">
        <w:rPr>
          <w:szCs w:val="26"/>
        </w:rPr>
        <w:t xml:space="preserve">. </w:t>
      </w:r>
    </w:p>
    <w:p w14:paraId="3D65F190" w14:textId="77777777" w:rsidR="005E6BB3" w:rsidRPr="000E7EA8" w:rsidRDefault="005E6BB3" w:rsidP="005E6BB3">
      <w:pPr>
        <w:rPr>
          <w:szCs w:val="26"/>
        </w:rPr>
      </w:pPr>
      <w:r w:rsidRPr="000E7EA8">
        <w:rPr>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E7EA8">
        <w:rPr>
          <w:szCs w:val="26"/>
        </w:rPr>
        <w:t xml:space="preserve">, due to the sector’s role as a ‘high value-added sector.” Specifically, the annual average personal income of a biopharmaceutical worker was $118,690 in 2009 as compared to $64,278 in the overall economy. </w:t>
      </w:r>
    </w:p>
    <w:p w14:paraId="0AF1039F" w14:textId="77777777" w:rsidR="005E6BB3" w:rsidRPr="000E7EA8" w:rsidRDefault="005E6BB3" w:rsidP="005E6BB3">
      <w:pPr>
        <w:rPr>
          <w:szCs w:val="26"/>
        </w:rPr>
      </w:pPr>
      <w:r w:rsidRPr="000E7EA8">
        <w:rPr>
          <w:szCs w:val="26"/>
        </w:rPr>
        <w:t xml:space="preserve">Additionally, the </w:t>
      </w:r>
      <w:r w:rsidRPr="000E7EA8">
        <w:rPr>
          <w:rStyle w:val="StyleUnderline"/>
          <w:szCs w:val="26"/>
        </w:rPr>
        <w:t>biopharmaceutical sector’s total economic output</w:t>
      </w:r>
      <w:r w:rsidRPr="000E7EA8">
        <w:rPr>
          <w:szCs w:val="26"/>
        </w:rPr>
        <w:t xml:space="preserve"> (including direct, indirect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E7EA8">
        <w:rPr>
          <w:szCs w:val="26"/>
        </w:rPr>
        <w:t xml:space="preserve"> (an output multiplier of 2.4—meaning that every $1 dollar in output generated by the biopharmaceutical sector generates another $1.4 in output in other sectors of the economy). </w:t>
      </w:r>
    </w:p>
    <w:p w14:paraId="5B24AA3A" w14:textId="77777777" w:rsidR="005E6BB3" w:rsidRPr="000E7EA8" w:rsidRDefault="005E6BB3" w:rsidP="005E6BB3">
      <w:pPr>
        <w:rPr>
          <w:szCs w:val="26"/>
        </w:rPr>
      </w:pPr>
      <w:r w:rsidRPr="000E7EA8">
        <w:rPr>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28A34724" w14:textId="77777777" w:rsidR="005E6BB3" w:rsidRPr="000E7EA8" w:rsidRDefault="005E6BB3" w:rsidP="005E6BB3">
      <w:pPr>
        <w:rPr>
          <w:szCs w:val="26"/>
        </w:rPr>
      </w:pPr>
      <w:r w:rsidRPr="000E7EA8">
        <w:rPr>
          <w:szCs w:val="26"/>
        </w:rPr>
        <w:t>In addition, the U.S. Congressional Budget Office noted that, “</w:t>
      </w:r>
      <w:r w:rsidRPr="000E7EA8">
        <w:rPr>
          <w:rStyle w:val="StyleUnderline"/>
          <w:szCs w:val="26"/>
        </w:rPr>
        <w:t>the pharmaceutical industry is one of the most research-intensive industries in the United States</w:t>
      </w:r>
      <w:r w:rsidRPr="000E7EA8">
        <w:rPr>
          <w:szCs w:val="26"/>
        </w:rPr>
        <w:t xml:space="preserve"> and that pharmaceutical firms invest as much as five times more in research and development, relative to their sales, than the average U.S. manufacturing firm.” </w:t>
      </w:r>
    </w:p>
    <w:p w14:paraId="1AED0247" w14:textId="77777777" w:rsidR="005E6BB3" w:rsidRPr="000E7EA8" w:rsidRDefault="005E6BB3" w:rsidP="005E6BB3">
      <w:pPr>
        <w:rPr>
          <w:szCs w:val="26"/>
        </w:rPr>
      </w:pPr>
      <w:r w:rsidRPr="000E7EA8">
        <w:rPr>
          <w:szCs w:val="26"/>
        </w:rPr>
        <w:t xml:space="preserve">At over $105,000 in biopharmaceutical R&amp;D per employee, </w:t>
      </w:r>
      <w:r w:rsidRPr="000E7EA8">
        <w:rPr>
          <w:rStyle w:val="StyleUnderline"/>
          <w:szCs w:val="26"/>
        </w:rPr>
        <w:t>the sector is way ahead of the average across all U.S. manufacturing</w:t>
      </w:r>
      <w:r w:rsidRPr="000E7EA8">
        <w:rPr>
          <w:szCs w:val="26"/>
        </w:rPr>
        <w:t xml:space="preserve"> which stands at about $10,000 per employee—and is far ahead of the second and third ranked sectors of “communications equipment” and “semiconductors, which respectively spend $63,000 and $40,000 per employee in R&amp;D annually. </w:t>
      </w:r>
    </w:p>
    <w:p w14:paraId="117D1B3D" w14:textId="77777777" w:rsidR="005E6BB3" w:rsidRPr="000E7EA8" w:rsidRDefault="005E6BB3" w:rsidP="005E6BB3">
      <w:pPr>
        <w:rPr>
          <w:szCs w:val="26"/>
        </w:rPr>
      </w:pPr>
      <w:r w:rsidRPr="000E7EA8">
        <w:rPr>
          <w:szCs w:val="26"/>
        </w:rPr>
        <w:t xml:space="preserve">PhRMA Statement on Battelle Report </w:t>
      </w:r>
    </w:p>
    <w:p w14:paraId="078AA48B" w14:textId="77777777" w:rsidR="005E6BB3" w:rsidRPr="000E7EA8" w:rsidRDefault="005E6BB3" w:rsidP="005E6BB3">
      <w:pPr>
        <w:rPr>
          <w:szCs w:val="26"/>
        </w:rPr>
      </w:pPr>
      <w:r w:rsidRPr="000E7EA8">
        <w:rPr>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6CD71081" w14:textId="77777777" w:rsidR="005E6BB3" w:rsidRPr="000E7EA8" w:rsidRDefault="005E6BB3" w:rsidP="005E6BB3">
      <w:pPr>
        <w:rPr>
          <w:szCs w:val="26"/>
        </w:rPr>
      </w:pPr>
      <w:r w:rsidRPr="000E7EA8">
        <w:rPr>
          <w:szCs w:val="26"/>
        </w:rPr>
        <w:t xml:space="preserve">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0E7EA8">
        <w:rPr>
          <w:szCs w:val="26"/>
        </w:rPr>
        <w:t xml:space="preserve"> </w:t>
      </w:r>
      <w:r w:rsidRPr="000E7EA8">
        <w:rPr>
          <w:rStyle w:val="Emphasis"/>
          <w:szCs w:val="26"/>
          <w:highlight w:val="green"/>
        </w:rPr>
        <w:t>through shortsighted proposals</w:t>
      </w:r>
      <w:r w:rsidRPr="000E7EA8">
        <w:rPr>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0E7EA8">
        <w:rPr>
          <w:szCs w:val="26"/>
        </w:rPr>
        <w:t xml:space="preserve"> in Medicare Part D.” </w:t>
      </w:r>
    </w:p>
    <w:p w14:paraId="11A124EB" w14:textId="77777777" w:rsidR="005E6BB3" w:rsidRPr="000E7EA8" w:rsidRDefault="005E6BB3" w:rsidP="005E6BB3">
      <w:pPr>
        <w:rPr>
          <w:szCs w:val="26"/>
        </w:rPr>
      </w:pPr>
      <w:r w:rsidRPr="000E7EA8">
        <w:rPr>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0E7EA8">
        <w:rPr>
          <w:szCs w:val="26"/>
        </w:rPr>
        <w:t xml:space="preserve">.” </w:t>
      </w:r>
    </w:p>
    <w:p w14:paraId="6E120F2E" w14:textId="77777777" w:rsidR="005E6BB3" w:rsidRPr="000E7EA8" w:rsidRDefault="005E6BB3" w:rsidP="005E6BB3">
      <w:pPr>
        <w:rPr>
          <w:szCs w:val="26"/>
        </w:rPr>
      </w:pPr>
      <w:r w:rsidRPr="000E7EA8">
        <w:rPr>
          <w:szCs w:val="26"/>
        </w:rPr>
        <w:t>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0E7EA8">
        <w:rPr>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45DD4050" w14:textId="77777777" w:rsidR="005E6BB3" w:rsidRPr="000E7EA8" w:rsidRDefault="005E6BB3" w:rsidP="005E6BB3">
      <w:pPr>
        <w:rPr>
          <w:szCs w:val="26"/>
        </w:rPr>
      </w:pPr>
      <w:r w:rsidRPr="000E7EA8">
        <w:rPr>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patients, and could undermine the success of the Part D program, which has very high beneficiary satisfaction and has cost far less than original government projections.” </w:t>
      </w:r>
    </w:p>
    <w:p w14:paraId="53F9066B" w14:textId="77777777" w:rsidR="005E6BB3" w:rsidRPr="000E7EA8" w:rsidRDefault="005E6BB3" w:rsidP="005E6BB3">
      <w:pPr>
        <w:rPr>
          <w:szCs w:val="26"/>
        </w:rPr>
      </w:pPr>
      <w:r w:rsidRPr="000E7EA8">
        <w:rPr>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E7EA8">
        <w:rPr>
          <w:szCs w:val="26"/>
        </w:rPr>
        <w:t xml:space="preserve">.” Castellani added that, “while the research is not specific to any one policy or event, proposals being considered, such as government-mandated Part D rebates, would be expected to have revenue impact of this magnitude.” </w:t>
      </w:r>
    </w:p>
    <w:p w14:paraId="13780A0B" w14:textId="77777777" w:rsidR="005E6BB3" w:rsidRPr="000E7EA8" w:rsidRDefault="005E6BB3" w:rsidP="005E6BB3">
      <w:pPr>
        <w:rPr>
          <w:szCs w:val="26"/>
        </w:rPr>
      </w:pPr>
      <w:r w:rsidRPr="000E7EA8">
        <w:rPr>
          <w:szCs w:val="26"/>
        </w:rPr>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E7EA8">
        <w:rPr>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E7EA8">
        <w:rPr>
          <w:szCs w:val="26"/>
        </w:rPr>
        <w:t xml:space="preserve">.” </w:t>
      </w:r>
    </w:p>
    <w:p w14:paraId="7F26134C" w14:textId="77777777" w:rsidR="005E6BB3" w:rsidRPr="000E7EA8" w:rsidRDefault="005E6BB3" w:rsidP="005E6BB3">
      <w:pPr>
        <w:rPr>
          <w:szCs w:val="26"/>
        </w:rPr>
      </w:pPr>
      <w:r w:rsidRPr="000E7EA8">
        <w:rPr>
          <w:szCs w:val="26"/>
        </w:rPr>
        <w:t xml:space="preserve">Battelle Report </w:t>
      </w:r>
    </w:p>
    <w:p w14:paraId="72BF3980" w14:textId="77777777" w:rsidR="005E6BB3" w:rsidRPr="000E7EA8" w:rsidRDefault="005E6BB3" w:rsidP="005E6BB3">
      <w:pPr>
        <w:rPr>
          <w:szCs w:val="26"/>
        </w:rPr>
      </w:pPr>
      <w:r w:rsidRPr="000E7EA8">
        <w:rPr>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increase or decrease from significant changes in the business operating environment. </w:t>
      </w:r>
    </w:p>
    <w:p w14:paraId="2D0DDD1C" w14:textId="77777777" w:rsidR="005E6BB3" w:rsidRPr="000E7EA8" w:rsidRDefault="005E6BB3" w:rsidP="005E6BB3">
      <w:pPr>
        <w:rPr>
          <w:szCs w:val="26"/>
        </w:rPr>
      </w:pPr>
      <w:r w:rsidRPr="000E7EA8">
        <w:rPr>
          <w:szCs w:val="26"/>
        </w:rPr>
        <w:t xml:space="preserve">The report also highlights some of the functional impacts of the sector—the wide-ranging benefits provided through the biopharmaceutical sector’s contributions to enhancing human health, improving life spans and sustaining the high quality-of-life that Americans enjoy—and assesses the contributions of the biopharmaceutical sector to key areas of importance to our economy— innovation, product exports and quality of jobs produced. </w:t>
      </w:r>
    </w:p>
    <w:p w14:paraId="07E84D86" w14:textId="77777777" w:rsidR="005E6BB3" w:rsidRPr="000E7EA8" w:rsidRDefault="005E6BB3" w:rsidP="005E6BB3">
      <w:pPr>
        <w:rPr>
          <w:szCs w:val="26"/>
        </w:rPr>
      </w:pPr>
      <w:r w:rsidRPr="000E7EA8">
        <w:rPr>
          <w:szCs w:val="26"/>
        </w:rPr>
        <w:t xml:space="preserve">The Battelle Report starts by recognizing that the biopharmaceutical sector has all of the characteristics for an ideal industry for economic growth and sustainability in the U.S. Specifically, the biopharmaceutical sector: </w:t>
      </w:r>
    </w:p>
    <w:p w14:paraId="75F2B2B1" w14:textId="77777777" w:rsidR="005E6BB3" w:rsidRPr="000E7EA8" w:rsidRDefault="005E6BB3" w:rsidP="005E6BB3">
      <w:pPr>
        <w:rPr>
          <w:szCs w:val="26"/>
        </w:rPr>
      </w:pPr>
      <w:r w:rsidRPr="000E7EA8">
        <w:rPr>
          <w:szCs w:val="26"/>
        </w:rPr>
        <w:t>Grows in output and employment even in tough economic times</w:t>
      </w:r>
    </w:p>
    <w:p w14:paraId="7ABE2629" w14:textId="77777777" w:rsidR="005E6BB3" w:rsidRPr="000E7EA8" w:rsidRDefault="005E6BB3" w:rsidP="005E6BB3">
      <w:pPr>
        <w:rPr>
          <w:szCs w:val="26"/>
        </w:rPr>
      </w:pPr>
      <w:r w:rsidRPr="000E7EA8">
        <w:rPr>
          <w:szCs w:val="26"/>
        </w:rPr>
        <w:t>Provides high wage, good quality jobs</w:t>
      </w:r>
    </w:p>
    <w:p w14:paraId="6BCAE874" w14:textId="77777777" w:rsidR="005E6BB3" w:rsidRPr="000E7EA8" w:rsidRDefault="005E6BB3" w:rsidP="005E6BB3">
      <w:pPr>
        <w:rPr>
          <w:szCs w:val="26"/>
        </w:rPr>
      </w:pPr>
      <w:r w:rsidRPr="000E7EA8">
        <w:rPr>
          <w:szCs w:val="26"/>
        </w:rPr>
        <w:t>Is innovative and deploys high-technology to generate comparative advantage for U.S. companies</w:t>
      </w:r>
    </w:p>
    <w:p w14:paraId="6244AA31" w14:textId="77777777" w:rsidR="005E6BB3" w:rsidRPr="000E7EA8" w:rsidRDefault="005E6BB3" w:rsidP="005E6BB3">
      <w:pPr>
        <w:rPr>
          <w:szCs w:val="26"/>
        </w:rPr>
      </w:pPr>
      <w:r w:rsidRPr="000E7EA8">
        <w:rPr>
          <w:szCs w:val="26"/>
        </w:rPr>
        <w:t>Generates significant exports that boost the U.S. economy</w:t>
      </w:r>
    </w:p>
    <w:p w14:paraId="7F4203F8" w14:textId="77777777" w:rsidR="005E6BB3" w:rsidRPr="000E7EA8" w:rsidRDefault="005E6BB3" w:rsidP="005E6BB3">
      <w:pPr>
        <w:rPr>
          <w:szCs w:val="26"/>
        </w:rPr>
      </w:pPr>
      <w:r w:rsidRPr="000E7EA8">
        <w:rPr>
          <w:szCs w:val="26"/>
        </w:rPr>
        <w:t>Has a strong supply chain that drives further economic growth across the economy through “multiplier effects”</w:t>
      </w:r>
    </w:p>
    <w:p w14:paraId="229F500F" w14:textId="77777777" w:rsidR="005E6BB3" w:rsidRPr="000E7EA8" w:rsidRDefault="005E6BB3" w:rsidP="005E6BB3">
      <w:pPr>
        <w:rPr>
          <w:szCs w:val="26"/>
        </w:rPr>
      </w:pPr>
      <w:r w:rsidRPr="000E7EA8">
        <w:rPr>
          <w:szCs w:val="26"/>
        </w:rPr>
        <w:t>Builds on America’s long-standing strengths and investment in fundamental and applied research</w:t>
      </w:r>
    </w:p>
    <w:p w14:paraId="54CF18CE" w14:textId="77777777" w:rsidR="005E6BB3" w:rsidRPr="000E7EA8" w:rsidRDefault="005E6BB3" w:rsidP="005E6BB3">
      <w:pPr>
        <w:rPr>
          <w:szCs w:val="26"/>
        </w:rPr>
      </w:pPr>
      <w:r w:rsidRPr="000E7EA8">
        <w:rPr>
          <w:szCs w:val="26"/>
        </w:rPr>
        <w:t>Encourages capital flows to sustain growth, and is profitable to provide funds for reinvestment into the research and development (R&amp;D) cycle;</w:t>
      </w:r>
    </w:p>
    <w:p w14:paraId="27F76A02" w14:textId="77777777" w:rsidR="005E6BB3" w:rsidRPr="000E7EA8" w:rsidRDefault="005E6BB3" w:rsidP="005E6BB3">
      <w:pPr>
        <w:rPr>
          <w:szCs w:val="26"/>
        </w:rPr>
      </w:pPr>
      <w:r w:rsidRPr="000E7EA8">
        <w:rPr>
          <w:szCs w:val="26"/>
        </w:rPr>
        <w:t>Generates federal, state and local taxes and other economic contributions that support public services</w:t>
      </w:r>
    </w:p>
    <w:p w14:paraId="59AA9A07" w14:textId="77777777" w:rsidR="005E6BB3" w:rsidRPr="000E7EA8" w:rsidRDefault="005E6BB3" w:rsidP="005E6BB3">
      <w:pPr>
        <w:rPr>
          <w:szCs w:val="26"/>
        </w:rPr>
      </w:pPr>
      <w:r w:rsidRPr="000E7EA8">
        <w:rPr>
          <w:szCs w:val="26"/>
        </w:rPr>
        <w:t>Is sustainable and not a major drain on global resources</w:t>
      </w:r>
    </w:p>
    <w:p w14:paraId="00E3ED71" w14:textId="77777777" w:rsidR="005E6BB3" w:rsidRPr="000E7EA8" w:rsidRDefault="005E6BB3" w:rsidP="005E6BB3">
      <w:pPr>
        <w:rPr>
          <w:szCs w:val="26"/>
        </w:rPr>
      </w:pPr>
      <w:r w:rsidRPr="000E7EA8">
        <w:rPr>
          <w:szCs w:val="26"/>
        </w:rPr>
        <w:t>Is geographically dispersed, providing opportunities for job creation and economic growth across many areas of the nation, not just a few selected places</w:t>
      </w:r>
    </w:p>
    <w:p w14:paraId="4318B4EF" w14:textId="77777777" w:rsidR="005E6BB3" w:rsidRPr="000E7EA8" w:rsidRDefault="005E6BB3" w:rsidP="005E6BB3">
      <w:pPr>
        <w:rPr>
          <w:szCs w:val="26"/>
        </w:rPr>
      </w:pPr>
      <w:r w:rsidRPr="000E7EA8">
        <w:rPr>
          <w:szCs w:val="26"/>
        </w:rPr>
        <w:t>Produces a product of value to society, something that improves the quality of life for humankind, including</w:t>
      </w:r>
    </w:p>
    <w:p w14:paraId="25E20719" w14:textId="77777777" w:rsidR="005E6BB3" w:rsidRPr="000E7EA8" w:rsidRDefault="005E6BB3" w:rsidP="005E6BB3">
      <w:pPr>
        <w:rPr>
          <w:szCs w:val="26"/>
        </w:rPr>
      </w:pPr>
      <w:r w:rsidRPr="000E7EA8">
        <w:rPr>
          <w:szCs w:val="26"/>
        </w:rPr>
        <w:t>Improved life spans (personal longevity)</w:t>
      </w:r>
    </w:p>
    <w:p w14:paraId="6B3719F4" w14:textId="77777777" w:rsidR="005E6BB3" w:rsidRPr="000E7EA8" w:rsidRDefault="005E6BB3" w:rsidP="005E6BB3">
      <w:pPr>
        <w:rPr>
          <w:szCs w:val="26"/>
        </w:rPr>
      </w:pPr>
      <w:r w:rsidRPr="000E7EA8">
        <w:rPr>
          <w:szCs w:val="26"/>
        </w:rPr>
        <w:t>Improved productivity resulting from prevention and effective management of disease and chronic conditions; and</w:t>
      </w:r>
    </w:p>
    <w:p w14:paraId="3BEB979B" w14:textId="77777777" w:rsidR="005E6BB3" w:rsidRPr="000E7EA8" w:rsidRDefault="005E6BB3" w:rsidP="005E6BB3">
      <w:pPr>
        <w:rPr>
          <w:szCs w:val="26"/>
        </w:rPr>
      </w:pPr>
      <w:r w:rsidRPr="000E7EA8">
        <w:rPr>
          <w:szCs w:val="26"/>
        </w:rPr>
        <w:t xml:space="preserve">Reductions in unnecessary hospitalizations resulting in potential cost-offsets elsewhere in the health care system. </w:t>
      </w:r>
    </w:p>
    <w:p w14:paraId="5823F9C9" w14:textId="77777777" w:rsidR="005E6BB3" w:rsidRPr="000E7EA8" w:rsidRDefault="005E6BB3" w:rsidP="005E6BB3">
      <w:pPr>
        <w:rPr>
          <w:szCs w:val="26"/>
        </w:rPr>
      </w:pPr>
      <w:r w:rsidRPr="000E7EA8">
        <w:rPr>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7732841C" w14:textId="77777777" w:rsidR="005E6BB3" w:rsidRPr="000E7EA8" w:rsidRDefault="005E6BB3" w:rsidP="005E6BB3">
      <w:pPr>
        <w:rPr>
          <w:szCs w:val="26"/>
        </w:rPr>
      </w:pPr>
      <w:r w:rsidRPr="000E7EA8">
        <w:rPr>
          <w:szCs w:val="26"/>
        </w:rPr>
        <w:t xml:space="preserve">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broad-range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t>and productivity</w:t>
      </w:r>
      <w:r w:rsidRPr="000E7EA8">
        <w:rPr>
          <w:szCs w:val="26"/>
        </w:rPr>
        <w:t xml:space="preserve">. In many instances, biopharmaceuticals are central to helping to prevent and treat a range of public health issues, address pandemic risk and thereby support national economic security. </w:t>
      </w:r>
    </w:p>
    <w:p w14:paraId="68031C2F" w14:textId="77777777" w:rsidR="005E6BB3" w:rsidRPr="000E7EA8" w:rsidRDefault="005E6BB3" w:rsidP="005E6BB3">
      <w:pPr>
        <w:rPr>
          <w:szCs w:val="26"/>
        </w:rPr>
      </w:pPr>
      <w:r w:rsidRPr="000E7EA8">
        <w:rPr>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5A5D1435" w14:textId="77777777" w:rsidR="005E6BB3" w:rsidRPr="000E7EA8" w:rsidRDefault="005E6BB3" w:rsidP="005E6BB3">
      <w:pPr>
        <w:rPr>
          <w:szCs w:val="26"/>
        </w:rPr>
      </w:pPr>
      <w:r w:rsidRPr="000E7EA8">
        <w:rPr>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3FDD2CFD" w14:textId="77777777" w:rsidR="005E6BB3" w:rsidRPr="000E7EA8" w:rsidRDefault="005E6BB3" w:rsidP="005E6BB3">
      <w:pPr>
        <w:rPr>
          <w:szCs w:val="26"/>
        </w:rPr>
      </w:pPr>
      <w:r w:rsidRPr="000E7EA8">
        <w:rPr>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E7EA8">
        <w:rPr>
          <w:szCs w:val="26"/>
        </w:rPr>
        <w:t xml:space="preserve">. </w:t>
      </w:r>
      <w:r w:rsidRPr="000E7EA8">
        <w:rPr>
          <w:rStyle w:val="StyleUnderline"/>
          <w:szCs w:val="26"/>
        </w:rPr>
        <w:t>Biopharmaceuticals are a key contributor to a more productive and healthy America and U.S. economy</w:t>
      </w:r>
      <w:r w:rsidRPr="000E7EA8">
        <w:rPr>
          <w:szCs w:val="26"/>
        </w:rPr>
        <w:t xml:space="preserve">. </w:t>
      </w:r>
    </w:p>
    <w:p w14:paraId="2313C9CB" w14:textId="77777777" w:rsidR="005E6BB3" w:rsidRPr="000E7EA8" w:rsidRDefault="005E6BB3" w:rsidP="005E6BB3">
      <w:pPr>
        <w:rPr>
          <w:szCs w:val="26"/>
        </w:rPr>
      </w:pPr>
      <w:r w:rsidRPr="000E7EA8">
        <w:rPr>
          <w:szCs w:val="26"/>
        </w:rPr>
        <w:t>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life-saving and quality-of-life-sustaining therapeutics to the marketplace.</w:t>
      </w:r>
    </w:p>
    <w:p w14:paraId="49312918" w14:textId="77777777" w:rsidR="005E6BB3" w:rsidRPr="000E7EA8" w:rsidRDefault="005E6BB3" w:rsidP="005E6BB3">
      <w:pPr>
        <w:rPr>
          <w:szCs w:val="26"/>
        </w:rPr>
      </w:pPr>
      <w:r w:rsidRPr="000E7EA8">
        <w:rPr>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7E0247F8" w14:textId="77777777" w:rsidR="005E6BB3" w:rsidRPr="000E7EA8" w:rsidRDefault="005E6BB3" w:rsidP="005E6BB3">
      <w:pPr>
        <w:rPr>
          <w:szCs w:val="26"/>
        </w:rPr>
      </w:pPr>
      <w:r w:rsidRPr="000E7EA8">
        <w:rPr>
          <w:rStyle w:val="StyleUnderline"/>
          <w:szCs w:val="26"/>
        </w:rPr>
        <w:t>Fueled by private investment capital, venture capital investments, and public/private collaborations, and enabled by the U.S. open market system</w:t>
      </w:r>
      <w:r w:rsidRPr="000E7EA8">
        <w:rPr>
          <w:szCs w:val="26"/>
        </w:rPr>
        <w:t xml:space="preserve">, the nation has been able to advance biomedical innovation, which in turn has led to new start-up companies, business growth and exports across the world. </w:t>
      </w:r>
    </w:p>
    <w:p w14:paraId="388FF586" w14:textId="77777777" w:rsidR="005E6BB3" w:rsidRPr="000E7EA8" w:rsidRDefault="005E6BB3" w:rsidP="005E6BB3">
      <w:pPr>
        <w:rPr>
          <w:szCs w:val="26"/>
        </w:rPr>
      </w:pPr>
      <w:r w:rsidRPr="000E7EA8">
        <w:rPr>
          <w:szCs w:val="26"/>
        </w:rPr>
        <w:t xml:space="preserve">Conclusion </w:t>
      </w:r>
    </w:p>
    <w:p w14:paraId="05CAD60C" w14:textId="77777777" w:rsidR="005E6BB3" w:rsidRPr="000E7EA8" w:rsidRDefault="005E6BB3" w:rsidP="005E6BB3">
      <w:pPr>
        <w:rPr>
          <w:szCs w:val="26"/>
        </w:rPr>
      </w:pPr>
      <w:r w:rsidRPr="000E7EA8">
        <w:rPr>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E7EA8">
        <w:rPr>
          <w:szCs w:val="26"/>
        </w:rPr>
        <w:t xml:space="preserve">. </w:t>
      </w:r>
    </w:p>
    <w:p w14:paraId="51823EF5" w14:textId="77777777" w:rsidR="005E6BB3" w:rsidRPr="000E7EA8" w:rsidRDefault="005E6BB3" w:rsidP="005E6BB3">
      <w:pPr>
        <w:rPr>
          <w:szCs w:val="26"/>
        </w:rPr>
      </w:pPr>
      <w:r w:rsidRPr="000E7EA8">
        <w:rPr>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high-value,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0E7EA8">
        <w:rPr>
          <w:szCs w:val="26"/>
        </w:rPr>
        <w:t xml:space="preserve">. </w:t>
      </w:r>
    </w:p>
    <w:p w14:paraId="0CB62A7A" w14:textId="77777777" w:rsidR="005E6BB3" w:rsidRPr="000E7EA8" w:rsidRDefault="005E6BB3" w:rsidP="005E6BB3">
      <w:pPr>
        <w:pStyle w:val="Heading4"/>
        <w:rPr>
          <w:rFonts w:cs="Calibri"/>
        </w:rPr>
      </w:pPr>
      <w:r w:rsidRPr="000E7EA8">
        <w:rPr>
          <w:rFonts w:cs="Calibri"/>
        </w:rPr>
        <w:t xml:space="preserve">Bipoharma collapse causes economic meltdown – it’s </w:t>
      </w:r>
      <w:r w:rsidRPr="000E7EA8">
        <w:rPr>
          <w:rFonts w:cs="Calibri"/>
          <w:u w:val="single"/>
        </w:rPr>
        <w:t>far worse than</w:t>
      </w:r>
      <w:r w:rsidRPr="000E7EA8">
        <w:rPr>
          <w:rFonts w:cs="Calibri"/>
        </w:rPr>
        <w:t xml:space="preserve"> previous recessions</w:t>
      </w:r>
    </w:p>
    <w:p w14:paraId="43884C42" w14:textId="77777777" w:rsidR="005E6BB3" w:rsidRPr="000E7EA8" w:rsidRDefault="005E6BB3" w:rsidP="005E6BB3">
      <w:pPr>
        <w:rPr>
          <w:szCs w:val="26"/>
        </w:rPr>
      </w:pPr>
      <w:r w:rsidRPr="000E7EA8">
        <w:rPr>
          <w:rStyle w:val="Style13ptBold"/>
          <w:szCs w:val="26"/>
        </w:rPr>
        <w:t>Howrigon 17</w:t>
      </w:r>
      <w:r w:rsidRPr="000E7EA8">
        <w:rPr>
          <w:szCs w:val="26"/>
        </w:rPr>
        <w:t xml:space="preserve"> -- Ron Howrigon “(President and Founder of Fulcrum Strategies. He earned a Bachelor's degree in Business Administration from Western Michigan University and a Master's in Economics from North Carolina State University, focusing in the area of Health Economics) http://www.kevinmd.com/blog/2017/01/health-care-crash-u-s-economy.html, January 19 2017, WJ</w:t>
      </w:r>
    </w:p>
    <w:p w14:paraId="5EE253D2" w14:textId="77777777" w:rsidR="005E6BB3" w:rsidRPr="000E7EA8" w:rsidRDefault="005E6BB3" w:rsidP="005E6BB3">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GDP, and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r w:rsidRPr="000E7EA8">
        <w:rPr>
          <w:rStyle w:val="StyleUnderline"/>
          <w:szCs w:val="26"/>
          <w:highlight w:val="green"/>
        </w:rPr>
        <w:t>in excess of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fallout could be could be much worse than even the housing crisis</w:t>
      </w:r>
      <w:r w:rsidRPr="000E7EA8">
        <w:rPr>
          <w:szCs w:val="26"/>
        </w:rPr>
        <w:t>.</w:t>
      </w:r>
    </w:p>
    <w:p w14:paraId="2BB682F2" w14:textId="77777777" w:rsidR="005E6BB3" w:rsidRPr="000E7EA8" w:rsidRDefault="005E6BB3" w:rsidP="005E6BB3">
      <w:pPr>
        <w:pStyle w:val="Heading4"/>
        <w:rPr>
          <w:rFonts w:cs="Calibri"/>
        </w:rPr>
      </w:pPr>
      <w:r w:rsidRPr="000E7EA8">
        <w:rPr>
          <w:rFonts w:cs="Calibri"/>
        </w:rPr>
        <w:t>Extinction</w:t>
      </w:r>
    </w:p>
    <w:p w14:paraId="13CA47B9" w14:textId="77777777" w:rsidR="005E6BB3" w:rsidRPr="000E7EA8" w:rsidRDefault="005E6BB3" w:rsidP="005E6BB3">
      <w:pPr>
        <w:rPr>
          <w:szCs w:val="26"/>
        </w:rPr>
      </w:pPr>
      <w:r w:rsidRPr="000E7EA8">
        <w:rPr>
          <w:rStyle w:val="Style13ptBold"/>
          <w:szCs w:val="26"/>
        </w:rPr>
        <w:t>Tønnesson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522E3476" w14:textId="77777777" w:rsidR="005E6BB3" w:rsidRPr="000E7EA8" w:rsidRDefault="005E6BB3" w:rsidP="005E6BB3">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sides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in order to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i.e. under the instigation of actions by a third party – or against a third party. Yet as long as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or third party countries might engage in conflict with each other, with a view to obliging Washington or Beijing to intervene.</w:t>
      </w:r>
    </w:p>
    <w:p w14:paraId="6534E7CF" w14:textId="519F6BCE" w:rsidR="005E6BB3" w:rsidRDefault="005E6BB3" w:rsidP="005E6BB3"/>
    <w:p w14:paraId="6BF7AEFA" w14:textId="3D4107F0" w:rsidR="005E6BB3" w:rsidRDefault="005E6BB3" w:rsidP="005E6BB3">
      <w:pPr>
        <w:pStyle w:val="Heading3"/>
      </w:pPr>
      <w:r>
        <w:t>Case</w:t>
      </w:r>
    </w:p>
    <w:p w14:paraId="17F4C68D" w14:textId="21804F24" w:rsidR="005E6BB3" w:rsidRDefault="00533DDF" w:rsidP="000B02F6">
      <w:pPr>
        <w:pStyle w:val="Heading4"/>
      </w:pPr>
      <w:r>
        <w:t>AT developing countries</w:t>
      </w:r>
      <w:r w:rsidR="00D6616F">
        <w:t>/covid</w:t>
      </w:r>
    </w:p>
    <w:p w14:paraId="3FCD61D5" w14:textId="77777777" w:rsidR="00533DDF" w:rsidRDefault="00533DDF" w:rsidP="005E6BB3"/>
    <w:p w14:paraId="68C88725" w14:textId="77777777" w:rsidR="00533DDF" w:rsidRPr="00760143" w:rsidRDefault="00533DDF" w:rsidP="00533DDF">
      <w:pPr>
        <w:pStyle w:val="Heading4"/>
        <w:rPr>
          <w:rFonts w:asciiTheme="majorHAnsi" w:hAnsiTheme="majorHAnsi" w:cstheme="majorHAnsi"/>
        </w:rPr>
      </w:pPr>
      <w:r w:rsidRPr="00760143">
        <w:rPr>
          <w:rFonts w:asciiTheme="majorHAnsi" w:hAnsiTheme="majorHAnsi" w:cstheme="majorHAnsi"/>
        </w:rPr>
        <w:t xml:space="preserve">Least-Developed Countries have exemptions from TRIPS and are building their own pharma industries. Indefinite exemptions would close off foreign investments, damaging the fledgling industry.  </w:t>
      </w:r>
    </w:p>
    <w:p w14:paraId="2645F962" w14:textId="27312CFD" w:rsidR="00533DDF" w:rsidRPr="00533DDF" w:rsidRDefault="00533DDF" w:rsidP="00533DDF">
      <w:pPr>
        <w:rPr>
          <w:rFonts w:asciiTheme="majorHAnsi" w:hAnsiTheme="majorHAnsi" w:cstheme="majorHAnsi"/>
        </w:rPr>
      </w:pPr>
      <w:r w:rsidRPr="00760143">
        <w:rPr>
          <w:rStyle w:val="Style13ptBold"/>
          <w:rFonts w:asciiTheme="majorHAnsi" w:hAnsiTheme="majorHAnsi" w:cstheme="majorHAnsi"/>
        </w:rPr>
        <w:t>Bonadio 15</w:t>
      </w:r>
      <w:r w:rsidRPr="00760143">
        <w:rPr>
          <w:rFonts w:asciiTheme="majorHAnsi" w:hAnsiTheme="majorHAnsi" w:cstheme="majorHAnsi"/>
        </w:rPr>
        <w:t xml:space="preserve"> </w:t>
      </w:r>
      <w:hyperlink r:id="rId33" w:history="1">
        <w:r w:rsidRPr="00760143">
          <w:rPr>
            <w:rStyle w:val="fn"/>
            <w:rFonts w:asciiTheme="majorHAnsi" w:eastAsiaTheme="majorEastAsia" w:hAnsiTheme="majorHAnsi" w:cstheme="majorHAnsi"/>
            <w:sz w:val="20"/>
            <w:szCs w:val="20"/>
          </w:rPr>
          <w:t>Enrico Bonadio</w:t>
        </w:r>
      </w:hyperlink>
      <w:r w:rsidRPr="00760143">
        <w:rPr>
          <w:rFonts w:asciiTheme="majorHAnsi" w:hAnsiTheme="majorHAnsi" w:cstheme="majorHAnsi"/>
          <w:sz w:val="20"/>
          <w:szCs w:val="20"/>
        </w:rPr>
        <w:t xml:space="preserve"> is a Senior Lecturer in Law, City, University of London, </w:t>
      </w:r>
      <w:r w:rsidRPr="00760143">
        <w:rPr>
          <w:rStyle w:val="Strong"/>
          <w:rFonts w:asciiTheme="majorHAnsi" w:eastAsiaTheme="majorEastAsia" w:hAnsiTheme="majorHAnsi" w:cstheme="majorHAnsi"/>
          <w:sz w:val="20"/>
          <w:szCs w:val="20"/>
        </w:rPr>
        <w:t>“World’s poorest countries allowed to keep copying </w:t>
      </w:r>
      <w:r w:rsidRPr="00760143">
        <w:rPr>
          <w:rStyle w:val="nobr"/>
          <w:rFonts w:asciiTheme="majorHAnsi" w:eastAsiaTheme="majorEastAsia" w:hAnsiTheme="majorHAnsi" w:cstheme="majorHAnsi"/>
          <w:sz w:val="20"/>
          <w:szCs w:val="20"/>
        </w:rPr>
        <w:t>patent-protected</w:t>
      </w:r>
      <w:r w:rsidRPr="00760143">
        <w:rPr>
          <w:rStyle w:val="Strong"/>
          <w:rFonts w:asciiTheme="majorHAnsi" w:eastAsiaTheme="majorEastAsia" w:hAnsiTheme="majorHAnsi" w:cstheme="majorHAnsi"/>
          <w:sz w:val="20"/>
          <w:szCs w:val="20"/>
        </w:rPr>
        <w:t xml:space="preserve"> drugs”, 24 November 2015, </w:t>
      </w:r>
      <w:hyperlink r:id="rId34" w:history="1">
        <w:r w:rsidRPr="00760143">
          <w:rPr>
            <w:rStyle w:val="Hyperlink"/>
            <w:rFonts w:asciiTheme="majorHAnsi" w:hAnsiTheme="majorHAnsi" w:cstheme="majorHAnsi"/>
            <w:sz w:val="20"/>
            <w:szCs w:val="20"/>
          </w:rPr>
          <w:t>https://theconversation.com/worlds-poorest-countries-allowed-to-keep-copying-patent-protected-drugs-50799</w:t>
        </w:r>
      </w:hyperlink>
      <w:r w:rsidRPr="00760143">
        <w:rPr>
          <w:rStyle w:val="Strong"/>
          <w:rFonts w:asciiTheme="majorHAnsi" w:eastAsiaTheme="majorEastAsia" w:hAnsiTheme="majorHAnsi" w:cstheme="majorHAnsi"/>
          <w:sz w:val="20"/>
          <w:szCs w:val="20"/>
        </w:rPr>
        <w:t xml:space="preserve"> | MU</w:t>
      </w:r>
    </w:p>
    <w:p w14:paraId="657CFEAA" w14:textId="77777777" w:rsidR="00533DDF" w:rsidRPr="00760143" w:rsidRDefault="00533DDF" w:rsidP="00533DDF">
      <w:pPr>
        <w:rPr>
          <w:rStyle w:val="Emphasis"/>
          <w:rFonts w:asciiTheme="majorHAnsi" w:hAnsiTheme="majorHAnsi" w:cstheme="majorHAnsi"/>
        </w:rPr>
      </w:pPr>
      <w:r w:rsidRPr="00760143">
        <w:rPr>
          <w:rFonts w:asciiTheme="majorHAnsi" w:hAnsiTheme="majorHAnsi" w:cstheme="majorHAnsi"/>
          <w:sz w:val="16"/>
        </w:rPr>
        <w:t xml:space="preserve">The </w:t>
      </w:r>
      <w:r w:rsidRPr="00760143">
        <w:rPr>
          <w:rStyle w:val="Emphasis"/>
          <w:rFonts w:asciiTheme="majorHAnsi" w:hAnsiTheme="majorHAnsi" w:cstheme="majorHAnsi"/>
          <w:highlight w:val="green"/>
        </w:rPr>
        <w:t>W</w:t>
      </w:r>
      <w:r w:rsidRPr="00760143">
        <w:rPr>
          <w:rStyle w:val="Emphasis"/>
          <w:rFonts w:asciiTheme="majorHAnsi" w:hAnsiTheme="majorHAnsi" w:cstheme="majorHAnsi"/>
        </w:rPr>
        <w:t xml:space="preserve">orld </w:t>
      </w:r>
      <w:r w:rsidRPr="00760143">
        <w:rPr>
          <w:rStyle w:val="Emphasis"/>
          <w:rFonts w:asciiTheme="majorHAnsi" w:hAnsiTheme="majorHAnsi" w:cstheme="majorHAnsi"/>
          <w:highlight w:val="green"/>
        </w:rPr>
        <w:t>T</w:t>
      </w:r>
      <w:r w:rsidRPr="00760143">
        <w:rPr>
          <w:rStyle w:val="Emphasis"/>
          <w:rFonts w:asciiTheme="majorHAnsi" w:hAnsiTheme="majorHAnsi" w:cstheme="majorHAnsi"/>
        </w:rPr>
        <w:t xml:space="preserve">rade </w:t>
      </w:r>
      <w:r w:rsidRPr="00760143">
        <w:rPr>
          <w:rStyle w:val="Emphasis"/>
          <w:rFonts w:asciiTheme="majorHAnsi" w:hAnsiTheme="majorHAnsi" w:cstheme="majorHAnsi"/>
          <w:highlight w:val="green"/>
        </w:rPr>
        <w:t>O</w:t>
      </w:r>
      <w:r w:rsidRPr="00760143">
        <w:rPr>
          <w:rStyle w:val="Emphasis"/>
          <w:rFonts w:asciiTheme="majorHAnsi" w:hAnsiTheme="majorHAnsi" w:cstheme="majorHAnsi"/>
        </w:rPr>
        <w:t xml:space="preserve">rganisation has </w:t>
      </w:r>
      <w:r w:rsidRPr="00760143">
        <w:rPr>
          <w:rStyle w:val="Emphasis"/>
          <w:rFonts w:asciiTheme="majorHAnsi" w:hAnsiTheme="majorHAnsi" w:cstheme="majorHAnsi"/>
          <w:highlight w:val="green"/>
        </w:rPr>
        <w:t>agreed to </w:t>
      </w:r>
      <w:hyperlink r:id="rId35" w:history="1">
        <w:r w:rsidRPr="00760143">
          <w:rPr>
            <w:rStyle w:val="Emphasis"/>
            <w:rFonts w:asciiTheme="majorHAnsi" w:eastAsiaTheme="majorEastAsia" w:hAnsiTheme="majorHAnsi" w:cstheme="majorHAnsi"/>
            <w:highlight w:val="green"/>
          </w:rPr>
          <w:t>extend a waiver</w:t>
        </w:r>
      </w:hyperlink>
      <w:r w:rsidRPr="00760143">
        <w:rPr>
          <w:rStyle w:val="Emphasis"/>
          <w:rFonts w:asciiTheme="majorHAnsi" w:hAnsiTheme="majorHAnsi" w:cstheme="majorHAnsi"/>
          <w:highlight w:val="green"/>
        </w:rPr>
        <w:t> that allows poor countries to copy patented medicines</w:t>
      </w:r>
      <w:r w:rsidRPr="00760143">
        <w:rPr>
          <w:rStyle w:val="Emphasis"/>
          <w:rFonts w:asciiTheme="majorHAnsi" w:hAnsiTheme="majorHAnsi" w:cstheme="majorHAnsi"/>
        </w:rPr>
        <w:t xml:space="preserve">. The waiver, which was due to expire in January 2016, has now been extended </w:t>
      </w:r>
      <w:r w:rsidRPr="00760143">
        <w:rPr>
          <w:rStyle w:val="Emphasis"/>
          <w:rFonts w:asciiTheme="majorHAnsi" w:hAnsiTheme="majorHAnsi" w:cstheme="majorHAnsi"/>
          <w:highlight w:val="green"/>
        </w:rPr>
        <w:t>to 2033</w:t>
      </w:r>
      <w:r w:rsidRPr="00760143">
        <w:rPr>
          <w:rStyle w:val="Emphasis"/>
          <w:rFonts w:asciiTheme="majorHAnsi" w:hAnsiTheme="majorHAnsi" w:cstheme="majorHAnsi"/>
        </w:rPr>
        <w:t>.</w:t>
      </w:r>
    </w:p>
    <w:p w14:paraId="0742A657" w14:textId="77777777" w:rsidR="00533DDF" w:rsidRPr="00760143" w:rsidRDefault="00533DDF" w:rsidP="00533DDF">
      <w:pPr>
        <w:rPr>
          <w:rFonts w:asciiTheme="majorHAnsi" w:hAnsiTheme="majorHAnsi" w:cstheme="majorHAnsi"/>
          <w:sz w:val="16"/>
        </w:rPr>
      </w:pPr>
      <w:r w:rsidRPr="00760143">
        <w:rPr>
          <w:rStyle w:val="StyleUnderline"/>
          <w:rFonts w:asciiTheme="majorHAnsi" w:hAnsiTheme="majorHAnsi" w:cstheme="majorHAnsi"/>
          <w:highlight w:val="green"/>
        </w:rPr>
        <w:t>The countries that will benefit</w:t>
      </w:r>
      <w:r w:rsidRPr="00760143">
        <w:rPr>
          <w:rStyle w:val="StyleUnderline"/>
          <w:rFonts w:asciiTheme="majorHAnsi" w:hAnsiTheme="majorHAnsi" w:cstheme="majorHAnsi"/>
        </w:rPr>
        <w:t xml:space="preserve"> from the waiver </w:t>
      </w:r>
      <w:r w:rsidRPr="00760143">
        <w:rPr>
          <w:rStyle w:val="StyleUnderline"/>
          <w:rFonts w:asciiTheme="majorHAnsi" w:hAnsiTheme="majorHAnsi" w:cstheme="majorHAnsi"/>
          <w:highlight w:val="green"/>
        </w:rPr>
        <w:t>are the 48 poorest nations</w:t>
      </w:r>
      <w:r w:rsidRPr="00760143">
        <w:rPr>
          <w:rStyle w:val="StyleUnderline"/>
          <w:rFonts w:asciiTheme="majorHAnsi" w:hAnsiTheme="majorHAnsi" w:cstheme="majorHAnsi"/>
        </w:rPr>
        <w:t xml:space="preserve">, classified by the United Nations as “Least Developed Countries” </w:t>
      </w:r>
      <w:r w:rsidRPr="00760143">
        <w:rPr>
          <w:rFonts w:asciiTheme="majorHAnsi" w:hAnsiTheme="majorHAnsi" w:cstheme="majorHAnsi"/>
          <w:sz w:val="16"/>
        </w:rPr>
        <w:t>or LDCs, and include many African and some Asian countries. About half of the 900m population across these countries live on less than </w:t>
      </w:r>
      <w:hyperlink r:id="rId36" w:history="1">
        <w:r w:rsidRPr="00760143">
          <w:rPr>
            <w:rStyle w:val="Hyperlink"/>
            <w:rFonts w:asciiTheme="majorHAnsi" w:eastAsiaTheme="majorEastAsia" w:hAnsiTheme="majorHAnsi" w:cstheme="majorHAnsi"/>
            <w:sz w:val="16"/>
          </w:rPr>
          <w:t>US$1.25 a day</w:t>
        </w:r>
      </w:hyperlink>
      <w:r w:rsidRPr="00760143">
        <w:rPr>
          <w:rFonts w:asciiTheme="majorHAnsi" w:hAnsiTheme="majorHAnsi" w:cstheme="majorHAnsi"/>
          <w:sz w:val="16"/>
        </w:rPr>
        <w:t>.</w:t>
      </w:r>
    </w:p>
    <w:p w14:paraId="22F3FE45"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All other countries, including developing countries such as India and China, are still bound by the WTO’s agreement on trade-related intellectual property rights (or TRIPS) with respect to drug patents.</w:t>
      </w:r>
    </w:p>
    <w:p w14:paraId="056E6C6B"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Higher disease burden</w:t>
      </w:r>
    </w:p>
    <w:p w14:paraId="7842060E"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The waiver is critical for the least developed countries. Compared with richer countries, they have a much higher disease burden, especially infectious diseases such as HIV and malaria. In 2011, about </w:t>
      </w:r>
      <w:hyperlink r:id="rId37" w:history="1">
        <w:r w:rsidRPr="00760143">
          <w:rPr>
            <w:rStyle w:val="Hyperlink"/>
            <w:rFonts w:asciiTheme="majorHAnsi" w:eastAsiaTheme="majorEastAsia" w:hAnsiTheme="majorHAnsi" w:cstheme="majorHAnsi"/>
            <w:sz w:val="16"/>
          </w:rPr>
          <w:t>9.7m people</w:t>
        </w:r>
      </w:hyperlink>
      <w:r w:rsidRPr="00760143">
        <w:rPr>
          <w:rFonts w:asciiTheme="majorHAnsi" w:hAnsiTheme="majorHAnsi" w:cstheme="majorHAnsi"/>
          <w:sz w:val="16"/>
        </w:rPr>
        <w:t> in these countries were living with HIV.</w:t>
      </w:r>
    </w:p>
    <w:p w14:paraId="17EF4857" w14:textId="77777777" w:rsidR="00533DDF" w:rsidRPr="00760143" w:rsidRDefault="00533DDF" w:rsidP="00533DDF">
      <w:pPr>
        <w:rPr>
          <w:rFonts w:asciiTheme="majorHAnsi" w:hAnsiTheme="majorHAnsi" w:cstheme="majorHAnsi"/>
          <w:sz w:val="16"/>
        </w:rPr>
      </w:pPr>
      <w:r w:rsidRPr="00760143">
        <w:rPr>
          <w:rStyle w:val="Caption1"/>
          <w:rFonts w:asciiTheme="majorHAnsi" w:hAnsiTheme="majorHAnsi" w:cstheme="majorHAnsi"/>
          <w:sz w:val="16"/>
        </w:rPr>
        <w:t>Keeping antiretrovirals affordable.</w:t>
      </w:r>
      <w:r w:rsidRPr="00760143">
        <w:rPr>
          <w:rFonts w:asciiTheme="majorHAnsi" w:hAnsiTheme="majorHAnsi" w:cstheme="majorHAnsi"/>
          <w:sz w:val="16"/>
        </w:rPr>
        <w:t> </w:t>
      </w:r>
      <w:hyperlink r:id="rId38" w:history="1"/>
    </w:p>
    <w:p w14:paraId="51B6F1D1"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Many of the drugs that treat these diseases are still </w:t>
      </w:r>
      <w:hyperlink r:id="rId39" w:history="1">
        <w:r w:rsidRPr="00760143">
          <w:rPr>
            <w:rStyle w:val="Hyperlink"/>
            <w:rFonts w:asciiTheme="majorHAnsi" w:eastAsiaTheme="majorEastAsia" w:hAnsiTheme="majorHAnsi" w:cstheme="majorHAnsi"/>
            <w:sz w:val="16"/>
          </w:rPr>
          <w:t>under patent protection</w:t>
        </w:r>
      </w:hyperlink>
      <w:r w:rsidRPr="00760143">
        <w:rPr>
          <w:rFonts w:asciiTheme="majorHAnsi" w:hAnsiTheme="majorHAnsi" w:cstheme="majorHAnsi"/>
          <w:sz w:val="16"/>
        </w:rPr>
        <w:t>. Drug patents last for 20 years and allow drugs companies time to recoup their investment into research and development and turn a profit. Once the patent protection period ends, other drugs companies can then copy the drug and sell it as a generic medicine. These generics are much cheaper than branded drugs.</w:t>
      </w:r>
    </w:p>
    <w:p w14:paraId="7267D250"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Developing a local pharma industry</w:t>
      </w:r>
    </w:p>
    <w:p w14:paraId="13FC3CC7" w14:textId="77777777" w:rsidR="00533DDF" w:rsidRPr="00760143" w:rsidRDefault="00533DDF" w:rsidP="00533DDF">
      <w:pPr>
        <w:rPr>
          <w:rStyle w:val="StyleUnderline"/>
          <w:rFonts w:asciiTheme="majorHAnsi" w:hAnsiTheme="majorHAnsi" w:cstheme="majorHAnsi"/>
        </w:rPr>
      </w:pPr>
      <w:r w:rsidRPr="00760143">
        <w:rPr>
          <w:rStyle w:val="StyleUnderline"/>
          <w:rFonts w:asciiTheme="majorHAnsi" w:hAnsiTheme="majorHAnsi" w:cstheme="majorHAnsi"/>
          <w:highlight w:val="green"/>
        </w:rPr>
        <w:t>Countries</w:t>
      </w:r>
      <w:r w:rsidRPr="00760143">
        <w:rPr>
          <w:rStyle w:val="StyleUnderline"/>
          <w:rFonts w:asciiTheme="majorHAnsi" w:hAnsiTheme="majorHAnsi" w:cstheme="majorHAnsi"/>
        </w:rPr>
        <w:t xml:space="preserve"> such as Uganda, Cambodia and Rwanda </w:t>
      </w:r>
      <w:r w:rsidRPr="00760143">
        <w:rPr>
          <w:rStyle w:val="StyleUnderline"/>
          <w:rFonts w:asciiTheme="majorHAnsi" w:hAnsiTheme="majorHAnsi" w:cstheme="majorHAnsi"/>
          <w:highlight w:val="green"/>
        </w:rPr>
        <w:t>have already taken advantage of the WTO’s</w:t>
      </w:r>
      <w:r w:rsidRPr="00760143">
        <w:rPr>
          <w:rStyle w:val="StyleUnderline"/>
          <w:rFonts w:asciiTheme="majorHAnsi" w:hAnsiTheme="majorHAnsi" w:cstheme="majorHAnsi"/>
        </w:rPr>
        <w:t xml:space="preserve"> temporary </w:t>
      </w:r>
      <w:r w:rsidRPr="00760143">
        <w:rPr>
          <w:rStyle w:val="StyleUnderline"/>
          <w:rFonts w:asciiTheme="majorHAnsi" w:hAnsiTheme="majorHAnsi" w:cstheme="majorHAnsi"/>
          <w:highlight w:val="green"/>
        </w:rPr>
        <w:t>waiver and begun to </w:t>
      </w:r>
      <w:hyperlink r:id="rId40" w:history="1">
        <w:r w:rsidRPr="00760143">
          <w:rPr>
            <w:rStyle w:val="StyleUnderline"/>
            <w:rFonts w:asciiTheme="majorHAnsi" w:eastAsiaTheme="majorEastAsia" w:hAnsiTheme="majorHAnsi" w:cstheme="majorHAnsi"/>
            <w:highlight w:val="green"/>
          </w:rPr>
          <w:t>develop their own pharma</w:t>
        </w:r>
        <w:r w:rsidRPr="00760143">
          <w:rPr>
            <w:rStyle w:val="StyleUnderline"/>
            <w:rFonts w:asciiTheme="majorHAnsi" w:eastAsiaTheme="majorEastAsia" w:hAnsiTheme="majorHAnsi" w:cstheme="majorHAnsi"/>
          </w:rPr>
          <w:t xml:space="preserve">ceutical </w:t>
        </w:r>
        <w:r w:rsidRPr="00760143">
          <w:rPr>
            <w:rStyle w:val="StyleUnderline"/>
            <w:rFonts w:asciiTheme="majorHAnsi" w:eastAsiaTheme="majorEastAsia" w:hAnsiTheme="majorHAnsi" w:cstheme="majorHAnsi"/>
            <w:highlight w:val="green"/>
          </w:rPr>
          <w:t>industry</w:t>
        </w:r>
      </w:hyperlink>
      <w:r w:rsidRPr="00760143">
        <w:rPr>
          <w:rFonts w:asciiTheme="majorHAnsi" w:hAnsiTheme="majorHAnsi" w:cstheme="majorHAnsi"/>
          <w:sz w:val="16"/>
        </w:rPr>
        <w:t xml:space="preserve">. </w:t>
      </w:r>
      <w:r w:rsidRPr="00760143">
        <w:rPr>
          <w:rStyle w:val="Emphasis"/>
          <w:rFonts w:asciiTheme="majorHAnsi" w:hAnsiTheme="majorHAnsi" w:cstheme="majorHAnsi"/>
          <w:highlight w:val="green"/>
        </w:rPr>
        <w:t>This has been helped by investments from drug companies in the developing world</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For example, Uganda-based Cipla Quality Chemicals was</w:t>
      </w:r>
      <w:r w:rsidRPr="00760143">
        <w:rPr>
          <w:rStyle w:val="Emphasis"/>
          <w:rFonts w:asciiTheme="majorHAnsi" w:hAnsiTheme="majorHAnsi" w:cstheme="majorHAnsi"/>
        </w:rPr>
        <w:t xml:space="preserve"> originally </w:t>
      </w:r>
      <w:r w:rsidRPr="00760143">
        <w:rPr>
          <w:rStyle w:val="Emphasis"/>
          <w:rFonts w:asciiTheme="majorHAnsi" w:hAnsiTheme="majorHAnsi" w:cstheme="majorHAnsi"/>
          <w:highlight w:val="green"/>
        </w:rPr>
        <w:t>a joint-venture between Cipla, a large Indian generics manufacturer, and the Ugandan government. It is the only company in Africa that makes triple-combination antiretroviral drugs.</w:t>
      </w:r>
    </w:p>
    <w:p w14:paraId="4EB45F8E"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Developing and strengthening manufacturing capacities in LDCs is important as these countries are often unable to import cheap copies of patent protected drugs from countries like India. India has many large generics firms within its borders and, although it ratified TRIPS in 1995, it only brought its patent laws in line with the treaty </w:t>
      </w:r>
      <w:hyperlink r:id="rId41" w:history="1">
        <w:r w:rsidRPr="00760143">
          <w:rPr>
            <w:rStyle w:val="Hyperlink"/>
            <w:rFonts w:asciiTheme="majorHAnsi" w:eastAsiaTheme="majorEastAsia" w:hAnsiTheme="majorHAnsi" w:cstheme="majorHAnsi"/>
            <w:sz w:val="16"/>
          </w:rPr>
          <w:t>in 2005</w:t>
        </w:r>
      </w:hyperlink>
      <w:r w:rsidRPr="00760143">
        <w:rPr>
          <w:rFonts w:asciiTheme="majorHAnsi" w:hAnsiTheme="majorHAnsi" w:cstheme="majorHAnsi"/>
          <w:sz w:val="16"/>
        </w:rPr>
        <w:t>. It too now has to respect international drug patents.</w:t>
      </w:r>
    </w:p>
    <w:p w14:paraId="78C2AC70"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So the extension of the waiver is important, but it is only temporary, which doesn’t please everybody. Least developed countries and some NGOs would have preferred an </w:t>
      </w:r>
      <w:hyperlink r:id="rId42" w:history="1">
        <w:r w:rsidRPr="00760143">
          <w:rPr>
            <w:rStyle w:val="Hyperlink"/>
            <w:rFonts w:asciiTheme="majorHAnsi" w:eastAsiaTheme="majorEastAsia" w:hAnsiTheme="majorHAnsi" w:cstheme="majorHAnsi"/>
            <w:sz w:val="16"/>
          </w:rPr>
          <w:t>indefinite extension</w:t>
        </w:r>
      </w:hyperlink>
      <w:r w:rsidRPr="00760143">
        <w:rPr>
          <w:rFonts w:asciiTheme="majorHAnsi" w:hAnsiTheme="majorHAnsi" w:cstheme="majorHAnsi"/>
          <w:sz w:val="16"/>
        </w:rPr>
        <w:t> or at least an extension until a country is no longer classified as a least developed country, rather than the set date of 2033. This position is </w:t>
      </w:r>
      <w:hyperlink r:id="rId43" w:history="1">
        <w:r w:rsidRPr="00760143">
          <w:rPr>
            <w:rStyle w:val="Hyperlink"/>
            <w:rFonts w:asciiTheme="majorHAnsi" w:eastAsiaTheme="majorEastAsia" w:hAnsiTheme="majorHAnsi" w:cstheme="majorHAnsi"/>
            <w:sz w:val="16"/>
          </w:rPr>
          <w:t>supported by the European Union</w:t>
        </w:r>
      </w:hyperlink>
      <w:r w:rsidRPr="00760143">
        <w:rPr>
          <w:rFonts w:asciiTheme="majorHAnsi" w:hAnsiTheme="majorHAnsi" w:cstheme="majorHAnsi"/>
          <w:sz w:val="16"/>
        </w:rPr>
        <w:t>, but not by the US.</w:t>
      </w:r>
    </w:p>
    <w:p w14:paraId="5B6923F2" w14:textId="77777777" w:rsidR="00533DDF" w:rsidRPr="00760143" w:rsidRDefault="00533DDF" w:rsidP="00533DDF">
      <w:pPr>
        <w:pStyle w:val="Heading4"/>
        <w:rPr>
          <w:rFonts w:asciiTheme="majorHAnsi" w:hAnsiTheme="majorHAnsi" w:cstheme="majorHAnsi"/>
        </w:rPr>
      </w:pPr>
      <w:r w:rsidRPr="00760143">
        <w:rPr>
          <w:rFonts w:asciiTheme="majorHAnsi" w:hAnsiTheme="majorHAnsi" w:cstheme="majorHAnsi"/>
        </w:rPr>
        <w:t xml:space="preserve">Companies will keep complex production steps secret if forced to forgo patents – that shuts down cooperation. </w:t>
      </w:r>
    </w:p>
    <w:p w14:paraId="6B94D773" w14:textId="77777777" w:rsidR="00533DDF" w:rsidRPr="00760143" w:rsidRDefault="00533DDF" w:rsidP="00533DDF">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44"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481A3D21" w14:textId="77777777" w:rsidR="00533DDF" w:rsidRPr="00760143" w:rsidRDefault="00533DDF" w:rsidP="00533DDF">
      <w:pPr>
        <w:rPr>
          <w:rFonts w:asciiTheme="majorHAnsi" w:hAnsiTheme="majorHAnsi" w:cstheme="majorHAnsi"/>
        </w:rPr>
      </w:pPr>
    </w:p>
    <w:p w14:paraId="31A7F9A0" w14:textId="77777777" w:rsidR="00533DDF" w:rsidRPr="00760143" w:rsidRDefault="00533DDF" w:rsidP="00533DDF">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45"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46"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47"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48"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1420326A" w14:textId="77777777" w:rsidR="00533DDF" w:rsidRPr="00760143" w:rsidRDefault="00533DDF" w:rsidP="00533DDF">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research and development. As with HIV drugs in years past, widespread generic production would dramatically increase supply and drive down prices to levels affordable even in the developing world.</w:t>
      </w:r>
    </w:p>
    <w:p w14:paraId="323AC455" w14:textId="77777777" w:rsidR="00533DDF" w:rsidRPr="00760143" w:rsidRDefault="00533DDF" w:rsidP="00533DDF">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138AB0B9" w14:textId="77777777" w:rsidR="00533DDF" w:rsidRPr="00760143" w:rsidRDefault="00533DDF" w:rsidP="00533DDF">
      <w:pPr>
        <w:rPr>
          <w:rFonts w:asciiTheme="majorHAnsi" w:hAnsiTheme="majorHAnsi" w:cstheme="majorHAnsi"/>
          <w:sz w:val="16"/>
        </w:rPr>
      </w:pPr>
      <w:r w:rsidRPr="00760143">
        <w:rPr>
          <w:rStyle w:val="StyleUnderline"/>
          <w:rFonts w:asciiTheme="majorHAnsi" w:hAnsiTheme="majorHAnsi" w:cstheme="majorHAnsi"/>
        </w:rPr>
        <w:t xml:space="preserve">The Moderna vaccine illustrates the limits of freeing up intellectual property. </w:t>
      </w:r>
      <w:r w:rsidRPr="00760143">
        <w:rPr>
          <w:rStyle w:val="StyleUnderline"/>
          <w:rFonts w:asciiTheme="majorHAnsi" w:hAnsiTheme="majorHAnsi" w:cstheme="majorHAnsi"/>
          <w:highlight w:val="green"/>
        </w:rPr>
        <w:t>Moderna </w:t>
      </w:r>
      <w:hyperlink r:id="rId49"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Five months later, production of the Moderna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Moderna is also the only manufacturer of a U.S.- or British-approved vaccine </w:t>
      </w:r>
      <w:hyperlink r:id="rId50" w:history="1">
        <w:r w:rsidRPr="00760143">
          <w:rPr>
            <w:rStyle w:val="Hyperlink"/>
            <w:rFonts w:asciiTheme="majorHAnsi" w:eastAsiaTheme="majorEastAsia" w:hAnsiTheme="majorHAnsi" w:cstheme="majorHAnsi"/>
            <w:sz w:val="16"/>
          </w:rPr>
          <w:t>not yet participating in Covax</w:t>
        </w:r>
      </w:hyperlink>
      <w:r w:rsidRPr="00760143">
        <w:rPr>
          <w:rFonts w:asciiTheme="majorHAnsi" w:hAnsiTheme="majorHAnsi" w:cstheme="majorHAnsi"/>
          <w:sz w:val="16"/>
        </w:rPr>
        <w:t>, a global-aid-funded effort (including a </w:t>
      </w:r>
      <w:hyperlink r:id="rId51"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4AAA5364"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It is true, however, that activist pressure — including threats to infringe upon IP rights — can encourage originators to enter into voluntary licensing arrangements. So the global movement to liberate the vaccine patents may be useful, even if some advocates make exaggerated claims about the effects of waivers on their own.</w:t>
      </w:r>
    </w:p>
    <w:p w14:paraId="034E0749" w14:textId="77777777" w:rsidR="00533DDF" w:rsidRPr="00760143" w:rsidRDefault="00533DDF" w:rsidP="00533DDF">
      <w:pPr>
        <w:rPr>
          <w:rFonts w:asciiTheme="majorHAnsi" w:hAnsiTheme="majorHAnsi" w:cstheme="majorHAnsi"/>
          <w:sz w:val="16"/>
        </w:rPr>
      </w:pPr>
      <w:hyperlink r:id="rId52" w:history="1">
        <w:r w:rsidRPr="00760143">
          <w:rPr>
            <w:rStyle w:val="Hyperlink"/>
            <w:rFonts w:asciiTheme="majorHAnsi" w:eastAsiaTheme="majorEastAsia" w:hAnsiTheme="majorHAnsi" w:cstheme="majorHAnsi"/>
            <w:sz w:val="16"/>
          </w:rPr>
          <w:t>We focused on covid. Now our other patients are suffering.</w:t>
        </w:r>
      </w:hyperlink>
    </w:p>
    <w:p w14:paraId="637A3AD5" w14:textId="77777777" w:rsidR="00533DDF" w:rsidRPr="00760143" w:rsidRDefault="00533DDF" w:rsidP="00533DDF">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53"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7F64747C" w14:textId="402C27D1" w:rsidR="00533DDF" w:rsidRDefault="00533DDF" w:rsidP="00533DDF">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54"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p w14:paraId="43E58AA3" w14:textId="77777777" w:rsidR="00D6616F" w:rsidRDefault="00D6616F" w:rsidP="00D6616F">
      <w:pPr>
        <w:pStyle w:val="Heading4"/>
      </w:pPr>
      <w:r>
        <w:t xml:space="preserve">Couter-feit vaccines destroy herd immunity + create rampant mistrust </w:t>
      </w:r>
    </w:p>
    <w:p w14:paraId="58045B7E" w14:textId="77777777" w:rsidR="00D6616F" w:rsidRDefault="00D6616F" w:rsidP="00D6616F">
      <w:r w:rsidRPr="003D5503">
        <w:rPr>
          <w:b/>
          <w:bCs/>
        </w:rPr>
        <w:t>Bernaret 21</w:t>
      </w:r>
      <w:r>
        <w:t>’</w:t>
      </w:r>
      <w:r w:rsidRPr="003D5503">
        <w:t>The COVID vaccine market is worth at least $150 billion. Can we stop it being flooded with fakes?</w:t>
      </w:r>
      <w:r>
        <w:t xml:space="preserve"> </w:t>
      </w:r>
      <w:r w:rsidRPr="003D5503">
        <w:t>15 Jul 2021</w:t>
      </w:r>
      <w:r>
        <w:t xml:space="preserve"> </w:t>
      </w:r>
      <w:hyperlink r:id="rId55" w:history="1">
        <w:r w:rsidRPr="003D5503">
          <w:rPr>
            <w:rStyle w:val="Hyperlink"/>
          </w:rPr>
          <w:t>Arnaud Bernaert</w:t>
        </w:r>
      </w:hyperlink>
      <w:r w:rsidRPr="003D5503">
        <w:t>Head, Health Security Solutions, SICPA</w:t>
      </w:r>
      <w:r>
        <w:t>//RD Debatedrills</w:t>
      </w:r>
    </w:p>
    <w:p w14:paraId="3A36C72B" w14:textId="0163F37A" w:rsidR="00D6616F" w:rsidRDefault="00D6616F" w:rsidP="00D6616F">
      <w:pPr>
        <w:rPr>
          <w:rStyle w:val="Emphasis"/>
        </w:rPr>
      </w:pPr>
      <w:r w:rsidRPr="003D5503">
        <w:rPr>
          <w:rStyle w:val="StyleUnderline"/>
          <w:highlight w:val="green"/>
        </w:rPr>
        <w:t>Countries all over the world are reporting the sale of fake</w:t>
      </w:r>
      <w:r w:rsidRPr="00C14250">
        <w:rPr>
          <w:rStyle w:val="StyleUnderline"/>
        </w:rPr>
        <w:t>, or misleadingly labelled, v</w:t>
      </w:r>
      <w:r w:rsidRPr="003D5503">
        <w:rPr>
          <w:rStyle w:val="StyleUnderline"/>
          <w:highlight w:val="green"/>
        </w:rPr>
        <w:t>accines</w:t>
      </w:r>
      <w:r w:rsidRPr="00C14250">
        <w:rPr>
          <w:rStyle w:val="StyleUnderline"/>
        </w:rPr>
        <w:t xml:space="preserve">. </w:t>
      </w:r>
      <w:r w:rsidRPr="00C14250">
        <w:t>Counterfeit COVID vaccines are part of the rapidly increasing worldwide trade in fake medicines that poses a grave threat to health.</w:t>
      </w:r>
      <w:r>
        <w:t xml:space="preserve"> </w:t>
      </w:r>
      <w:r w:rsidRPr="00C14250">
        <w:t>Blockchain-backed traceability systems could be used to authenticate drugs – paired with secure labels.</w:t>
      </w:r>
      <w:r>
        <w:t xml:space="preserve"> </w:t>
      </w:r>
      <w:r w:rsidRPr="00C14250">
        <w:t>In the past, forgers have targeted currency, artworks, even wine. Now, COVID-19 vaccines are in their sights. In July,</w:t>
      </w:r>
      <w:r>
        <w:t xml:space="preserve"> </w:t>
      </w:r>
      <w:hyperlink r:id="rId56" w:tgtFrame="_blank" w:history="1">
        <w:r w:rsidRPr="00C14250">
          <w:rPr>
            <w:rStyle w:val="Hyperlink"/>
          </w:rPr>
          <w:t>CNN reported</w:t>
        </w:r>
      </w:hyperlink>
      <w:r>
        <w:t xml:space="preserve"> </w:t>
      </w:r>
      <w:r w:rsidRPr="00C14250">
        <w:t xml:space="preserve">thousands of people had fallen prey to a scam selling fake coronavirus vaccines in India, with doctors and medical workers among those arrested for their involvement. </w:t>
      </w:r>
      <w:r w:rsidRPr="00C14250">
        <w:rPr>
          <w:rStyle w:val="StyleUnderline"/>
        </w:rPr>
        <w:t>At least 12 fake vaccination drives were held in or near the financial hub of Mumbai. Around 2,500 people who thought they were being administered a legitimate AstraZeneca dose were in effect receiving saline – and</w:t>
      </w:r>
      <w:r w:rsidRPr="00C14250">
        <w:t xml:space="preserve"> paid for the privilege. Another fake vaccination camp had been exposed a few days earlier in June by</w:t>
      </w:r>
      <w:r>
        <w:t xml:space="preserve"> </w:t>
      </w:r>
      <w:hyperlink r:id="rId57" w:tgtFrame="_blank" w:history="1">
        <w:r w:rsidRPr="00C14250">
          <w:rPr>
            <w:rStyle w:val="Hyperlink"/>
          </w:rPr>
          <w:t>the</w:t>
        </w:r>
        <w:r>
          <w:rPr>
            <w:rStyle w:val="Hyperlink"/>
          </w:rPr>
          <w:t xml:space="preserve"> </w:t>
        </w:r>
        <w:r w:rsidRPr="00C14250">
          <w:rPr>
            <w:rStyle w:val="Hyperlink"/>
          </w:rPr>
          <w:t>Times of India</w:t>
        </w:r>
      </w:hyperlink>
      <w:r w:rsidRPr="00C14250">
        <w:t>, this time involving the Russian Gamaleya vaccine.</w:t>
      </w:r>
      <w:r>
        <w:t xml:space="preserve"> </w:t>
      </w:r>
      <w:r w:rsidRPr="00C14250">
        <w:t>The World Health Organization’s Director-General, Dr. Tedros Adhanom Ghebreyesus, had already</w:t>
      </w:r>
      <w:r>
        <w:t xml:space="preserve"> </w:t>
      </w:r>
      <w:hyperlink r:id="rId58" w:tgtFrame="_blank" w:history="1">
        <w:r w:rsidRPr="00C14250">
          <w:rPr>
            <w:rStyle w:val="Hyperlink"/>
          </w:rPr>
          <w:t>issued a warning in March about counterfeit COVID vaccines being sold on the dark web</w:t>
        </w:r>
      </w:hyperlink>
      <w:r w:rsidRPr="00C14250">
        <w:t xml:space="preserve">. </w:t>
      </w:r>
      <w:r w:rsidRPr="00C14250">
        <w:rPr>
          <w:rStyle w:val="Emphasis"/>
        </w:rPr>
        <w:t xml:space="preserve">This turn of events serves to remind the world about </w:t>
      </w:r>
      <w:r w:rsidRPr="003D5503">
        <w:rPr>
          <w:rStyle w:val="Emphasis"/>
          <w:highlight w:val="green"/>
        </w:rPr>
        <w:t>the dramatic impact of</w:t>
      </w:r>
      <w:r w:rsidRPr="00C14250">
        <w:rPr>
          <w:rStyle w:val="Emphasis"/>
        </w:rPr>
        <w:t xml:space="preserve"> drug c</w:t>
      </w:r>
      <w:r w:rsidRPr="003D5503">
        <w:rPr>
          <w:rStyle w:val="Emphasis"/>
          <w:highlight w:val="green"/>
        </w:rPr>
        <w:t>ounterfeiting, a</w:t>
      </w:r>
      <w:r w:rsidRPr="00C14250">
        <w:rPr>
          <w:rStyle w:val="Emphasis"/>
        </w:rPr>
        <w:t xml:space="preserve"> booming organized crime </w:t>
      </w:r>
      <w:r w:rsidRPr="003D5503">
        <w:rPr>
          <w:rStyle w:val="Emphasis"/>
          <w:highlight w:val="green"/>
        </w:rPr>
        <w:t>industry growing a</w:t>
      </w:r>
      <w:r w:rsidRPr="00C14250">
        <w:rPr>
          <w:rStyle w:val="Emphasis"/>
        </w:rPr>
        <w:t xml:space="preserve">t the </w:t>
      </w:r>
      <w:hyperlink r:id="rId59" w:tgtFrame="_blank" w:history="1">
        <w:r w:rsidRPr="003D5503">
          <w:rPr>
            <w:rStyle w:val="Emphasis"/>
            <w:highlight w:val="green"/>
          </w:rPr>
          <w:t>staggering pace of 20% annual</w:t>
        </w:r>
        <w:r w:rsidRPr="00C14250">
          <w:rPr>
            <w:rStyle w:val="Emphasis"/>
          </w:rPr>
          <w:t>ly</w:t>
        </w:r>
      </w:hyperlink>
      <w:r w:rsidRPr="00C14250">
        <w:t xml:space="preserve">. </w:t>
      </w:r>
      <w:r w:rsidRPr="00C14250">
        <w:rPr>
          <w:rStyle w:val="Emphasis"/>
        </w:rPr>
        <w:t xml:space="preserve">Back in 2017, PwC (conservatively) </w:t>
      </w:r>
      <w:hyperlink r:id="rId60" w:tgtFrame="_blank" w:history="1">
        <w:r w:rsidRPr="00C14250">
          <w:rPr>
            <w:rStyle w:val="Emphasis"/>
          </w:rPr>
          <w:t>estimated the market to be worth $200 billion</w:t>
        </w:r>
      </w:hyperlink>
      <w:r w:rsidRPr="00C14250">
        <w:t>. When more than 10% of drugs sold worldwide are allegedly fake, in some low-income countries more than 50% of drugs administered to patients are counterfeit, causing more than 1 million deaths annually according to Interpol –</w:t>
      </w:r>
      <w:r>
        <w:t xml:space="preserve"> </w:t>
      </w:r>
      <w:hyperlink r:id="rId61" w:anchor=":~:text=The%20World%20Health%20Organisation%20estimate%20is%20that%20up,of%20medicines%20available%20via%20the%20internet%20are%20counterfeit." w:tgtFrame="_blank" w:history="1">
        <w:r w:rsidRPr="00C14250">
          <w:rPr>
            <w:rStyle w:val="Hyperlink"/>
          </w:rPr>
          <w:t>higher than ones caused by suicide or illicit drug abuse</w:t>
        </w:r>
      </w:hyperlink>
      <w:r w:rsidRPr="00C14250">
        <w:t>.</w:t>
      </w:r>
      <w:r>
        <w:t xml:space="preserve"> </w:t>
      </w:r>
      <w:r w:rsidRPr="00C14250">
        <w:rPr>
          <w:rStyle w:val="StyleUnderline"/>
        </w:rPr>
        <w:t xml:space="preserve">Other countries are also seeing similar pandemic-exploiting crime. In April, </w:t>
      </w:r>
      <w:hyperlink r:id="rId62" w:tgtFrame="_blank" w:history="1">
        <w:r w:rsidRPr="00C14250">
          <w:rPr>
            <w:rStyle w:val="StyleUnderline"/>
          </w:rPr>
          <w:t>Pfizer reported identifying counterfeit versions</w:t>
        </w:r>
      </w:hyperlink>
      <w:r w:rsidRPr="00C14250">
        <w:rPr>
          <w:rStyle w:val="StyleUnderline"/>
        </w:rPr>
        <w:t xml:space="preserve"> of its coronavirus vaccine in Mexico and Poland.</w:t>
      </w:r>
      <w:r w:rsidRPr="00C14250">
        <w:t xml:space="preserve"> The Mexican health regulatory agency, COFEPRIS, has issued six health alerts since January 2021, against the illegal sale of a long list of counterfeit AstraZeneca, Cansino, Moderna, Sinovac, Sinopharm and Pfizer COVID-19 vaccines. (Sinopharm and Moderna shots aren’t even officially available there).</w:t>
      </w:r>
      <w:r>
        <w:t xml:space="preserve"> </w:t>
      </w:r>
      <w:r w:rsidRPr="00C14250">
        <w:t>This was all sadly predictable. When a market with the potential to reach</w:t>
      </w:r>
      <w:r>
        <w:t xml:space="preserve"> </w:t>
      </w:r>
      <w:r w:rsidRPr="00C14250">
        <w:t xml:space="preserve">$150 billion in pharma revenues for the 2021-2022 period emerges in record time, this will loom large on the criminal radar. It threatens us with the depressing prospect of a scenario where in some countries, </w:t>
      </w:r>
      <w:r w:rsidRPr="00C14250">
        <w:rPr>
          <w:rStyle w:val="Emphasis"/>
        </w:rPr>
        <w:t>d</w:t>
      </w:r>
      <w:r w:rsidRPr="003D5503">
        <w:rPr>
          <w:rStyle w:val="Emphasis"/>
          <w:highlight w:val="green"/>
        </w:rPr>
        <w:t>espite</w:t>
      </w:r>
      <w:r w:rsidRPr="00C14250">
        <w:rPr>
          <w:rStyle w:val="Emphasis"/>
        </w:rPr>
        <w:t xml:space="preserve"> the remarkable </w:t>
      </w:r>
      <w:r w:rsidRPr="003D5503">
        <w:rPr>
          <w:rStyle w:val="Emphasis"/>
          <w:highlight w:val="green"/>
        </w:rPr>
        <w:t>efforts of</w:t>
      </w:r>
      <w:r w:rsidRPr="00C14250">
        <w:rPr>
          <w:rStyle w:val="Emphasis"/>
        </w:rPr>
        <w:t xml:space="preserve"> GAVI, CEPI and </w:t>
      </w:r>
      <w:r w:rsidRPr="003D5503">
        <w:rPr>
          <w:rStyle w:val="Emphasis"/>
          <w:highlight w:val="green"/>
        </w:rPr>
        <w:t>UNICEF in support of</w:t>
      </w:r>
      <w:r w:rsidRPr="00C14250">
        <w:rPr>
          <w:rStyle w:val="Emphasis"/>
        </w:rPr>
        <w:t xml:space="preserve"> the equitable vaccine initiative </w:t>
      </w:r>
      <w:r w:rsidRPr="003D5503">
        <w:rPr>
          <w:rStyle w:val="Emphasis"/>
          <w:highlight w:val="green"/>
        </w:rPr>
        <w:t>COVA</w:t>
      </w:r>
      <w:r w:rsidRPr="00C14250">
        <w:rPr>
          <w:rStyle w:val="Emphasis"/>
        </w:rPr>
        <w:t xml:space="preserve">X, the </w:t>
      </w:r>
      <w:r w:rsidRPr="003D5503">
        <w:rPr>
          <w:rStyle w:val="Emphasis"/>
          <w:highlight w:val="green"/>
        </w:rPr>
        <w:t>illicit trade of COVID-19 vaccines results in counterfeiting</w:t>
      </w:r>
      <w:r w:rsidRPr="00C14250">
        <w:rPr>
          <w:rStyle w:val="Emphasis"/>
        </w:rPr>
        <w:t xml:space="preserve"> levels </w:t>
      </w:r>
      <w:r w:rsidRPr="003D5503">
        <w:rPr>
          <w:rStyle w:val="Emphasis"/>
          <w:highlight w:val="green"/>
        </w:rPr>
        <w:t>comparable to other medicines. It</w:t>
      </w:r>
      <w:r w:rsidRPr="00C14250">
        <w:rPr>
          <w:rStyle w:val="Emphasis"/>
        </w:rPr>
        <w:t xml:space="preserve"> </w:t>
      </w:r>
      <w:r w:rsidRPr="003D5503">
        <w:rPr>
          <w:rStyle w:val="Emphasis"/>
          <w:highlight w:val="green"/>
        </w:rPr>
        <w:t>would be</w:t>
      </w:r>
      <w:r w:rsidRPr="00C14250">
        <w:rPr>
          <w:rStyle w:val="Emphasis"/>
        </w:rPr>
        <w:t xml:space="preserve"> nearly </w:t>
      </w:r>
      <w:r w:rsidRPr="003D5503">
        <w:rPr>
          <w:rStyle w:val="Emphasis"/>
          <w:highlight w:val="green"/>
        </w:rPr>
        <w:t>impossible for the world to reach herd immunity if 10%, 20%</w:t>
      </w:r>
      <w:r w:rsidRPr="00C14250">
        <w:rPr>
          <w:rStyle w:val="Emphasis"/>
        </w:rPr>
        <w:t xml:space="preserve"> or more of </w:t>
      </w:r>
      <w:r w:rsidRPr="003D5503">
        <w:rPr>
          <w:rStyle w:val="Emphasis"/>
          <w:highlight w:val="green"/>
        </w:rPr>
        <w:t>vaccines were fake</w:t>
      </w:r>
      <w:r w:rsidRPr="00C14250">
        <w:rPr>
          <w:rStyle w:val="Emphasis"/>
        </w:rPr>
        <w:t xml:space="preserve">. </w:t>
      </w:r>
    </w:p>
    <w:p w14:paraId="790056E9" w14:textId="5FC24193" w:rsidR="00533DDF" w:rsidRDefault="00533DDF" w:rsidP="00533DDF"/>
    <w:p w14:paraId="3A5A96F8" w14:textId="0D6D8037" w:rsidR="00D6616F" w:rsidRPr="000B02F6" w:rsidRDefault="00D6616F" w:rsidP="000B02F6">
      <w:pPr>
        <w:pStyle w:val="Heading4"/>
      </w:pPr>
      <w:r w:rsidRPr="000B02F6">
        <w:t>AT industry</w:t>
      </w:r>
    </w:p>
    <w:p w14:paraId="3CDC7401" w14:textId="705B22C7" w:rsidR="00D6616F" w:rsidRDefault="00D6616F" w:rsidP="00533DDF"/>
    <w:p w14:paraId="2EB081DB" w14:textId="062A6AB7" w:rsidR="00D6616F" w:rsidRPr="00EE44FB" w:rsidRDefault="000B02F6" w:rsidP="00D6616F">
      <w:pPr>
        <w:pStyle w:val="Heading4"/>
      </w:pPr>
      <w:r>
        <w:t>Emissions cause warming – scientific consensus</w:t>
      </w:r>
    </w:p>
    <w:p w14:paraId="44727CB5" w14:textId="77777777" w:rsidR="00D6616F" w:rsidRDefault="00D6616F" w:rsidP="00D6616F">
      <w:r w:rsidRPr="00EE44FB">
        <w:rPr>
          <w:rStyle w:val="Style13ptBold"/>
        </w:rPr>
        <w:t xml:space="preserve">Watts 19 </w:t>
      </w:r>
      <w:r w:rsidRPr="00EE44FB">
        <w:rPr>
          <w:sz w:val="16"/>
          <w:szCs w:val="16"/>
        </w:rPr>
        <w:t>(Jonathan Watts is Global Environment Editor of the Guardian and the author of the eco-travelogue, When a Billion Chinese Jump. He has is an experienced, award-winning journalist who previously served as correspondent in Japan (1996-2003), China (2003-2012) and Brazil (2012-2017). He has written extensively on climate change, deforestation, pollution and the trade in environmental stress on travels that have taken him from the Amazon and Andes to the Gobi and Himalayas, 7-27-2019, "‘There’s no doubt left’ about scientific consensus on global warming anymore," Grist, https://grist.org/article/theres-no-doubt-left-about-scientific-consensus-on-global-warming-anymore/) CCDE</w:t>
      </w:r>
    </w:p>
    <w:p w14:paraId="772716E6" w14:textId="77777777" w:rsidR="00D6616F" w:rsidRPr="00A02587" w:rsidRDefault="00D6616F" w:rsidP="00D6616F">
      <w:pPr>
        <w:rPr>
          <w:sz w:val="16"/>
          <w:szCs w:val="16"/>
        </w:rPr>
      </w:pPr>
      <w:r w:rsidRPr="00F57F3D">
        <w:rPr>
          <w:rStyle w:val="StyleUnderline"/>
        </w:rPr>
        <w:t xml:space="preserve">The </w:t>
      </w:r>
      <w:r w:rsidRPr="00EE44FB">
        <w:rPr>
          <w:rStyle w:val="StyleUnderline"/>
          <w:highlight w:val="green"/>
        </w:rPr>
        <w:t>scientific consensus that humans</w:t>
      </w:r>
      <w:r w:rsidRPr="00F57F3D">
        <w:rPr>
          <w:rStyle w:val="StyleUnderline"/>
        </w:rPr>
        <w:t xml:space="preserve"> are </w:t>
      </w:r>
      <w:r w:rsidRPr="00EE44FB">
        <w:rPr>
          <w:rStyle w:val="StyleUnderline"/>
          <w:highlight w:val="green"/>
        </w:rPr>
        <w:t>caus</w:t>
      </w:r>
      <w:r w:rsidRPr="00F57F3D">
        <w:rPr>
          <w:rStyle w:val="StyleUnderline"/>
        </w:rPr>
        <w:t xml:space="preserve">ing global </w:t>
      </w:r>
      <w:r w:rsidRPr="00EE44FB">
        <w:rPr>
          <w:rStyle w:val="StyleUnderline"/>
          <w:highlight w:val="green"/>
        </w:rPr>
        <w:t>warming</w:t>
      </w:r>
      <w:r w:rsidRPr="00F57F3D">
        <w:rPr>
          <w:rStyle w:val="StyleUnderline"/>
        </w:rPr>
        <w:t xml:space="preserve"> is </w:t>
      </w:r>
      <w:r w:rsidRPr="00EE44FB">
        <w:rPr>
          <w:rStyle w:val="StyleUnderline"/>
          <w:highlight w:val="green"/>
        </w:rPr>
        <w:t>likely</w:t>
      </w:r>
      <w:r w:rsidRPr="00F57F3D">
        <w:rPr>
          <w:rStyle w:val="StyleUnderline"/>
        </w:rPr>
        <w:t xml:space="preserve"> to have </w:t>
      </w:r>
      <w:r w:rsidRPr="00EE44FB">
        <w:rPr>
          <w:rStyle w:val="StyleUnderline"/>
          <w:highlight w:val="green"/>
        </w:rPr>
        <w:t>passed 99 percent</w:t>
      </w:r>
      <w:r w:rsidRPr="00F57F3D">
        <w:rPr>
          <w:rStyle w:val="StyleUnderline"/>
        </w:rPr>
        <w:t>, according to the lead author of the most authoritative study on the subject,</w:t>
      </w:r>
      <w:r w:rsidRPr="007732C5">
        <w:rPr>
          <w:sz w:val="16"/>
        </w:rPr>
        <w:t xml:space="preserve"> and could rise further after separate research that clears up some of the remaining doubts.</w:t>
      </w:r>
      <w:r>
        <w:rPr>
          <w:sz w:val="16"/>
        </w:rPr>
        <w:t xml:space="preserve"> </w:t>
      </w:r>
      <w:r w:rsidRPr="00EE44FB">
        <w:rPr>
          <w:rStyle w:val="StyleUnderline"/>
          <w:highlight w:val="green"/>
        </w:rPr>
        <w:t>Three studies</w:t>
      </w:r>
      <w:r w:rsidRPr="00F57F3D">
        <w:rPr>
          <w:rStyle w:val="StyleUnderline"/>
        </w:rPr>
        <w:t xml:space="preserve"> published in Nature and Nature Geoscience use extensive historical data to </w:t>
      </w:r>
      <w:r w:rsidRPr="00EE44FB">
        <w:rPr>
          <w:rStyle w:val="StyleUnderline"/>
          <w:highlight w:val="green"/>
        </w:rPr>
        <w:t>show there has never been a period in the last 2,000 years when temperature changes have been as fast and extensive</w:t>
      </w:r>
      <w:r w:rsidRPr="00F57F3D">
        <w:rPr>
          <w:rStyle w:val="StyleUnderline"/>
        </w:rPr>
        <w:t xml:space="preserve"> as in recent decades.</w:t>
      </w:r>
      <w:r>
        <w:rPr>
          <w:rStyle w:val="StyleUnderline"/>
        </w:rPr>
        <w:t xml:space="preserve"> </w:t>
      </w:r>
      <w:r w:rsidRPr="00F57F3D">
        <w:rPr>
          <w:rStyle w:val="StyleUnderline"/>
        </w:rPr>
        <w:t>It had previously been thought that similarly dramatic peaks and troughs might have occurred in the past</w:t>
      </w:r>
      <w:r w:rsidRPr="007732C5">
        <w:rPr>
          <w:sz w:val="16"/>
        </w:rPr>
        <w:t xml:space="preserve">, including in periods dubbed the Little Ice Age and the Medieval Climate Anomaly. But </w:t>
      </w:r>
      <w:r w:rsidRPr="00F57F3D">
        <w:rPr>
          <w:rStyle w:val="StyleUnderline"/>
        </w:rPr>
        <w:t>the three studies use reconstructions based on 700 proxy records of temperature change, such as trees, ice, and sediment, from all continents that indicate none of these shifts took place in more than half the globe at any one time.</w:t>
      </w:r>
      <w:r>
        <w:rPr>
          <w:sz w:val="16"/>
        </w:rPr>
        <w:t xml:space="preserve"> </w:t>
      </w:r>
      <w:r w:rsidRPr="007732C5">
        <w:rPr>
          <w:sz w:val="16"/>
          <w:szCs w:val="16"/>
        </w:rPr>
        <w:t>The Little Ice Age, for example, reached its extreme point in the 15th century in the Pacific Ocean, the 17th century in Europe, and the 19th century elsewhere, says one of the studies. This localization is markedly different from the trend since the late 20th century when records are being broken year after year over almost the entire globe, including this summer’s European heat wave.</w:t>
      </w:r>
      <w:r>
        <w:rPr>
          <w:sz w:val="16"/>
          <w:szCs w:val="16"/>
        </w:rPr>
        <w:t xml:space="preserve"> </w:t>
      </w:r>
      <w:r w:rsidRPr="007732C5">
        <w:rPr>
          <w:sz w:val="16"/>
          <w:szCs w:val="16"/>
        </w:rPr>
        <w:t>Major temperature shifts in the distant past are also likely to have been primarily caused by volcanic eruptions, according to another of the studies, which helps to explain the strong global fluctuations in the first half of the 18th century as the world started to move from a volcanically cooled era to a climate warmed by human emissions. This has become particularly pronounced since the late 20th century, when temperature rises over two decades or longer have been the most rapid in the past two millennia, notes the third.</w:t>
      </w:r>
      <w:r>
        <w:rPr>
          <w:sz w:val="16"/>
          <w:szCs w:val="16"/>
        </w:rPr>
        <w:t xml:space="preserve"> </w:t>
      </w:r>
      <w:r w:rsidRPr="007732C5">
        <w:rPr>
          <w:sz w:val="16"/>
          <w:szCs w:val="16"/>
        </w:rPr>
        <w:t>The authors say this highlights how unusual warming has become in recent years as a result of industrial emissions.</w:t>
      </w:r>
      <w:r>
        <w:rPr>
          <w:sz w:val="16"/>
          <w:szCs w:val="16"/>
        </w:rPr>
        <w:t xml:space="preserve"> </w:t>
      </w:r>
      <w:r w:rsidRPr="007732C5">
        <w:rPr>
          <w:sz w:val="16"/>
          <w:szCs w:val="16"/>
        </w:rPr>
        <w:t>“There is no doubt left — as has been shown extensively in many other studies addressing many different aspects of the climate system using different methods and data sets,” said Stefan Brönnimann, from the University of Bern and the Pages 2K consortium of climate scientists.</w:t>
      </w:r>
      <w:r>
        <w:rPr>
          <w:sz w:val="16"/>
          <w:szCs w:val="16"/>
        </w:rPr>
        <w:t xml:space="preserve"> </w:t>
      </w:r>
      <w:r w:rsidRPr="007732C5">
        <w:rPr>
          <w:sz w:val="16"/>
          <w:szCs w:val="16"/>
        </w:rPr>
        <w:t>Commenting on the study, other scientists said it was an important breakthrough in the “fingerprinting” task of proving how human responsibility has changed the climate in ways not seen in the past.</w:t>
      </w:r>
      <w:r>
        <w:rPr>
          <w:sz w:val="16"/>
          <w:szCs w:val="16"/>
        </w:rPr>
        <w:t xml:space="preserve"> </w:t>
      </w:r>
      <w:r w:rsidRPr="007732C5">
        <w:rPr>
          <w:sz w:val="16"/>
          <w:szCs w:val="16"/>
        </w:rPr>
        <w:t>“This paper should finally stop climate change deniers claiming that the recent observed coherent global warming is part of a natural climate cycle. This paper shows the truly stark difference between regional and localized changes in climate of the past and the truly global effect of anthropogenic greenhouse emissions,” said Mark Maslin, professor of climatology at University College London.</w:t>
      </w:r>
      <w:r>
        <w:rPr>
          <w:sz w:val="16"/>
          <w:szCs w:val="16"/>
        </w:rPr>
        <w:t xml:space="preserve"> </w:t>
      </w:r>
      <w:r w:rsidRPr="00EE44FB">
        <w:rPr>
          <w:rStyle w:val="StyleUnderline"/>
          <w:highlight w:val="green"/>
        </w:rPr>
        <w:t xml:space="preserve">Previous studies have shown near unanimity among climate scientists that human </w:t>
      </w:r>
      <w:r w:rsidRPr="00217A02">
        <w:rPr>
          <w:rStyle w:val="StyleUnderline"/>
          <w:highlight w:val="green"/>
        </w:rPr>
        <w:t xml:space="preserve">factors — car exhausts, factory chimneys, forest clearance, and other sources of greenhouse gases — are </w:t>
      </w:r>
      <w:r w:rsidRPr="00EE44FB">
        <w:rPr>
          <w:rStyle w:val="StyleUnderline"/>
          <w:highlight w:val="green"/>
        </w:rPr>
        <w:t>responsible for</w:t>
      </w:r>
      <w:r w:rsidRPr="00EE44FB">
        <w:rPr>
          <w:rStyle w:val="StyleUnderline"/>
        </w:rPr>
        <w:t xml:space="preserve"> the exceptional level of global </w:t>
      </w:r>
      <w:r w:rsidRPr="00EE44FB">
        <w:rPr>
          <w:rStyle w:val="StyleUnderline"/>
          <w:highlight w:val="green"/>
        </w:rPr>
        <w:t>warming</w:t>
      </w:r>
      <w:r>
        <w:rPr>
          <w:rStyle w:val="StyleUnderline"/>
        </w:rPr>
        <w:t xml:space="preserve">. </w:t>
      </w:r>
      <w:r w:rsidRPr="00EE44FB">
        <w:rPr>
          <w:rStyle w:val="StyleUnderline"/>
        </w:rPr>
        <w:t xml:space="preserve">A 2013 study in Environmental Research Letters found </w:t>
      </w:r>
      <w:r w:rsidRPr="00EE44FB">
        <w:rPr>
          <w:rStyle w:val="StyleUnderline"/>
          <w:highlight w:val="green"/>
        </w:rPr>
        <w:t>97 percent of climate scientists agreed</w:t>
      </w:r>
      <w:r w:rsidRPr="00EE44FB">
        <w:rPr>
          <w:rStyle w:val="StyleUnderline"/>
        </w:rPr>
        <w:t xml:space="preserve"> with this link </w:t>
      </w:r>
      <w:r w:rsidRPr="00EE44FB">
        <w:rPr>
          <w:rStyle w:val="StyleUnderline"/>
          <w:highlight w:val="green"/>
        </w:rPr>
        <w:t>in 12,000 academic papers</w:t>
      </w:r>
      <w:r w:rsidRPr="007732C5">
        <w:rPr>
          <w:sz w:val="16"/>
        </w:rPr>
        <w:t xml:space="preserve"> that contained the words “global warming” or “global climate change” from 1991 to 2011. Last week, that paper hit 1 million downloads, making it the most accessed paper ever among the 80-plus journals published by the Institute of Physics, according to the authors.</w:t>
      </w:r>
      <w:r>
        <w:rPr>
          <w:sz w:val="16"/>
        </w:rPr>
        <w:t xml:space="preserve"> </w:t>
      </w:r>
      <w:r w:rsidRPr="007732C5">
        <w:rPr>
          <w:sz w:val="16"/>
        </w:rPr>
        <w:t xml:space="preserve">The </w:t>
      </w:r>
      <w:r w:rsidRPr="00EE44FB">
        <w:rPr>
          <w:rStyle w:val="StyleUnderline"/>
          <w:highlight w:val="green"/>
        </w:rPr>
        <w:t>pushback has been political rather than scientific</w:t>
      </w:r>
      <w:r w:rsidRPr="00EE44FB">
        <w:rPr>
          <w:rStyle w:val="StyleUnderline"/>
        </w:rPr>
        <w:t xml:space="preserve">. In the U.S., the </w:t>
      </w:r>
      <w:r w:rsidRPr="00EE44FB">
        <w:rPr>
          <w:rStyle w:val="StyleUnderline"/>
          <w:highlight w:val="green"/>
        </w:rPr>
        <w:t>rightwing think tank the Competitive Enterprise Institute</w:t>
      </w:r>
      <w:r w:rsidRPr="00EE44FB">
        <w:rPr>
          <w:rStyle w:val="StyleUnderline"/>
        </w:rPr>
        <w:t xml:space="preserve"> is reportedly putting pressure on NASA to remove a reference to the 97 percent study from its webpage. The CEI has </w:t>
      </w:r>
      <w:r w:rsidRPr="00EE44FB">
        <w:rPr>
          <w:rStyle w:val="StyleUnderline"/>
          <w:highlight w:val="green"/>
        </w:rPr>
        <w:t>received</w:t>
      </w:r>
      <w:r w:rsidRPr="00EE44FB">
        <w:rPr>
          <w:rStyle w:val="StyleUnderline"/>
        </w:rPr>
        <w:t xml:space="preserve"> event </w:t>
      </w:r>
      <w:r w:rsidRPr="00EE44FB">
        <w:rPr>
          <w:rStyle w:val="StyleUnderline"/>
          <w:highlight w:val="green"/>
        </w:rPr>
        <w:t>funding from the American Fuel and Petrochemical Manufacturers and</w:t>
      </w:r>
      <w:r w:rsidRPr="00EE44FB">
        <w:rPr>
          <w:rStyle w:val="StyleUnderline"/>
        </w:rPr>
        <w:t xml:space="preserve"> Charles </w:t>
      </w:r>
      <w:r w:rsidRPr="00EE44FB">
        <w:rPr>
          <w:rStyle w:val="StyleUnderline"/>
          <w:highlight w:val="green"/>
        </w:rPr>
        <w:t>Koch Institute</w:t>
      </w:r>
      <w:r w:rsidRPr="007732C5">
        <w:rPr>
          <w:sz w:val="16"/>
        </w:rPr>
        <w:t>, which have much to lose from a transition to a low-carbon economy.</w:t>
      </w:r>
      <w:r>
        <w:rPr>
          <w:sz w:val="16"/>
        </w:rPr>
        <w:t xml:space="preserve"> </w:t>
      </w:r>
      <w:r w:rsidRPr="007732C5">
        <w:rPr>
          <w:sz w:val="16"/>
        </w:rPr>
        <w:t xml:space="preserve">But among </w:t>
      </w:r>
      <w:r w:rsidRPr="00EE44FB">
        <w:rPr>
          <w:rStyle w:val="StyleUnderline"/>
        </w:rPr>
        <w:t>academics who study the climate, the convergence of opinion is probably strengthening</w:t>
      </w:r>
      <w:r w:rsidRPr="007732C5">
        <w:rPr>
          <w:sz w:val="16"/>
        </w:rPr>
        <w:t>, according to John Cook, the lead author of the original consensus paper and a follow-up study on the “consensus about consensus” that looked at a range of similar estimates by other academics.</w:t>
      </w:r>
      <w:r>
        <w:rPr>
          <w:sz w:val="16"/>
        </w:rPr>
        <w:t xml:space="preserve"> </w:t>
      </w:r>
      <w:r w:rsidRPr="007732C5">
        <w:rPr>
          <w:sz w:val="16"/>
        </w:rPr>
        <w:t xml:space="preserve">He said that </w:t>
      </w:r>
      <w:r w:rsidRPr="00EE44FB">
        <w:rPr>
          <w:rStyle w:val="StyleUnderline"/>
        </w:rPr>
        <w:t>at the end of his 20-year study period there was more agreement than at the beginning: “There was 99 percent scientific consensus in 2011 that humans are causing global warming</w:t>
      </w:r>
      <w:r w:rsidRPr="007732C5">
        <w:rPr>
          <w:sz w:val="16"/>
        </w:rPr>
        <w:t>.” With ever stronger research since then and increasing heat waves and extreme weather, Cook believes this is likely to have risen further and is now working on an update.</w:t>
      </w:r>
      <w:r>
        <w:rPr>
          <w:sz w:val="16"/>
        </w:rPr>
        <w:t xml:space="preserve"> </w:t>
      </w:r>
      <w:r w:rsidRPr="007732C5">
        <w:rPr>
          <w:sz w:val="16"/>
          <w:szCs w:val="16"/>
        </w:rPr>
        <w:t>“As expertise in climate science increases, so too does agreement with human-caused global warming,” Cook wrote on the Skeptical Science blog. “The good news is public understanding of the scientific consensus is increasing. The bad news is there is still a lot of work to do yet as climate deniers continue to persistently attack the scientific consensus.”</w:t>
      </w:r>
    </w:p>
    <w:p w14:paraId="73521304" w14:textId="435B25A9" w:rsidR="00D6616F" w:rsidRDefault="00D6616F" w:rsidP="00533DDF"/>
    <w:p w14:paraId="3DA45ABD" w14:textId="77777777" w:rsidR="000B02F6" w:rsidRPr="005647C4" w:rsidRDefault="000B02F6" w:rsidP="000B02F6">
      <w:pPr>
        <w:pStyle w:val="Heading4"/>
        <w:tabs>
          <w:tab w:val="left" w:pos="2580"/>
        </w:tabs>
      </w:pPr>
      <w:r>
        <w:t>No extinction from warming</w:t>
      </w:r>
    </w:p>
    <w:p w14:paraId="780B46D1" w14:textId="295E77A7" w:rsidR="000B02F6" w:rsidRDefault="000B02F6" w:rsidP="000B02F6">
      <w:r w:rsidRPr="001A32C0">
        <w:rPr>
          <w:rStyle w:val="Style13ptBold"/>
        </w:rPr>
        <w:t>Seidov 14</w:t>
      </w:r>
      <w:r>
        <w:t>—Researcher at NOAA and PhD in Geophysics, Fluid Dynamics, and Thermodynamics [Dan,  “</w:t>
      </w:r>
      <w:r w:rsidRPr="006D3093">
        <w:rPr>
          <w:rStyle w:val="StyleUnderline"/>
          <w:highlight w:val="green"/>
        </w:rPr>
        <w:t xml:space="preserve">Are you aware of </w:t>
      </w:r>
      <w:r w:rsidRPr="006D3093">
        <w:rPr>
          <w:rStyle w:val="Emphasis"/>
          <w:highlight w:val="green"/>
        </w:rPr>
        <w:t>any peer-reviewed paper</w:t>
      </w:r>
      <w:r w:rsidRPr="006D3093">
        <w:rPr>
          <w:rStyle w:val="StyleUnderline"/>
          <w:highlight w:val="green"/>
        </w:rPr>
        <w:t xml:space="preserve"> that</w:t>
      </w:r>
      <w:r>
        <w:t xml:space="preserve"> explicitly </w:t>
      </w:r>
      <w:r w:rsidRPr="006D3093">
        <w:rPr>
          <w:rStyle w:val="StyleUnderline"/>
          <w:highlight w:val="green"/>
        </w:rPr>
        <w:t>classifies</w:t>
      </w:r>
      <w:r w:rsidRPr="005647C4">
        <w:rPr>
          <w:rStyle w:val="StyleUnderline"/>
        </w:rPr>
        <w:t xml:space="preserve"> current global </w:t>
      </w:r>
      <w:r w:rsidRPr="006D3093">
        <w:rPr>
          <w:rStyle w:val="StyleUnderline"/>
          <w:highlight w:val="green"/>
        </w:rPr>
        <w:t>climate change as</w:t>
      </w:r>
      <w:r w:rsidRPr="005647C4">
        <w:rPr>
          <w:rStyle w:val="StyleUnderline"/>
        </w:rPr>
        <w:t xml:space="preserve"> an </w:t>
      </w:r>
      <w:r w:rsidRPr="006D3093">
        <w:rPr>
          <w:rStyle w:val="Emphasis"/>
          <w:highlight w:val="green"/>
        </w:rPr>
        <w:t>existential</w:t>
      </w:r>
      <w:r w:rsidRPr="005647C4">
        <w:rPr>
          <w:rStyle w:val="Emphasis"/>
        </w:rPr>
        <w:t xml:space="preserve"> risk</w:t>
      </w:r>
      <w:r>
        <w:t xml:space="preserve"> (risk of human extinction)?” Research Gate, 4 Nov 2014, http://tinyurl.com/jrnfafu, accessed 6 Sep 2016] </w:t>
      </w:r>
      <w:r>
        <w:tab/>
      </w:r>
    </w:p>
    <w:p w14:paraId="63A8ADEB" w14:textId="77777777" w:rsidR="000B02F6" w:rsidRDefault="000B02F6" w:rsidP="000B02F6">
      <w:pPr>
        <w:rPr>
          <w:sz w:val="16"/>
        </w:rPr>
      </w:pPr>
      <w:r w:rsidRPr="001A32C0">
        <w:rPr>
          <w:sz w:val="16"/>
        </w:rPr>
        <w:t xml:space="preserve">The current global </w:t>
      </w:r>
      <w:r w:rsidRPr="006D3093">
        <w:rPr>
          <w:rStyle w:val="StyleUnderline"/>
          <w:highlight w:val="green"/>
        </w:rPr>
        <w:t xml:space="preserve">climate change </w:t>
      </w:r>
      <w:r w:rsidRPr="006D3093">
        <w:rPr>
          <w:rStyle w:val="Emphasis"/>
          <w:highlight w:val="green"/>
        </w:rPr>
        <w:t>does not have</w:t>
      </w:r>
      <w:r w:rsidRPr="006119B3">
        <w:rPr>
          <w:rStyle w:val="Emphasis"/>
        </w:rPr>
        <w:t xml:space="preserve"> a </w:t>
      </w:r>
      <w:r w:rsidRPr="006D3093">
        <w:rPr>
          <w:rStyle w:val="Emphasis"/>
          <w:highlight w:val="green"/>
        </w:rPr>
        <w:t>potential to cause</w:t>
      </w:r>
      <w:r w:rsidRPr="006119B3">
        <w:rPr>
          <w:rStyle w:val="Emphasis"/>
        </w:rPr>
        <w:t xml:space="preserve"> </w:t>
      </w:r>
      <w:r w:rsidRPr="008B3AA9">
        <w:rPr>
          <w:rStyle w:val="Emphasis"/>
        </w:rPr>
        <w:t xml:space="preserve">human </w:t>
      </w:r>
      <w:r w:rsidRPr="006D3093">
        <w:rPr>
          <w:rStyle w:val="Emphasis"/>
          <w:highlight w:val="green"/>
        </w:rPr>
        <w:t>extinction</w:t>
      </w:r>
      <w:r w:rsidRPr="001A32C0">
        <w:rPr>
          <w:sz w:val="16"/>
        </w:rPr>
        <w:t xml:space="preserve">. </w:t>
      </w:r>
      <w:r w:rsidRPr="005647C4">
        <w:rPr>
          <w:rStyle w:val="StyleUnderline"/>
        </w:rPr>
        <w:t>Past</w:t>
      </w:r>
      <w:r w:rsidRPr="001A32C0">
        <w:rPr>
          <w:sz w:val="16"/>
        </w:rPr>
        <w:t xml:space="preserve"> severe </w:t>
      </w:r>
      <w:r w:rsidRPr="00731789">
        <w:rPr>
          <w:rStyle w:val="StyleUnderline"/>
        </w:rPr>
        <w:t xml:space="preserve">climate </w:t>
      </w:r>
      <w:r w:rsidRPr="005647C4">
        <w:rPr>
          <w:rStyle w:val="StyleUnderline"/>
        </w:rPr>
        <w:t>changes</w:t>
      </w:r>
      <w:r w:rsidRPr="001A32C0">
        <w:rPr>
          <w:sz w:val="16"/>
        </w:rPr>
        <w:t xml:space="preserve"> were critical for many ancient civilizations, yet our existence proofs that they </w:t>
      </w:r>
      <w:r w:rsidRPr="005647C4">
        <w:rPr>
          <w:rStyle w:val="StyleUnderline"/>
        </w:rPr>
        <w:t>were not</w:t>
      </w:r>
      <w:r w:rsidRPr="006119B3">
        <w:rPr>
          <w:rStyle w:val="StyleUnderline"/>
        </w:rPr>
        <w:t xml:space="preserve"> potent </w:t>
      </w:r>
      <w:r w:rsidRPr="005647C4">
        <w:rPr>
          <w:rStyle w:val="StyleUnderline"/>
        </w:rPr>
        <w:t>enough to cause</w:t>
      </w:r>
      <w:r w:rsidRPr="001A32C0">
        <w:rPr>
          <w:rStyle w:val="StyleUnderline"/>
        </w:rPr>
        <w:t xml:space="preserve"> entire </w:t>
      </w:r>
      <w:r w:rsidRPr="005647C4">
        <w:rPr>
          <w:rStyle w:val="StyleUnderline"/>
        </w:rPr>
        <w:t>termination of</w:t>
      </w:r>
      <w:r w:rsidRPr="001A32C0">
        <w:rPr>
          <w:rStyle w:val="StyleUnderline"/>
        </w:rPr>
        <w:t xml:space="preserve"> the </w:t>
      </w:r>
      <w:r w:rsidRPr="005647C4">
        <w:rPr>
          <w:rStyle w:val="StyleUnderline"/>
        </w:rPr>
        <w:t>humankind</w:t>
      </w:r>
      <w:r w:rsidRPr="001A32C0">
        <w:rPr>
          <w:sz w:val="16"/>
        </w:rPr>
        <w:t xml:space="preserve">. </w:t>
      </w:r>
      <w:r w:rsidRPr="001A32C0">
        <w:rPr>
          <w:rStyle w:val="StyleUnderline"/>
        </w:rPr>
        <w:t xml:space="preserve">The projected changes, </w:t>
      </w:r>
      <w:r w:rsidRPr="006D3093">
        <w:rPr>
          <w:rStyle w:val="StyleUnderline"/>
          <w:highlight w:val="green"/>
        </w:rPr>
        <w:t>even</w:t>
      </w:r>
      <w:r w:rsidRPr="008B3AA9">
        <w:rPr>
          <w:rStyle w:val="StyleUnderline"/>
        </w:rPr>
        <w:t xml:space="preserve"> in the </w:t>
      </w:r>
      <w:r w:rsidRPr="006D3093">
        <w:rPr>
          <w:rStyle w:val="Emphasis"/>
          <w:highlight w:val="green"/>
        </w:rPr>
        <w:t>worst case</w:t>
      </w:r>
      <w:r w:rsidRPr="005647C4">
        <w:rPr>
          <w:rStyle w:val="Emphasis"/>
        </w:rPr>
        <w:t xml:space="preserve"> scenarios</w:t>
      </w:r>
      <w:r>
        <w:rPr>
          <w:rStyle w:val="StyleUnderline"/>
        </w:rPr>
        <w:t xml:space="preserve">, can </w:t>
      </w:r>
      <w:r w:rsidRPr="001506FB">
        <w:rPr>
          <w:rStyle w:val="StyleUnderline"/>
        </w:rPr>
        <w:t>cause many dramatic local changes</w:t>
      </w:r>
      <w:r w:rsidRPr="001506FB">
        <w:rPr>
          <w:sz w:val="16"/>
        </w:rPr>
        <w:t xml:space="preserve">. For example, change in rainfall patterns in agricultural countries may lead to possible famine and other dramatic events. </w:t>
      </w:r>
      <w:r w:rsidRPr="001506FB">
        <w:rPr>
          <w:rStyle w:val="StyleUnderline"/>
        </w:rPr>
        <w:t>However, any imaginable</w:t>
      </w:r>
      <w:r w:rsidRPr="001A32C0">
        <w:rPr>
          <w:rStyle w:val="StyleUnderline"/>
        </w:rPr>
        <w:t xml:space="preserve"> </w:t>
      </w:r>
      <w:r w:rsidRPr="008B3AA9">
        <w:rPr>
          <w:rStyle w:val="StyleUnderline"/>
        </w:rPr>
        <w:t>climate changes</w:t>
      </w:r>
      <w:r w:rsidRPr="001A32C0">
        <w:rPr>
          <w:rStyle w:val="StyleUnderline"/>
        </w:rPr>
        <w:t xml:space="preserve"> base</w:t>
      </w:r>
      <w:r>
        <w:rPr>
          <w:rStyle w:val="StyleUnderline"/>
        </w:rPr>
        <w:t xml:space="preserve">d on modern climate science </w:t>
      </w:r>
      <w:r w:rsidRPr="005647C4">
        <w:rPr>
          <w:rStyle w:val="Emphasis"/>
        </w:rPr>
        <w:t>cannot generate existential risks</w:t>
      </w:r>
      <w:r w:rsidRPr="001A32C0">
        <w:rPr>
          <w:rStyle w:val="Emphasis"/>
        </w:rPr>
        <w:t xml:space="preserve"> </w:t>
      </w:r>
      <w:r w:rsidRPr="006D3093">
        <w:rPr>
          <w:rStyle w:val="Emphasis"/>
          <w:highlight w:val="green"/>
        </w:rPr>
        <w:t>for the entire</w:t>
      </w:r>
      <w:r w:rsidRPr="001A32C0">
        <w:rPr>
          <w:rStyle w:val="Emphasis"/>
        </w:rPr>
        <w:t xml:space="preserve"> human </w:t>
      </w:r>
      <w:r w:rsidRPr="006D3093">
        <w:rPr>
          <w:rStyle w:val="Emphasis"/>
          <w:highlight w:val="green"/>
        </w:rPr>
        <w:t>civilization</w:t>
      </w:r>
      <w:r w:rsidRPr="001A32C0">
        <w:rPr>
          <w:sz w:val="16"/>
        </w:rPr>
        <w:t xml:space="preserve">. In my view, </w:t>
      </w:r>
      <w:r w:rsidRPr="006D3093">
        <w:rPr>
          <w:rStyle w:val="StyleUnderline"/>
          <w:highlight w:val="green"/>
        </w:rPr>
        <w:t>a paper predicting such a catastrophe in</w:t>
      </w:r>
      <w:r w:rsidRPr="001A32C0">
        <w:rPr>
          <w:rStyle w:val="StyleUnderline"/>
        </w:rPr>
        <w:t xml:space="preserve"> any foreseeable future</w:t>
      </w:r>
      <w:r w:rsidRPr="001A32C0">
        <w:rPr>
          <w:sz w:val="16"/>
        </w:rPr>
        <w:t xml:space="preserve">, at least </w:t>
      </w:r>
      <w:r w:rsidRPr="001A32C0">
        <w:rPr>
          <w:rStyle w:val="StyleUnderline"/>
        </w:rPr>
        <w:t xml:space="preserve">on the time scale of human civilization, that is, </w:t>
      </w:r>
      <w:r w:rsidRPr="006D3093">
        <w:rPr>
          <w:rStyle w:val="Emphasis"/>
          <w:highlight w:val="green"/>
        </w:rPr>
        <w:t>thousands of years</w:t>
      </w:r>
      <w:r w:rsidRPr="006D3093">
        <w:rPr>
          <w:rStyle w:val="StyleUnderline"/>
          <w:highlight w:val="green"/>
        </w:rPr>
        <w:t xml:space="preserve">, has </w:t>
      </w:r>
      <w:r w:rsidRPr="006D3093">
        <w:rPr>
          <w:rStyle w:val="Emphasis"/>
          <w:highlight w:val="green"/>
        </w:rPr>
        <w:t>no chance of being published in any serious</w:t>
      </w:r>
      <w:r w:rsidRPr="005647C4">
        <w:rPr>
          <w:rStyle w:val="Emphasis"/>
        </w:rPr>
        <w:t xml:space="preserve"> research </w:t>
      </w:r>
      <w:r w:rsidRPr="006D3093">
        <w:rPr>
          <w:rStyle w:val="Emphasis"/>
          <w:highlight w:val="green"/>
        </w:rPr>
        <w:t>journal</w:t>
      </w:r>
      <w:r w:rsidRPr="001A32C0">
        <w:rPr>
          <w:sz w:val="16"/>
        </w:rPr>
        <w:t>.</w:t>
      </w:r>
    </w:p>
    <w:p w14:paraId="1AC09180" w14:textId="28211870" w:rsidR="000B02F6" w:rsidRDefault="000B02F6" w:rsidP="00533DDF"/>
    <w:p w14:paraId="18B34134" w14:textId="77777777" w:rsidR="000B02F6" w:rsidRDefault="000B02F6" w:rsidP="00533DDF"/>
    <w:p w14:paraId="5EBB1A3E" w14:textId="77777777" w:rsidR="00533DDF" w:rsidRDefault="00533DDF" w:rsidP="005E6BB3"/>
    <w:p w14:paraId="0A30A6D7" w14:textId="677A003E" w:rsidR="00533DDF" w:rsidRDefault="00533DDF" w:rsidP="000B02F6">
      <w:pPr>
        <w:pStyle w:val="Heading4"/>
      </w:pPr>
      <w:r>
        <w:t>AT evergreening</w:t>
      </w:r>
    </w:p>
    <w:p w14:paraId="4E684721" w14:textId="117D9974" w:rsidR="00533DDF" w:rsidRDefault="00533DDF" w:rsidP="005E6BB3"/>
    <w:p w14:paraId="0336764D" w14:textId="77777777" w:rsidR="00533DDF" w:rsidRPr="0050386B" w:rsidRDefault="00533DDF" w:rsidP="00533DDF">
      <w:pPr>
        <w:pStyle w:val="Heading4"/>
      </w:pPr>
      <w:r>
        <w:t>Evergreening is false – patents legally can’t be extended more than 20 years</w:t>
      </w:r>
    </w:p>
    <w:p w14:paraId="5B651348" w14:textId="77777777" w:rsidR="00533DDF" w:rsidRPr="00B93A0E" w:rsidRDefault="00533DDF" w:rsidP="00533DDF">
      <w:pPr>
        <w:rPr>
          <w:rStyle w:val="Style13ptBold"/>
        </w:rPr>
      </w:pPr>
      <w:r>
        <w:rPr>
          <w:rStyle w:val="Style13ptBold"/>
        </w:rPr>
        <w:t>Lietzan 20</w:t>
      </w:r>
    </w:p>
    <w:p w14:paraId="4FA18A8C" w14:textId="77777777" w:rsidR="00533DDF" w:rsidRDefault="00533DDF" w:rsidP="00533DDF">
      <w:r>
        <w:t xml:space="preserve">Erika Lietzan [Law professor at the University of Missouri School of Law, where she researches, writes, and teaches primarily in the areas of FDA regulation, intellectual property, and administrative law], 2020 Fall, “https://www.cato.org/regulation/fall-2020/evergreening-myth”, </w:t>
      </w:r>
      <w:hyperlink r:id="rId63" w:anchor="three-myths-evergreening" w:history="1">
        <w:r w:rsidRPr="00343799">
          <w:rPr>
            <w:rStyle w:val="Hyperlink"/>
          </w:rPr>
          <w:t>https://www.cato.org/regulation/fall-2020/evergreening-myth#three-myths-evergreening</w:t>
        </w:r>
      </w:hyperlink>
      <w:r>
        <w:t xml:space="preserve"> // AK</w:t>
      </w:r>
    </w:p>
    <w:p w14:paraId="034D0217" w14:textId="77777777" w:rsidR="00533DDF" w:rsidRDefault="00533DDF" w:rsidP="00533DDF">
      <w:pPr>
        <w:rPr>
          <w:rStyle w:val="StyleUnderline"/>
        </w:rPr>
      </w:pPr>
      <w:r w:rsidRPr="0050386B">
        <w:rPr>
          <w:sz w:val="16"/>
        </w:rPr>
        <w:t xml:space="preserve">Myth of evergreening patents / The first myth is that innovators extend their patents. This is legally impossible. </w:t>
      </w:r>
      <w:r w:rsidRPr="0050386B">
        <w:rPr>
          <w:rStyle w:val="StyleUnderline"/>
          <w:highlight w:val="green"/>
        </w:rPr>
        <w:t>In the U</w:t>
      </w:r>
      <w:r w:rsidRPr="0050386B">
        <w:rPr>
          <w:rStyle w:val="StyleUnderline"/>
        </w:rPr>
        <w:t xml:space="preserve">nited </w:t>
      </w:r>
      <w:r w:rsidRPr="0050386B">
        <w:rPr>
          <w:rStyle w:val="StyleUnderline"/>
          <w:highlight w:val="green"/>
        </w:rPr>
        <w:t>S</w:t>
      </w:r>
      <w:r w:rsidRPr="0050386B">
        <w:rPr>
          <w:rStyle w:val="StyleUnderline"/>
        </w:rPr>
        <w:t xml:space="preserve">tates, </w:t>
      </w:r>
      <w:r w:rsidRPr="0050386B">
        <w:rPr>
          <w:rStyle w:val="StyleUnderline"/>
          <w:highlight w:val="green"/>
        </w:rPr>
        <w:t>a patent expires 20 years after its</w:t>
      </w:r>
      <w:r w:rsidRPr="0050386B">
        <w:rPr>
          <w:rStyle w:val="StyleUnderline"/>
        </w:rPr>
        <w:t xml:space="preserve"> application </w:t>
      </w:r>
      <w:r w:rsidRPr="0050386B">
        <w:rPr>
          <w:rStyle w:val="StyleUnderline"/>
          <w:highlight w:val="green"/>
        </w:rPr>
        <w:t>date</w:t>
      </w:r>
      <w:r w:rsidRPr="0050386B">
        <w:rPr>
          <w:rStyle w:val="StyleUnderline"/>
        </w:rPr>
        <w:t xml:space="preserve">. </w:t>
      </w:r>
      <w:r w:rsidRPr="0050386B">
        <w:rPr>
          <w:rStyle w:val="StyleUnderline"/>
          <w:highlight w:val="green"/>
        </w:rPr>
        <w:t>There are only two ways a patent</w:t>
      </w:r>
      <w:r w:rsidRPr="0050386B">
        <w:rPr>
          <w:rStyle w:val="StyleUnderline"/>
        </w:rPr>
        <w:t xml:space="preserve">’s expiration date </w:t>
      </w:r>
      <w:r w:rsidRPr="0050386B">
        <w:rPr>
          <w:rStyle w:val="StyleUnderline"/>
          <w:highlight w:val="green"/>
        </w:rPr>
        <w:t>can shift later in time</w:t>
      </w:r>
      <w:r w:rsidRPr="0050386B">
        <w:rPr>
          <w:rStyle w:val="StyleUnderline"/>
        </w:rPr>
        <w:t xml:space="preserve">: </w:t>
      </w:r>
      <w:r w:rsidRPr="0050386B">
        <w:rPr>
          <w:rStyle w:val="StyleUnderline"/>
          <w:highlight w:val="green"/>
        </w:rPr>
        <w:t>(1) When it issues a patent, the</w:t>
      </w:r>
      <w:r w:rsidRPr="0050386B">
        <w:rPr>
          <w:rStyle w:val="StyleUnderline"/>
        </w:rPr>
        <w:t xml:space="preserve"> U.S. Patent and Trademark Office (</w:t>
      </w:r>
      <w:r w:rsidRPr="0050386B">
        <w:rPr>
          <w:rStyle w:val="StyleUnderline"/>
          <w:highlight w:val="green"/>
        </w:rPr>
        <w:t>PTO</w:t>
      </w:r>
      <w:r w:rsidRPr="0050386B">
        <w:rPr>
          <w:rStyle w:val="StyleUnderline"/>
        </w:rPr>
        <w:t xml:space="preserve">) </w:t>
      </w:r>
      <w:r w:rsidRPr="0050386B">
        <w:rPr>
          <w:rStyle w:val="StyleUnderline"/>
          <w:highlight w:val="green"/>
        </w:rPr>
        <w:t>adjusts the expiry date later to compensate for routine delays</w:t>
      </w:r>
      <w:r w:rsidRPr="0050386B">
        <w:rPr>
          <w:rStyle w:val="StyleUnderline"/>
        </w:rPr>
        <w:t xml:space="preserve"> at the PTO. And (</w:t>
      </w:r>
      <w:r w:rsidRPr="0050386B">
        <w:rPr>
          <w:rStyle w:val="StyleUnderline"/>
          <w:highlight w:val="green"/>
        </w:rPr>
        <w:t>2), if the marketing application proposed a new active ingredient</w:t>
      </w:r>
      <w:r w:rsidRPr="0050386B">
        <w:rPr>
          <w:rStyle w:val="StyleUnderline"/>
        </w:rPr>
        <w:t xml:space="preserve">, then if </w:t>
      </w:r>
      <w:r w:rsidRPr="0050386B">
        <w:rPr>
          <w:rStyle w:val="StyleUnderline"/>
          <w:highlight w:val="green"/>
        </w:rPr>
        <w:t>the company asks the PTO for</w:t>
      </w:r>
      <w:r w:rsidRPr="0050386B">
        <w:rPr>
          <w:rStyle w:val="StyleUnderline"/>
        </w:rPr>
        <w:t xml:space="preserve"> a patent term </w:t>
      </w:r>
      <w:r w:rsidRPr="0050386B">
        <w:rPr>
          <w:rStyle w:val="StyleUnderline"/>
          <w:highlight w:val="green"/>
        </w:rPr>
        <w:t>extension within 60 days of</w:t>
      </w:r>
      <w:r w:rsidRPr="0050386B">
        <w:rPr>
          <w:rStyle w:val="StyleUnderline"/>
        </w:rPr>
        <w:t xml:space="preserve"> FDA </w:t>
      </w:r>
      <w:r w:rsidRPr="0050386B">
        <w:rPr>
          <w:rStyle w:val="StyleUnderline"/>
          <w:highlight w:val="green"/>
        </w:rPr>
        <w:t>approval</w:t>
      </w:r>
      <w:r w:rsidRPr="0050386B">
        <w:rPr>
          <w:rStyle w:val="StyleUnderline"/>
        </w:rPr>
        <w:t xml:space="preserve">, the PTO will use a statutory formula to extend one patent claiming the product to compensate partially for the lapse of patent life during premarket testing and regulatory review. </w:t>
      </w:r>
      <w:r w:rsidRPr="0050386B">
        <w:rPr>
          <w:sz w:val="16"/>
        </w:rPr>
        <w:t xml:space="preserve">There is no other mechanism by which a patent might be extended. </w:t>
      </w:r>
      <w:r w:rsidRPr="0050386B">
        <w:rPr>
          <w:rStyle w:val="StyleUnderline"/>
        </w:rPr>
        <w:t xml:space="preserve">In particular, </w:t>
      </w:r>
      <w:r w:rsidRPr="0050386B">
        <w:rPr>
          <w:rStyle w:val="StyleUnderline"/>
          <w:highlight w:val="green"/>
        </w:rPr>
        <w:t>a patent on one invention</w:t>
      </w:r>
      <w:r w:rsidRPr="0050386B">
        <w:rPr>
          <w:rStyle w:val="StyleUnderline"/>
        </w:rPr>
        <w:t xml:space="preserve"> — no matter when it expires — </w:t>
      </w:r>
      <w:r w:rsidRPr="0050386B">
        <w:rPr>
          <w:rStyle w:val="StyleUnderline"/>
          <w:highlight w:val="green"/>
        </w:rPr>
        <w:t>does not extend the patent on another invention</w:t>
      </w:r>
      <w:r w:rsidRPr="0050386B">
        <w:rPr>
          <w:rStyle w:val="StyleUnderline"/>
        </w:rPr>
        <w:t>.</w:t>
      </w:r>
    </w:p>
    <w:p w14:paraId="681299AE" w14:textId="77777777" w:rsidR="00533DDF" w:rsidRPr="005E6BB3" w:rsidRDefault="00533DDF" w:rsidP="005E6BB3"/>
    <w:sectPr w:rsidR="00533DDF" w:rsidRPr="005E6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18B1"/>
    <w:rsid w:val="000139A3"/>
    <w:rsid w:val="000B02F6"/>
    <w:rsid w:val="00100833"/>
    <w:rsid w:val="00104529"/>
    <w:rsid w:val="00105942"/>
    <w:rsid w:val="00107396"/>
    <w:rsid w:val="00144A4C"/>
    <w:rsid w:val="00176AB0"/>
    <w:rsid w:val="00177B7D"/>
    <w:rsid w:val="0018322D"/>
    <w:rsid w:val="001B5776"/>
    <w:rsid w:val="001D1592"/>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3DDF"/>
    <w:rsid w:val="00537BD5"/>
    <w:rsid w:val="0057268A"/>
    <w:rsid w:val="005D2912"/>
    <w:rsid w:val="005E6BB3"/>
    <w:rsid w:val="006065BD"/>
    <w:rsid w:val="00645FA9"/>
    <w:rsid w:val="00647866"/>
    <w:rsid w:val="00665003"/>
    <w:rsid w:val="006A2AD0"/>
    <w:rsid w:val="006C2375"/>
    <w:rsid w:val="006D4ECC"/>
    <w:rsid w:val="00722258"/>
    <w:rsid w:val="007243E5"/>
    <w:rsid w:val="00766EA0"/>
    <w:rsid w:val="007A2226"/>
    <w:rsid w:val="007C18B1"/>
    <w:rsid w:val="007F5B66"/>
    <w:rsid w:val="00823A1C"/>
    <w:rsid w:val="00845B9D"/>
    <w:rsid w:val="00860984"/>
    <w:rsid w:val="008B3ECB"/>
    <w:rsid w:val="008B4E85"/>
    <w:rsid w:val="008C1B2E"/>
    <w:rsid w:val="0091627E"/>
    <w:rsid w:val="0097032B"/>
    <w:rsid w:val="009D2EAD"/>
    <w:rsid w:val="009D54B2"/>
    <w:rsid w:val="009E1922"/>
    <w:rsid w:val="009F69A1"/>
    <w:rsid w:val="009F7ED2"/>
    <w:rsid w:val="00A93661"/>
    <w:rsid w:val="00A95652"/>
    <w:rsid w:val="00AC0AB8"/>
    <w:rsid w:val="00B33C6D"/>
    <w:rsid w:val="00B352F5"/>
    <w:rsid w:val="00B4508F"/>
    <w:rsid w:val="00B55AD5"/>
    <w:rsid w:val="00B8057C"/>
    <w:rsid w:val="00B96AF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16F"/>
    <w:rsid w:val="00D6691E"/>
    <w:rsid w:val="00D71170"/>
    <w:rsid w:val="00DA1C92"/>
    <w:rsid w:val="00DA25D4"/>
    <w:rsid w:val="00DA6538"/>
    <w:rsid w:val="00E15E75"/>
    <w:rsid w:val="00E5262C"/>
    <w:rsid w:val="00EA703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B285"/>
  <w15:chartTrackingRefBased/>
  <w15:docId w15:val="{D74291A4-13D0-4EB6-B223-99FC8845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C18B1"/>
    <w:rPr>
      <w:rFonts w:ascii="Calibri" w:hAnsi="Calibri"/>
    </w:rPr>
  </w:style>
  <w:style w:type="paragraph" w:styleId="Heading1">
    <w:name w:val="heading 1"/>
    <w:aliases w:val="Pocket"/>
    <w:basedOn w:val="Normal"/>
    <w:next w:val="Normal"/>
    <w:link w:val="Heading1Char"/>
    <w:qFormat/>
    <w:rsid w:val="007C18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C18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C18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7C18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18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8B1"/>
  </w:style>
  <w:style w:type="character" w:customStyle="1" w:styleId="Heading1Char">
    <w:name w:val="Heading 1 Char"/>
    <w:aliases w:val="Pocket Char"/>
    <w:basedOn w:val="DefaultParagraphFont"/>
    <w:link w:val="Heading1"/>
    <w:rsid w:val="007C18B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C18B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C18B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3"/>
    <w:rsid w:val="007C18B1"/>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7"/>
    <w:qFormat/>
    <w:rsid w:val="007C18B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C18B1"/>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cite"/>
    <w:basedOn w:val="DefaultParagraphFont"/>
    <w:uiPriority w:val="6"/>
    <w:qFormat/>
    <w:rsid w:val="007C18B1"/>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TAG "/>
    <w:basedOn w:val="DefaultParagraphFont"/>
    <w:uiPriority w:val="99"/>
    <w:unhideWhenUsed/>
    <w:rsid w:val="007C18B1"/>
    <w:rPr>
      <w:color w:val="auto"/>
      <w:u w:val="none"/>
    </w:rPr>
  </w:style>
  <w:style w:type="character" w:styleId="FollowedHyperlink">
    <w:name w:val="FollowedHyperlink"/>
    <w:basedOn w:val="DefaultParagraphFont"/>
    <w:uiPriority w:val="99"/>
    <w:semiHidden/>
    <w:unhideWhenUsed/>
    <w:rsid w:val="007C18B1"/>
    <w:rPr>
      <w:color w:val="auto"/>
      <w:u w:val="none"/>
    </w:rPr>
  </w:style>
  <w:style w:type="paragraph" w:customStyle="1" w:styleId="textbold">
    <w:name w:val="text bold"/>
    <w:basedOn w:val="Normal"/>
    <w:link w:val="Emphasis"/>
    <w:uiPriority w:val="7"/>
    <w:qFormat/>
    <w:rsid w:val="001D159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1D1592"/>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1D1592"/>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1D1592"/>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1D1592"/>
    <w:pPr>
      <w:ind w:left="288"/>
    </w:pPr>
  </w:style>
  <w:style w:type="character" w:customStyle="1" w:styleId="CardIndentedChar">
    <w:name w:val="Card (Indented) Char"/>
    <w:basedOn w:val="DefaultParagraphFont"/>
    <w:link w:val="CardIndented"/>
    <w:rsid w:val="001D1592"/>
    <w:rPr>
      <w:rFonts w:ascii="Calibri" w:hAnsi="Calibri"/>
    </w:rPr>
  </w:style>
  <w:style w:type="character" w:styleId="Strong">
    <w:name w:val="Strong"/>
    <w:basedOn w:val="DefaultParagraphFont"/>
    <w:uiPriority w:val="22"/>
    <w:qFormat/>
    <w:rsid w:val="00533DDF"/>
    <w:rPr>
      <w:b/>
      <w:bCs/>
    </w:rPr>
  </w:style>
  <w:style w:type="character" w:customStyle="1" w:styleId="Caption1">
    <w:name w:val="Caption1"/>
    <w:basedOn w:val="DefaultParagraphFont"/>
    <w:rsid w:val="00533DDF"/>
  </w:style>
  <w:style w:type="character" w:customStyle="1" w:styleId="nobr">
    <w:name w:val="nobr"/>
    <w:basedOn w:val="DefaultParagraphFont"/>
    <w:rsid w:val="00533DDF"/>
  </w:style>
  <w:style w:type="character" w:customStyle="1" w:styleId="fn">
    <w:name w:val="fn"/>
    <w:basedOn w:val="DefaultParagraphFont"/>
    <w:rsid w:val="00533DDF"/>
  </w:style>
  <w:style w:type="paragraph" w:customStyle="1" w:styleId="CiteSpacing">
    <w:name w:val="Cite Spacing"/>
    <w:basedOn w:val="Normal"/>
    <w:uiPriority w:val="4"/>
    <w:qFormat/>
    <w:rsid w:val="00533DDF"/>
    <w:pPr>
      <w:spacing w:before="60" w:after="60"/>
    </w:pPr>
  </w:style>
  <w:style w:type="character" w:styleId="CommentReference">
    <w:name w:val="annotation reference"/>
    <w:basedOn w:val="DefaultParagraphFont"/>
    <w:uiPriority w:val="99"/>
    <w:semiHidden/>
    <w:unhideWhenUsed/>
    <w:rsid w:val="00533DDF"/>
    <w:rPr>
      <w:sz w:val="16"/>
      <w:szCs w:val="16"/>
    </w:rPr>
  </w:style>
  <w:style w:type="paragraph" w:styleId="CommentText">
    <w:name w:val="annotation text"/>
    <w:basedOn w:val="Normal"/>
    <w:link w:val="CommentTextChar"/>
    <w:uiPriority w:val="99"/>
    <w:semiHidden/>
    <w:unhideWhenUsed/>
    <w:rsid w:val="00533DDF"/>
    <w:rPr>
      <w:sz w:val="20"/>
      <w:szCs w:val="20"/>
    </w:rPr>
  </w:style>
  <w:style w:type="character" w:customStyle="1" w:styleId="CommentTextChar">
    <w:name w:val="Comment Text Char"/>
    <w:basedOn w:val="DefaultParagraphFont"/>
    <w:link w:val="CommentText"/>
    <w:uiPriority w:val="99"/>
    <w:semiHidden/>
    <w:rsid w:val="00533DDF"/>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scn.net/applications/oscn/deliverdocument.asp?box1=802&amp;box2=P.2D&amp;box3=813" TargetMode="External"/><Relationship Id="rId21" Type="http://schemas.openxmlformats.org/officeDocument/2006/relationships/hyperlink" Target="http://www.oscn.net/applications/oscn/DeliverDocument.asp?CiteID=20287" TargetMode="External"/><Relationship Id="rId34" Type="http://schemas.openxmlformats.org/officeDocument/2006/relationships/hyperlink" Target="https://theconversation.com/worlds-poorest-countries-allowed-to-keep-copying-patent-protected-drugs-50799" TargetMode="External"/><Relationship Id="rId42" Type="http://schemas.openxmlformats.org/officeDocument/2006/relationships/hyperlink" Target="http://www.ip-watch.org/2015/02/25/wto-least-developed-countries-request-waiver-of-ip-rights-on-pharma-products" TargetMode="External"/><Relationship Id="rId47" Type="http://schemas.openxmlformats.org/officeDocument/2006/relationships/hyperlink" Target="https://www.washingtonpost.com/coronavirus/?itid=lk_inline_manual_4" TargetMode="External"/><Relationship Id="rId50" Type="http://schemas.openxmlformats.org/officeDocument/2006/relationships/hyperlink" Target="https://www.washingtonpost.com/world/coronavirus-vaccine-access-poor-countries-moderna/2021/02/12/0586e532-6712-11eb-bf81-c618c88ed605_story.html?itid=lk_inline_manual_9" TargetMode="External"/><Relationship Id="rId55" Type="http://schemas.openxmlformats.org/officeDocument/2006/relationships/hyperlink" Target="https://www.weforum.org/agenda/authors/arnaud-bernaert" TargetMode="External"/><Relationship Id="rId63" Type="http://schemas.openxmlformats.org/officeDocument/2006/relationships/hyperlink" Target="https://www.cato.org/regulation/fall-2020/evergreening-myth" TargetMode="External"/><Relationship Id="rId7" Type="http://schemas.openxmlformats.org/officeDocument/2006/relationships/hyperlink" Target="https://www.collinsdictionary.com/us/dictionary/english/nation" TargetMode="External"/><Relationship Id="rId2" Type="http://schemas.openxmlformats.org/officeDocument/2006/relationships/numbering" Target="numbering.xml"/><Relationship Id="rId16" Type="http://schemas.openxmlformats.org/officeDocument/2006/relationships/hyperlink" Target="https://www.collinsdictionary.com/us/dictionary/english/beneficiary" TargetMode="External"/><Relationship Id="rId29" Type="http://schemas.openxmlformats.org/officeDocument/2006/relationships/hyperlink" Target="https://blog.petrieflom.law.harvard.edu/2021/05/07/wto-waiver-intellectual-property-covid/" TargetMode="External"/><Relationship Id="rId11" Type="http://schemas.openxmlformats.org/officeDocument/2006/relationships/hyperlink" Target="https://www.collinsdictionary.com/us/dictionary/english/pledge"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cato.org/blog/how-world-trade-organization-can-curb-chinas-intellectual-property-transgressions" TargetMode="External"/><Relationship Id="rId37" Type="http://schemas.openxmlformats.org/officeDocument/2006/relationships/hyperlink" Target="http://www.unaids.org/sites/default/files/media_asset/JC2474_TRIPS-transition-period-extensions_en_0.pdf" TargetMode="External"/><Relationship Id="rId40" Type="http://schemas.openxmlformats.org/officeDocument/2006/relationships/hyperlink" Target="http://allafrica.com/stories/201511091872.html" TargetMode="External"/><Relationship Id="rId45" Type="http://schemas.openxmlformats.org/officeDocument/2006/relationships/hyperlink" Target="https://peoplesvaccine.org/take-action/" TargetMode="External"/><Relationship Id="rId53" Type="http://schemas.openxmlformats.org/officeDocument/2006/relationships/hyperlink" Target="https://www.fda.gov/about-fda/center-drug-evaluation-and-research-cder/generic-competition-and-drug-prices" TargetMode="External"/><Relationship Id="rId58" Type="http://schemas.openxmlformats.org/officeDocument/2006/relationships/hyperlink" Target="https://www.cnbc.com/2021/03/26/who-warns-against-sales-of-counterfeit-covid-vaccines-on-the-dark-web.html" TargetMode="External"/><Relationship Id="rId5" Type="http://schemas.openxmlformats.org/officeDocument/2006/relationships/webSettings" Target="webSettings.xml"/><Relationship Id="rId61" Type="http://schemas.openxmlformats.org/officeDocument/2006/relationships/hyperlink" Target="https://pubmed.ncbi.nlm.nih.gov/21789919/" TargetMode="External"/><Relationship Id="rId19" Type="http://schemas.openxmlformats.org/officeDocument/2006/relationships/hyperlink" Target="https://www.collinsdictionary.com/us/dictionary/english/nation"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s://www.iam-media.com/coronavirus/brazilian-senate-passes-compulsory-covid-19-know-how-licensing-bill" TargetMode="External"/><Relationship Id="rId35" Type="http://schemas.openxmlformats.org/officeDocument/2006/relationships/hyperlink" Target="https://www.wto.org/english/news_e/news15_e/trip_06nov15_e.htm" TargetMode="External"/><Relationship Id="rId43" Type="http://schemas.openxmlformats.org/officeDocument/2006/relationships/hyperlink" Target="http://europa.eu/rapid/press-release_IP-15-5620_en.htm" TargetMode="External"/><Relationship Id="rId48" Type="http://schemas.openxmlformats.org/officeDocument/2006/relationships/hyperlink" Target="https://twitter.com/GlobalJusticeUK/status/1369734275818549252?s=20" TargetMode="External"/><Relationship Id="rId56" Type="http://schemas.openxmlformats.org/officeDocument/2006/relationships/hyperlink" Target="https://edition.cnn.com/2021/07/05/india/india-fake-covid-vaccine-scam-intl-hnk/index.html" TargetMode="External"/><Relationship Id="rId64" Type="http://schemas.openxmlformats.org/officeDocument/2006/relationships/fontTable" Target="fontTable.xml"/><Relationship Id="rId8" Type="http://schemas.openxmlformats.org/officeDocument/2006/relationships/hyperlink" Target="https://www.collinsdictionary.com/us/dictionary/english/international" TargetMode="External"/><Relationship Id="rId51" Type="http://schemas.openxmlformats.org/officeDocument/2006/relationships/hyperlink" Target="https://www.npr.org/2021/02/18/969145224/biden-to-announce-4-billion-for-global-covid-19-vaccine-effort" TargetMode="Externa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limit"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theconversation.com/profiles/enrico-bonadio-132845" TargetMode="External"/><Relationship Id="rId38" Type="http://schemas.openxmlformats.org/officeDocument/2006/relationships/hyperlink" Target="https://www.flickr.com/photos/london/75148497/in/photolist-7Da2K-dqrpWk-nASY65-6QqDih-q1rWe1-4RDAE5-79TYnV-7Ljyai-7LjxKn-7LoxbQ-7Loxsu-4RDzEj-6SnyF2-6SrCzG-6SrDh1-fLVoZ-7pFDc7-7LowhG-79xH8U-6NZfBP-7LovPC-7LjxEv-7Low2q-7LjxXF-7LovQJ-7LowUS-7LjxSg-7LovVw-7LovTb-7LowPf-7Ljxyg-7LovN5-7Lox6f-7Lowcf-7LjxhD-7LjxGV-7LowpN-7Ljynx-7LjxQ8-7Lowx3-7Ljy4Z-7LjxcR-ryePYE-6Sny9H-6Snyp6-b9r8ik-7Chtmm-7CdFAH-6TsF44-79xHoN" TargetMode="External"/><Relationship Id="rId46" Type="http://schemas.openxmlformats.org/officeDocument/2006/relationships/hyperlink" Target="https://docs.wto.org/dol2fe/Pages/SS/directdoc.aspx?filename=q:/IP/C/W669.pdf&amp;Open=True" TargetMode="External"/><Relationship Id="rId59" Type="http://schemas.openxmlformats.org/officeDocument/2006/relationships/hyperlink" Target="https://financialpost.com/opinion/they-cost-us-billions-and-they-can-kill-counterfeit-drugs-are-invading-canada" TargetMode="External"/><Relationship Id="rId20" Type="http://schemas.openxmlformats.org/officeDocument/2006/relationships/hyperlink" Target="https://www.myenglishteacher.eu/blog/difference-between-ought-to-and-should/" TargetMode="External"/><Relationship Id="rId41" Type="http://schemas.openxmlformats.org/officeDocument/2006/relationships/hyperlink" Target="http://forbesindia.com/printcontent/29302" TargetMode="External"/><Relationship Id="rId54" Type="http://schemas.openxmlformats.org/officeDocument/2006/relationships/hyperlink" Target="https://www.fda.gov/about-fda/center-biologics-evaluation-and-research-cber/what-are-biologics-questions-and-answers" TargetMode="External"/><Relationship Id="rId62" Type="http://schemas.openxmlformats.org/officeDocument/2006/relationships/hyperlink" Target="https://www.bbc.com/news/world-56844149"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5" Type="http://schemas.openxmlformats.org/officeDocument/2006/relationships/hyperlink" Target="https://www.collinsdictionary.com/us/dictionary/english/defence"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106&amp;box2=U.S.&amp;box3=360" TargetMode="External"/><Relationship Id="rId36" Type="http://schemas.openxmlformats.org/officeDocument/2006/relationships/hyperlink" Target="http://unohrlls.org/about-ldcs/facts-and-figures-2/" TargetMode="External"/><Relationship Id="rId49" Type="http://schemas.openxmlformats.org/officeDocument/2006/relationships/hyperlink" Target="https://investors.modernatx.com/news-releases/news-release-details/statement-moderna-intellectual-property-matters-during-covid-19" TargetMode="External"/><Relationship Id="rId57" Type="http://schemas.openxmlformats.org/officeDocument/2006/relationships/hyperlink" Target="https://timesofindia.indiatimes.com/city/kolkata/what-did-we-get-ask-worried-vaccine-recipients-across-city/articleshow/83823631.cms" TargetMode="External"/><Relationship Id="rId10" Type="http://schemas.openxmlformats.org/officeDocument/2006/relationships/hyperlink" Target="https://www.collinsdictionary.com/us/dictionary/english/summit" TargetMode="External"/><Relationship Id="rId31" Type="http://schemas.openxmlformats.org/officeDocument/2006/relationships/hyperlink" Target="https://www.cato.org/herbert-stiefel-center-trade-policy-studies" TargetMode="External"/><Relationship Id="rId44" Type="http://schemas.openxmlformats.org/officeDocument/2006/relationships/hyperlink" Target="https://www.washingtonpost.com/outlook/2021/03/15/vaccine-coronavirus-patents-waive-global-equity/" TargetMode="External"/><Relationship Id="rId52" Type="http://schemas.openxmlformats.org/officeDocument/2006/relationships/hyperlink" Target="https://www.washingtonpost.com/outlook/2021/03/08/covid-hospital-addiction-cancer/?itid=lk_interstitial_manual_11" TargetMode="External"/><Relationship Id="rId60" Type="http://schemas.openxmlformats.org/officeDocument/2006/relationships/hyperlink" Target="https://www.strategyand.pwc.com/gx/en/insights/2017/counterfeit-pharmaceuticals.htm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worldwide" TargetMode="External"/><Relationship Id="rId39" Type="http://schemas.openxmlformats.org/officeDocument/2006/relationships/hyperlink" Target="https://theconversation.com/explainer-the-problem-drug-patents-pose-for-developing-countries-456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14909</Words>
  <Characters>84982</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9</cp:revision>
  <dcterms:created xsi:type="dcterms:W3CDTF">2021-10-02T15:25:00Z</dcterms:created>
  <dcterms:modified xsi:type="dcterms:W3CDTF">2021-10-02T16:04:00Z</dcterms:modified>
</cp:coreProperties>
</file>