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EF1C3" w14:textId="17B22D93" w:rsidR="00A430B6" w:rsidRDefault="00A430B6" w:rsidP="00323DA4">
      <w:pPr>
        <w:pStyle w:val="Heading3"/>
      </w:pPr>
      <w:r>
        <w:t>1ac</w:t>
      </w:r>
    </w:p>
    <w:p w14:paraId="298B2DA8" w14:textId="77777777" w:rsidR="00323DA4" w:rsidRPr="00323DA4" w:rsidRDefault="00323DA4" w:rsidP="00323DA4"/>
    <w:p w14:paraId="55987C1F" w14:textId="628DE675" w:rsidR="00E67E9D" w:rsidRPr="003507FE" w:rsidRDefault="00E67E9D" w:rsidP="00E67E9D">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55DE91D8" w14:textId="77777777" w:rsidR="00E67E9D" w:rsidRPr="001C4475" w:rsidRDefault="00E67E9D" w:rsidP="00E67E9D">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568DEA7A" w14:textId="77777777" w:rsidR="00E67E9D" w:rsidRPr="003507FE" w:rsidRDefault="00E67E9D" w:rsidP="00E67E9D">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1D693073" w14:textId="77777777" w:rsidR="00E67E9D" w:rsidRPr="003507FE" w:rsidRDefault="00E67E9D" w:rsidP="00E67E9D">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774755B" w14:textId="77777777" w:rsidR="00E67E9D" w:rsidRPr="003507FE" w:rsidRDefault="00E67E9D" w:rsidP="00E67E9D">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79C70C21" w14:textId="77777777" w:rsidR="00E67E9D" w:rsidRPr="003507FE" w:rsidRDefault="00E67E9D" w:rsidP="00E67E9D">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642959A7" w14:textId="77777777" w:rsidR="00E67E9D" w:rsidRPr="003507FE" w:rsidRDefault="00E67E9D" w:rsidP="00E67E9D">
      <w:pPr>
        <w:rPr>
          <w:rFonts w:asciiTheme="minorHAnsi" w:hAnsiTheme="minorHAnsi" w:cstheme="minorHAnsi"/>
        </w:rPr>
      </w:pPr>
    </w:p>
    <w:p w14:paraId="21614BB0" w14:textId="77777777" w:rsidR="00E67E9D" w:rsidRPr="002019CB" w:rsidRDefault="00E67E9D" w:rsidP="00E67E9D">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2CA1679F" w14:textId="77777777" w:rsidR="00E67E9D" w:rsidRPr="00CB50E3" w:rsidRDefault="00E67E9D" w:rsidP="00E67E9D">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4710F995" w14:textId="77777777" w:rsidR="00E67E9D" w:rsidRPr="003B1AB3" w:rsidRDefault="00E67E9D" w:rsidP="00E67E9D">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1439328" w14:textId="77777777" w:rsidR="00E67E9D" w:rsidRPr="002019CB" w:rsidRDefault="00E67E9D" w:rsidP="00E67E9D">
      <w:pPr>
        <w:rPr>
          <w:rFonts w:asciiTheme="minorHAnsi" w:hAnsiTheme="minorHAnsi" w:cstheme="minorHAnsi"/>
        </w:rPr>
      </w:pPr>
    </w:p>
    <w:p w14:paraId="4871510E" w14:textId="77777777" w:rsidR="00E67E9D" w:rsidRPr="003507FE" w:rsidRDefault="00E67E9D" w:rsidP="00E67E9D">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3E3F52BD" w14:textId="77777777" w:rsidR="00E67E9D" w:rsidRPr="003507FE" w:rsidRDefault="00E67E9D" w:rsidP="00E67E9D">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E55EF89" w14:textId="77777777" w:rsidR="00E67E9D" w:rsidRPr="003507FE" w:rsidRDefault="00E67E9D" w:rsidP="00E67E9D">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61D30A33" w14:textId="77777777" w:rsidR="00E67E9D" w:rsidRDefault="00E67E9D" w:rsidP="00E67E9D">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783B1F8A" w14:textId="77777777" w:rsidR="00E67E9D" w:rsidRPr="003507FE" w:rsidRDefault="00E67E9D" w:rsidP="00E67E9D">
      <w:pPr>
        <w:rPr>
          <w:rFonts w:asciiTheme="minorHAnsi" w:eastAsia="Times New Roman" w:hAnsiTheme="minorHAnsi" w:cstheme="minorHAnsi"/>
          <w:sz w:val="24"/>
        </w:rPr>
      </w:pPr>
    </w:p>
    <w:p w14:paraId="0F35E93F" w14:textId="77777777" w:rsidR="00E67E9D" w:rsidRPr="005B4F5A" w:rsidRDefault="00E67E9D" w:rsidP="00E67E9D">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2241CFF5" w14:textId="77777777" w:rsidR="00E67E9D" w:rsidRPr="003507FE" w:rsidRDefault="00E67E9D" w:rsidP="00E67E9D">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51D3BB13" w14:textId="77777777" w:rsidR="00E67E9D" w:rsidRPr="003507FE" w:rsidRDefault="00E67E9D" w:rsidP="00E67E9D">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42BCB646" w14:textId="77777777" w:rsidR="00E67E9D" w:rsidRPr="003507FE" w:rsidRDefault="00E67E9D" w:rsidP="00E67E9D">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CA96442" w14:textId="77777777" w:rsidR="00E67E9D" w:rsidRDefault="00E67E9D" w:rsidP="00E67E9D">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69782718" w14:textId="77777777" w:rsidR="00E67E9D" w:rsidRDefault="00E67E9D" w:rsidP="00E67E9D">
      <w:pPr>
        <w:rPr>
          <w:rFonts w:asciiTheme="minorHAnsi" w:eastAsia="Times New Roman" w:hAnsiTheme="minorHAnsi" w:cstheme="minorHAnsi"/>
        </w:rPr>
      </w:pPr>
    </w:p>
    <w:p w14:paraId="4180ABDF" w14:textId="77777777" w:rsidR="00E67E9D" w:rsidRDefault="00E67E9D" w:rsidP="00E67E9D">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004E4FED" w14:textId="77777777" w:rsidR="00E67E9D" w:rsidRPr="00490345" w:rsidRDefault="00E67E9D" w:rsidP="00E67E9D">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575CD644" w14:textId="77777777" w:rsidR="00E67E9D" w:rsidRPr="00490345" w:rsidRDefault="00E67E9D" w:rsidP="00E67E9D">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1F94DE20" w14:textId="77777777" w:rsidR="00E67E9D" w:rsidRPr="00490345" w:rsidRDefault="00E67E9D" w:rsidP="00E67E9D">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D1A374F" w14:textId="77777777" w:rsidR="00E67E9D" w:rsidRPr="00490345" w:rsidRDefault="00E67E9D" w:rsidP="00E67E9D">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1C8A8B0" w14:textId="77777777" w:rsidR="00E67E9D" w:rsidRPr="00490345" w:rsidRDefault="00E67E9D" w:rsidP="00E67E9D">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69FC63B8" w14:textId="77777777" w:rsidR="00E67E9D" w:rsidRPr="00490345" w:rsidRDefault="00E67E9D" w:rsidP="00E67E9D">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28A6662" w14:textId="77777777" w:rsidR="00E67E9D" w:rsidRPr="00490345" w:rsidRDefault="00E67E9D" w:rsidP="00E67E9D">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2867D97" w14:textId="77777777" w:rsidR="00E67E9D" w:rsidRPr="00490345" w:rsidRDefault="00E67E9D" w:rsidP="00E67E9D">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5C8CE857" w14:textId="77777777" w:rsidR="00E67E9D" w:rsidRPr="007233C5" w:rsidRDefault="00E67E9D" w:rsidP="00E67E9D">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4BA2D52" w14:textId="77777777" w:rsidR="00E67E9D" w:rsidRPr="005B4F5A" w:rsidRDefault="00E67E9D" w:rsidP="00E67E9D">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56962DB" w14:textId="77777777" w:rsidR="00E67E9D" w:rsidRPr="003507FE" w:rsidRDefault="00E67E9D" w:rsidP="00E67E9D">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7022AA7" w14:textId="77777777" w:rsidR="00E67E9D" w:rsidRPr="003507FE" w:rsidRDefault="00E67E9D" w:rsidP="00E67E9D">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792AF9E5" w14:textId="77777777" w:rsidR="00E67E9D" w:rsidRPr="003507FE" w:rsidRDefault="00E67E9D" w:rsidP="00E67E9D">
      <w:pPr>
        <w:rPr>
          <w:rFonts w:asciiTheme="minorHAnsi" w:hAnsiTheme="minorHAnsi" w:cstheme="minorHAnsi"/>
        </w:rPr>
      </w:pPr>
    </w:p>
    <w:p w14:paraId="00C1ACFF" w14:textId="77777777" w:rsidR="00E67E9D" w:rsidRPr="005B4F5A" w:rsidRDefault="00E67E9D" w:rsidP="00E67E9D">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21166E35" w14:textId="77777777" w:rsidR="00E67E9D" w:rsidRPr="003507FE" w:rsidRDefault="00E67E9D" w:rsidP="00E67E9D">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748EAA3D" w14:textId="77777777" w:rsidR="00E67E9D" w:rsidRPr="003507FE" w:rsidRDefault="00E67E9D" w:rsidP="00E67E9D">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2025DA57" w14:textId="77777777" w:rsidR="00E67E9D" w:rsidRPr="003507FE" w:rsidRDefault="00E67E9D" w:rsidP="00E67E9D">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6735F453" w14:textId="77777777" w:rsidR="00E67E9D" w:rsidRPr="00A06325" w:rsidRDefault="00E67E9D" w:rsidP="00E67E9D">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1BEB0140" w14:textId="77777777" w:rsidR="00E67E9D" w:rsidRPr="003507FE" w:rsidRDefault="00E67E9D" w:rsidP="00E67E9D">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19BB9B6" w14:textId="77777777" w:rsidR="00E67E9D" w:rsidRPr="003507FE" w:rsidRDefault="00E67E9D" w:rsidP="00E67E9D">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E303D34" w14:textId="77777777" w:rsidR="00E67E9D" w:rsidRPr="002019CB" w:rsidRDefault="00E67E9D" w:rsidP="00E67E9D">
      <w:pPr>
        <w:rPr>
          <w:rFonts w:asciiTheme="minorHAnsi" w:hAnsiTheme="minorHAnsi" w:cstheme="minorHAnsi"/>
        </w:rPr>
      </w:pPr>
    </w:p>
    <w:p w14:paraId="4BA8D5AC" w14:textId="77777777" w:rsidR="00E67E9D" w:rsidRDefault="00E67E9D" w:rsidP="00E67E9D">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271A02F9" w14:textId="77777777" w:rsidR="00E67E9D" w:rsidRPr="004A65F4" w:rsidRDefault="00E67E9D" w:rsidP="00E67E9D">
      <w:r>
        <w:t>-- that’s Moderna, Pfizer-BioNTech, Johnson &amp; Johnson/Janssen</w:t>
      </w:r>
    </w:p>
    <w:p w14:paraId="2BF0DBFB" w14:textId="77777777" w:rsidR="00E67E9D" w:rsidRPr="003507FE" w:rsidRDefault="00E67E9D" w:rsidP="00E67E9D">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5233F7A3" w14:textId="77777777" w:rsidR="00E67E9D" w:rsidRPr="00A5650A" w:rsidRDefault="00E67E9D" w:rsidP="00E67E9D">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2EAFFEAF" w14:textId="77777777" w:rsidR="00E67E9D" w:rsidRPr="003507FE" w:rsidRDefault="00E67E9D" w:rsidP="00E67E9D">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30CA4A94" w14:textId="77777777" w:rsidR="00E67E9D" w:rsidRPr="003507FE" w:rsidRDefault="00E67E9D" w:rsidP="00E67E9D">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5B9BE2C9" w14:textId="77777777" w:rsidR="00E67E9D" w:rsidRPr="002019CB" w:rsidRDefault="00E67E9D" w:rsidP="00E67E9D">
      <w:pPr>
        <w:pStyle w:val="Heading4"/>
        <w:rPr>
          <w:rFonts w:asciiTheme="minorHAnsi" w:hAnsiTheme="minorHAnsi" w:cstheme="minorHAnsi"/>
        </w:rPr>
      </w:pPr>
      <w:r w:rsidRPr="002019CB">
        <w:rPr>
          <w:rFonts w:asciiTheme="minorHAnsi" w:hAnsiTheme="minorHAnsi" w:cstheme="minorHAnsi"/>
        </w:rPr>
        <w:t xml:space="preserve">IP is </w:t>
      </w:r>
      <w:r w:rsidRPr="002019CB">
        <w:rPr>
          <w:rFonts w:asciiTheme="minorHAnsi" w:hAnsiTheme="minorHAnsi" w:cstheme="minorHAnsi"/>
          <w:u w:val="single"/>
        </w:rPr>
        <w:t>worse</w:t>
      </w:r>
      <w:r w:rsidRPr="002019CB">
        <w:rPr>
          <w:rFonts w:asciiTheme="minorHAnsi" w:hAnsiTheme="minorHAnsi" w:cstheme="minorHAnsi"/>
        </w:rPr>
        <w:t xml:space="preserve"> for innovation— it </w:t>
      </w:r>
      <w:r>
        <w:rPr>
          <w:rFonts w:asciiTheme="minorHAnsi" w:hAnsiTheme="minorHAnsi" w:cstheme="minorHAnsi"/>
        </w:rPr>
        <w:t xml:space="preserve">only helps </w:t>
      </w:r>
      <w:r w:rsidRPr="002019CB">
        <w:rPr>
          <w:rFonts w:asciiTheme="minorHAnsi" w:hAnsiTheme="minorHAnsi" w:cstheme="minorHAnsi"/>
        </w:rPr>
        <w:t xml:space="preserve">countries and prevents innovation </w:t>
      </w:r>
      <w:r>
        <w:rPr>
          <w:rFonts w:asciiTheme="minorHAnsi" w:hAnsiTheme="minorHAnsi" w:cstheme="minorHAnsi"/>
        </w:rPr>
        <w:t>via</w:t>
      </w:r>
      <w:r w:rsidRPr="002019CB">
        <w:rPr>
          <w:rFonts w:asciiTheme="minorHAnsi" w:hAnsiTheme="minorHAnsi" w:cstheme="minorHAnsi"/>
        </w:rPr>
        <w:t xml:space="preserve"> imitation</w:t>
      </w:r>
    </w:p>
    <w:p w14:paraId="06581CC1" w14:textId="77777777" w:rsidR="00E67E9D" w:rsidRPr="00BB21B5" w:rsidRDefault="00E67E9D" w:rsidP="00E67E9D">
      <w:pPr>
        <w:rPr>
          <w:sz w:val="16"/>
        </w:rPr>
      </w:pPr>
      <w:r w:rsidRPr="00BB21B5">
        <w:rPr>
          <w:rStyle w:val="Style13ptBold"/>
        </w:rPr>
        <w:t xml:space="preserve">Chao and </w:t>
      </w:r>
      <w:proofErr w:type="spellStart"/>
      <w:r w:rsidRPr="00BB21B5">
        <w:rPr>
          <w:rStyle w:val="Style13ptBold"/>
        </w:rPr>
        <w:t>Mody</w:t>
      </w:r>
      <w:proofErr w:type="spellEnd"/>
      <w:r w:rsidRPr="00BB21B5">
        <w:rPr>
          <w:rStyle w:val="Style13ptBold"/>
        </w:rPr>
        <w:t xml:space="preserve"> 15</w:t>
      </w:r>
      <w:r w:rsidRPr="00BB21B5">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20" w:history="1">
        <w:r w:rsidRPr="00BB21B5">
          <w:rPr>
            <w:rStyle w:val="Hyperlink"/>
            <w:sz w:val="16"/>
          </w:rPr>
          <w:t>https://innovations.bmj.com/content/1/2/49</w:t>
        </w:r>
      </w:hyperlink>
      <w:r w:rsidRPr="00BB21B5">
        <w:rPr>
          <w:sz w:val="16"/>
        </w:rPr>
        <w:t xml:space="preserve"> //</w:t>
      </w:r>
      <w:proofErr w:type="spellStart"/>
      <w:r w:rsidRPr="00BB21B5">
        <w:rPr>
          <w:sz w:val="16"/>
        </w:rPr>
        <w:t>advay</w:t>
      </w:r>
      <w:proofErr w:type="spellEnd"/>
    </w:p>
    <w:p w14:paraId="7D53C285" w14:textId="77777777" w:rsidR="00E67E9D" w:rsidRDefault="00E67E9D" w:rsidP="00E67E9D">
      <w:pPr>
        <w:rPr>
          <w:rStyle w:val="StyleUnderline"/>
        </w:rPr>
      </w:pPr>
      <w:r w:rsidRPr="007A5F6F">
        <w:rPr>
          <w:rStyle w:val="StyleUnderline"/>
        </w:rPr>
        <w:t xml:space="preserve">Technology </w:t>
      </w:r>
      <w:r w:rsidRPr="00BB21B5">
        <w:rPr>
          <w:rStyle w:val="StyleUnderline"/>
          <w:highlight w:val="green"/>
        </w:rPr>
        <w:t>innovation has the potential to expand</w:t>
      </w:r>
      <w:r w:rsidRPr="007A5F6F">
        <w:rPr>
          <w:rStyle w:val="StyleUnderline"/>
        </w:rPr>
        <w:t xml:space="preserve"> equitable </w:t>
      </w:r>
      <w:r w:rsidRPr="00BB21B5">
        <w:rPr>
          <w:rStyle w:val="StyleUnderline"/>
          <w:highlight w:val="green"/>
        </w:rPr>
        <w:t>healthcare</w:t>
      </w:r>
      <w:r w:rsidRPr="007A5F6F">
        <w:rPr>
          <w:rStyle w:val="StyleUnderline"/>
        </w:rPr>
        <w:t xml:space="preserve"> to underserved populations in global health</w:t>
      </w:r>
      <w:r w:rsidRPr="00BB21B5">
        <w:rPr>
          <w:sz w:val="14"/>
        </w:rPr>
        <w:t xml:space="preserve">. </w:t>
      </w:r>
      <w:r w:rsidRPr="00BB21B5">
        <w:rPr>
          <w:rStyle w:val="StyleUnderline"/>
          <w:highlight w:val="green"/>
        </w:rPr>
        <w:t>At the same time</w:t>
      </w:r>
      <w:r w:rsidRPr="007A5F6F">
        <w:rPr>
          <w:rStyle w:val="StyleUnderline"/>
        </w:rPr>
        <w:t xml:space="preserve">, device </w:t>
      </w:r>
      <w:r w:rsidRPr="00BB21B5">
        <w:rPr>
          <w:rStyle w:val="StyleUnderline"/>
          <w:highlight w:val="green"/>
        </w:rPr>
        <w:t>patents</w:t>
      </w:r>
      <w:r w:rsidRPr="007A5F6F">
        <w:rPr>
          <w:rStyle w:val="StyleUnderline"/>
        </w:rPr>
        <w:t xml:space="preserve"> and their legislation </w:t>
      </w:r>
      <w:r w:rsidRPr="00BB21B5">
        <w:rPr>
          <w:rStyle w:val="StyleUnderline"/>
          <w:highlight w:val="green"/>
        </w:rPr>
        <w:t>can be barriers to innovation</w:t>
      </w:r>
      <w:r w:rsidRPr="007A5F6F">
        <w:rPr>
          <w:rStyle w:val="StyleUnderline"/>
        </w:rPr>
        <w:t xml:space="preserve"> for developing countries. For example, the </w:t>
      </w:r>
      <w:r w:rsidRPr="00BB21B5">
        <w:rPr>
          <w:rStyle w:val="StyleUnderline"/>
        </w:rPr>
        <w:t>WHO</w:t>
      </w:r>
      <w:r w:rsidRPr="007A5F6F">
        <w:rPr>
          <w:rStyle w:val="StyleUnderline"/>
        </w:rPr>
        <w:t xml:space="preserve"> has developed a ‘Compendium of innovative health technologies for low-resource settings’</w:t>
      </w:r>
      <w:r w:rsidRPr="00BB21B5">
        <w:rPr>
          <w:sz w:val="14"/>
        </w:rPr>
        <w:t xml:space="preserve">.1 </w:t>
      </w:r>
      <w:r w:rsidRPr="007A5F6F">
        <w:rPr>
          <w:rStyle w:val="StyleUnderline"/>
        </w:rPr>
        <w:t>Most of these technologies are inexpensive to develop, inexpensive to manufacture and relatively easy to use</w:t>
      </w:r>
      <w:r w:rsidRPr="00BB21B5">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7A5F6F">
        <w:rPr>
          <w:rStyle w:val="StyleUnderline"/>
        </w:rPr>
        <w:t xml:space="preserve">. Since the </w:t>
      </w:r>
      <w:r w:rsidRPr="00BB21B5">
        <w:rPr>
          <w:rStyle w:val="StyleUnderline"/>
          <w:highlight w:val="green"/>
        </w:rPr>
        <w:t>profitability of devices depends on leveraging existing pathways</w:t>
      </w:r>
      <w:r w:rsidRPr="007A5F6F">
        <w:rPr>
          <w:rStyle w:val="StyleUnderline"/>
        </w:rPr>
        <w:t xml:space="preserve"> for device development, manufacturing </w:t>
      </w:r>
      <w:r w:rsidRPr="00BB21B5">
        <w:rPr>
          <w:rStyle w:val="StyleUnderline"/>
          <w:highlight w:val="green"/>
        </w:rPr>
        <w:t>and</w:t>
      </w:r>
      <w:r w:rsidRPr="007A5F6F">
        <w:rPr>
          <w:rStyle w:val="StyleUnderline"/>
        </w:rPr>
        <w:t xml:space="preserve"> distribution, intellectual property (</w:t>
      </w:r>
      <w:r w:rsidRPr="00BB21B5">
        <w:rPr>
          <w:rStyle w:val="StyleUnderline"/>
          <w:highlight w:val="green"/>
        </w:rPr>
        <w:t>IP</w:t>
      </w:r>
      <w:r w:rsidRPr="007A5F6F">
        <w:rPr>
          <w:rStyle w:val="StyleUnderline"/>
        </w:rPr>
        <w:t xml:space="preserve">) </w:t>
      </w:r>
      <w:r w:rsidRPr="00BB21B5">
        <w:rPr>
          <w:rStyle w:val="StyleUnderline"/>
          <w:highlight w:val="green"/>
        </w:rPr>
        <w:t xml:space="preserve">protection is a major aspect of </w:t>
      </w:r>
      <w:proofErr w:type="spellStart"/>
      <w:r w:rsidRPr="00BB21B5">
        <w:rPr>
          <w:rStyle w:val="StyleUnderline"/>
          <w:highlight w:val="green"/>
        </w:rPr>
        <w:t>commercialisation</w:t>
      </w:r>
      <w:proofErr w:type="spellEnd"/>
      <w:r w:rsidRPr="007A5F6F">
        <w:rPr>
          <w:rStyle w:val="StyleUnderline"/>
        </w:rPr>
        <w:t xml:space="preserve"> of technologies</w:t>
      </w:r>
      <w:r w:rsidRPr="00BB21B5">
        <w:rPr>
          <w:sz w:val="14"/>
        </w:rPr>
        <w:t xml:space="preserve">. Certainly investors in new start-ups look for IP protection as a high priority. Regulation of IP, therefore, is necessary to stimulate invention and new technologies. </w:t>
      </w:r>
      <w:r w:rsidRPr="00840641">
        <w:rPr>
          <w:rStyle w:val="Emphasis"/>
        </w:rPr>
        <w:t>However</w:t>
      </w:r>
      <w:r w:rsidRPr="00BB21B5">
        <w:rPr>
          <w:rStyle w:val="Emphasis"/>
        </w:rPr>
        <w:t xml:space="preserve">, for </w:t>
      </w:r>
      <w:r w:rsidRPr="00BB21B5">
        <w:rPr>
          <w:rStyle w:val="Emphasis"/>
          <w:highlight w:val="green"/>
        </w:rPr>
        <w:t>technologies in low-resource settings, IP protection has historically been sparse</w:t>
      </w:r>
      <w:r w:rsidRPr="00840641">
        <w:rPr>
          <w:rStyle w:val="Emphasis"/>
        </w:rPr>
        <w:t>.</w:t>
      </w:r>
      <w:r w:rsidRPr="00BB21B5">
        <w:rPr>
          <w:sz w:val="14"/>
        </w:rPr>
        <w:t xml:space="preserve"> The World Intellectual Property </w:t>
      </w:r>
      <w:proofErr w:type="spellStart"/>
      <w:r w:rsidRPr="00BB21B5">
        <w:rPr>
          <w:sz w:val="14"/>
        </w:rPr>
        <w:t>Organisation</w:t>
      </w:r>
      <w:proofErr w:type="spellEnd"/>
      <w:r w:rsidRPr="00BB21B5">
        <w:rPr>
          <w:sz w:val="14"/>
        </w:rPr>
        <w:t xml:space="preserve"> reports that in 2012, </w:t>
      </w:r>
      <w:r w:rsidRPr="000E0967">
        <w:rPr>
          <w:rStyle w:val="StyleUnderline"/>
        </w:rPr>
        <w:t xml:space="preserve">high-income countries shared 64.5% of the world's total number of patents, while lower-middle-income countries held only 2.9%, with low-income countries owning only 0.4%.2 </w:t>
      </w:r>
      <w:r w:rsidRPr="00BB21B5">
        <w:rPr>
          <w:rStyle w:val="StyleUnderline"/>
          <w:highlight w:val="green"/>
        </w:rPr>
        <w:t xml:space="preserve">This disparity </w:t>
      </w:r>
      <w:r w:rsidRPr="00BB21B5">
        <w:rPr>
          <w:rStyle w:val="StyleUnderline"/>
        </w:rPr>
        <w:t xml:space="preserve">clearly </w:t>
      </w:r>
      <w:r w:rsidRPr="00BB21B5">
        <w:rPr>
          <w:rStyle w:val="StyleUnderline"/>
          <w:highlight w:val="green"/>
        </w:rPr>
        <w:t xml:space="preserve">demonstrates limited IP support for </w:t>
      </w:r>
      <w:r w:rsidRPr="00BB21B5">
        <w:rPr>
          <w:rStyle w:val="StyleUnderline"/>
        </w:rPr>
        <w:t xml:space="preserve">frugal </w:t>
      </w:r>
      <w:r w:rsidRPr="00BB21B5">
        <w:rPr>
          <w:rStyle w:val="StyleUnderline"/>
          <w:highlight w:val="green"/>
        </w:rPr>
        <w:t xml:space="preserve">innovation </w:t>
      </w:r>
      <w:r w:rsidRPr="00BB21B5">
        <w:rPr>
          <w:rStyle w:val="StyleUnderline"/>
        </w:rPr>
        <w:t xml:space="preserve">emerging </w:t>
      </w:r>
      <w:r w:rsidRPr="00BB21B5">
        <w:rPr>
          <w:rStyle w:val="StyleUnderline"/>
          <w:highlight w:val="green"/>
        </w:rPr>
        <w:t>from developing countries.</w:t>
      </w:r>
      <w:r w:rsidRPr="000E0967">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BB21B5">
        <w:rPr>
          <w:sz w:val="14"/>
        </w:rPr>
        <w:t xml:space="preserve">).3 Inventors of healthcare devices for the developing world have varying interest in pursuing patent protection of their </w:t>
      </w:r>
      <w:proofErr w:type="spellStart"/>
      <w:r w:rsidRPr="00BB21B5">
        <w:rPr>
          <w:sz w:val="14"/>
        </w:rPr>
        <w:t>devices.i</w:t>
      </w:r>
      <w:proofErr w:type="spellEnd"/>
      <w:r w:rsidRPr="00BB21B5">
        <w:rPr>
          <w:sz w:val="14"/>
        </w:rPr>
        <w:t xml:space="preserve"> </w:t>
      </w:r>
      <w:r w:rsidRPr="000E0967">
        <w:rPr>
          <w:rStyle w:val="Emphasis"/>
        </w:rPr>
        <w:t>High cost, time and logistics are oft-cited reasons for not pursuing patents</w:t>
      </w:r>
      <w:r w:rsidRPr="00BB21B5">
        <w:rPr>
          <w:sz w:val="14"/>
        </w:rPr>
        <w:t xml:space="preserve">. </w:t>
      </w:r>
      <w:r w:rsidRPr="00BD33E8">
        <w:rPr>
          <w:rStyle w:val="StyleUnderline"/>
        </w:rPr>
        <w:t>Factors influencing the cost include not just the expense of filing</w:t>
      </w:r>
      <w:r w:rsidRPr="00BB21B5">
        <w:rPr>
          <w:sz w:val="14"/>
        </w:rPr>
        <w:t xml:space="preserve"> (which can be thousands of dollars) </w:t>
      </w:r>
      <w:r w:rsidRPr="00BD33E8">
        <w:rPr>
          <w:rStyle w:val="StyleUnderline"/>
        </w:rPr>
        <w:t>but also fees for legal counsel and maintenance of the patent</w:t>
      </w:r>
      <w:r w:rsidRPr="00BB21B5">
        <w:rPr>
          <w:sz w:val="14"/>
        </w:rPr>
        <w:t xml:space="preserve">. </w:t>
      </w:r>
      <w:r w:rsidRPr="00BD33E8">
        <w:rPr>
          <w:rStyle w:val="Emphasis"/>
        </w:rPr>
        <w:t xml:space="preserve">These </w:t>
      </w:r>
      <w:r w:rsidRPr="00BB21B5">
        <w:rPr>
          <w:rStyle w:val="Emphasis"/>
          <w:highlight w:val="green"/>
        </w:rPr>
        <w:t>costs are a barrier</w:t>
      </w:r>
      <w:r w:rsidRPr="00BD33E8">
        <w:rPr>
          <w:rStyle w:val="Emphasis"/>
        </w:rPr>
        <w:t xml:space="preserve"> in their own right</w:t>
      </w:r>
      <w:r w:rsidRPr="00BB21B5">
        <w:rPr>
          <w:sz w:val="14"/>
        </w:rPr>
        <w:t xml:space="preserve">, and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BB21B5">
        <w:rPr>
          <w:rStyle w:val="Emphasis"/>
        </w:rPr>
        <w:t xml:space="preserve">Another major reason for </w:t>
      </w:r>
      <w:r w:rsidRPr="00BB21B5">
        <w:rPr>
          <w:rStyle w:val="Emphasis"/>
          <w:highlight w:val="green"/>
        </w:rPr>
        <w:t>limited IP protection</w:t>
      </w:r>
      <w:r w:rsidRPr="00BD33E8">
        <w:rPr>
          <w:rStyle w:val="Emphasis"/>
        </w:rPr>
        <w:t xml:space="preserve"> of technology for low-resource settings </w:t>
      </w:r>
      <w:r w:rsidRPr="00BB21B5">
        <w:rPr>
          <w:rStyle w:val="Emphasis"/>
          <w:highlight w:val="green"/>
        </w:rPr>
        <w:t>is the spirit behind the innovation</w:t>
      </w:r>
      <w:r w:rsidRPr="00BD33E8">
        <w:rPr>
          <w:rStyle w:val="Emphasis"/>
        </w:rPr>
        <w:t xml:space="preserve"> in the first place; inventors designing for low-resource settings are often interested in keeping their device design open source, to </w:t>
      </w:r>
      <w:proofErr w:type="spellStart"/>
      <w:r w:rsidRPr="00BD33E8">
        <w:rPr>
          <w:rStyle w:val="Emphasis"/>
        </w:rPr>
        <w:t>maximise</w:t>
      </w:r>
      <w:proofErr w:type="spellEnd"/>
      <w:r w:rsidRPr="00BD33E8">
        <w:rPr>
          <w:rStyle w:val="Emphasis"/>
        </w:rPr>
        <w:t xml:space="preserve"> spread and impact</w:t>
      </w:r>
      <w:r w:rsidRPr="00BB21B5">
        <w:rPr>
          <w:sz w:val="14"/>
        </w:rPr>
        <w:t xml:space="preserve">. Also, consumers of the technologies are highly focused on affordability. Prosecution of infringement of IP laws in low-resource settings is limited, and violating IP laws is a pragmatic way for ‘copycats’ to reduce their investment costs in research and development, and quickly sell products, getting healthcare technology to those who need it. </w:t>
      </w:r>
      <w:r w:rsidRPr="00BB21B5">
        <w:rPr>
          <w:rStyle w:val="StyleUnderline"/>
          <w:highlight w:val="green"/>
        </w:rPr>
        <w:t>Most countries</w:t>
      </w:r>
      <w:r w:rsidRPr="00BD33E8">
        <w:rPr>
          <w:rStyle w:val="StyleUnderline"/>
        </w:rPr>
        <w:t xml:space="preserve"> do </w:t>
      </w:r>
      <w:r w:rsidRPr="00BB21B5">
        <w:rPr>
          <w:rStyle w:val="StyleUnderline"/>
          <w:highlight w:val="green"/>
        </w:rPr>
        <w:t xml:space="preserve">operate under </w:t>
      </w:r>
      <w:r w:rsidRPr="00BB21B5">
        <w:rPr>
          <w:rStyle w:val="StyleUnderline"/>
        </w:rPr>
        <w:t>patent laws compliant with</w:t>
      </w:r>
      <w:r w:rsidRPr="00BD33E8">
        <w:rPr>
          <w:rStyle w:val="StyleUnderline"/>
        </w:rPr>
        <w:t xml:space="preserve"> the Trade-Related Aspects of Intellectual Property Rights (</w:t>
      </w:r>
      <w:r w:rsidRPr="00BB21B5">
        <w:rPr>
          <w:rStyle w:val="StyleUnderline"/>
          <w:highlight w:val="green"/>
        </w:rPr>
        <w:t>TRIPS</w:t>
      </w:r>
      <w:r w:rsidRPr="00BD33E8">
        <w:rPr>
          <w:rStyle w:val="StyleUnderline"/>
        </w:rPr>
        <w:t xml:space="preserve">) agreement, a framework that requires IP laws to resemble those of developed areas. </w:t>
      </w:r>
      <w:r w:rsidRPr="00BB21B5">
        <w:rPr>
          <w:rStyle w:val="StyleUnderline"/>
          <w:highlight w:val="green"/>
        </w:rPr>
        <w:t xml:space="preserve">This agreement applies to </w:t>
      </w:r>
      <w:r w:rsidRPr="00BB21B5">
        <w:rPr>
          <w:rStyle w:val="StyleUnderline"/>
        </w:rPr>
        <w:t xml:space="preserve">all </w:t>
      </w:r>
      <w:r w:rsidRPr="00BB21B5">
        <w:rPr>
          <w:rStyle w:val="StyleUnderline"/>
          <w:highlight w:val="green"/>
        </w:rPr>
        <w:t>WTO</w:t>
      </w:r>
      <w:r w:rsidRPr="00BB21B5">
        <w:rPr>
          <w:rStyle w:val="StyleUnderline"/>
        </w:rPr>
        <w:t xml:space="preserve"> member</w:t>
      </w:r>
      <w:r w:rsidRPr="00BD33E8">
        <w:rPr>
          <w:rStyle w:val="StyleUnderline"/>
        </w:rPr>
        <w:t xml:space="preserve"> </w:t>
      </w:r>
      <w:r w:rsidRPr="00BB21B5">
        <w:rPr>
          <w:rStyle w:val="StyleUnderline"/>
          <w:highlight w:val="green"/>
        </w:rPr>
        <w:t>countries</w:t>
      </w:r>
      <w:r w:rsidRPr="00BD33E8">
        <w:rPr>
          <w:rStyle w:val="StyleUnderline"/>
        </w:rPr>
        <w:t xml:space="preserve">. </w:t>
      </w:r>
      <w:r w:rsidRPr="00BB21B5">
        <w:rPr>
          <w:rStyle w:val="StyleUnderline"/>
          <w:highlight w:val="green"/>
        </w:rPr>
        <w:t>Therefore</w:t>
      </w:r>
      <w:r w:rsidRPr="00BD33E8">
        <w:rPr>
          <w:rStyle w:val="StyleUnderline"/>
        </w:rPr>
        <w:t xml:space="preserve">, unless </w:t>
      </w:r>
      <w:r w:rsidRPr="00BB21B5">
        <w:rPr>
          <w:rStyle w:val="StyleUnderline"/>
          <w:highlight w:val="green"/>
        </w:rPr>
        <w:t>a developing country</w:t>
      </w:r>
      <w:r w:rsidRPr="00BD33E8">
        <w:rPr>
          <w:rStyle w:val="StyleUnderline"/>
        </w:rPr>
        <w:t xml:space="preserve"> wishes to withdraw from the WTO, its </w:t>
      </w:r>
      <w:r w:rsidRPr="00BB21B5">
        <w:rPr>
          <w:rStyle w:val="StyleUnderline"/>
          <w:highlight w:val="green"/>
        </w:rPr>
        <w:t>IP</w:t>
      </w:r>
      <w:r w:rsidRPr="00BD33E8">
        <w:rPr>
          <w:rStyle w:val="StyleUnderline"/>
        </w:rPr>
        <w:t xml:space="preserve"> </w:t>
      </w:r>
      <w:r w:rsidRPr="00BB21B5">
        <w:rPr>
          <w:rStyle w:val="StyleUnderline"/>
          <w:highlight w:val="green"/>
        </w:rPr>
        <w:t>laws</w:t>
      </w:r>
      <w:r w:rsidRPr="00BD33E8">
        <w:rPr>
          <w:rStyle w:val="StyleUnderline"/>
        </w:rPr>
        <w:t xml:space="preserve"> are required to </w:t>
      </w:r>
      <w:r w:rsidRPr="00BB21B5">
        <w:rPr>
          <w:rStyle w:val="StyleUnderline"/>
          <w:highlight w:val="green"/>
        </w:rPr>
        <w:t>resemble</w:t>
      </w:r>
      <w:r w:rsidRPr="00BD33E8">
        <w:rPr>
          <w:rStyle w:val="StyleUnderline"/>
        </w:rPr>
        <w:t xml:space="preserve"> those in </w:t>
      </w:r>
      <w:r w:rsidRPr="00BB21B5">
        <w:rPr>
          <w:rStyle w:val="StyleUnderline"/>
          <w:highlight w:val="green"/>
        </w:rPr>
        <w:t>the USA or Europe</w:t>
      </w:r>
      <w:r w:rsidRPr="00BD33E8">
        <w:rPr>
          <w:rStyle w:val="StyleUnderline"/>
        </w:rPr>
        <w:t>, leaving little flexibility to tailor to local needs</w:t>
      </w:r>
      <w:r w:rsidRPr="00BB21B5">
        <w:rPr>
          <w:sz w:val="14"/>
        </w:rPr>
        <w:t xml:space="preserve">.4 This means that </w:t>
      </w:r>
      <w:r w:rsidRPr="00BB21B5">
        <w:rPr>
          <w:rStyle w:val="StyleUnderline"/>
          <w:highlight w:val="green"/>
        </w:rPr>
        <w:t>international IP laws are often in the economic interests of developed countries</w:t>
      </w:r>
      <w:r w:rsidRPr="00BD33E8">
        <w:rPr>
          <w:rStyle w:val="StyleUnderline"/>
        </w:rPr>
        <w:t xml:space="preserve"> rather than in the innovation interests of other countries</w:t>
      </w:r>
      <w:r w:rsidRPr="00BB21B5">
        <w:rPr>
          <w:sz w:val="14"/>
        </w:rPr>
        <w:t xml:space="preserve">.5 </w:t>
      </w:r>
      <w:r w:rsidRPr="00BB21B5">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BB21B5">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BB21B5">
        <w:rPr>
          <w:rStyle w:val="StyleUnderline"/>
        </w:rPr>
        <w:t>While there remains potential for more imaginative IP legislation in developing countries, original technologies continue to be developed in these settings</w:t>
      </w:r>
      <w:r w:rsidRPr="00BB21B5">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BB21B5">
        <w:rPr>
          <w:rStyle w:val="StyleUnderline"/>
        </w:rPr>
        <w:t>These platforms demonstrate that despite the hurdles faced by developing economies in capturing the benefits of IP laws, global health technologies can be and will continue to be developed outside of these limitations.</w:t>
      </w:r>
    </w:p>
    <w:p w14:paraId="115A612E" w14:textId="77777777" w:rsidR="00E67E9D" w:rsidRPr="002019CB" w:rsidRDefault="00E67E9D" w:rsidP="00E67E9D">
      <w:pPr>
        <w:pStyle w:val="Heading4"/>
        <w:rPr>
          <w:rFonts w:asciiTheme="minorHAnsi" w:hAnsiTheme="minorHAnsi" w:cstheme="minorHAnsi"/>
        </w:rPr>
      </w:pPr>
      <w:r>
        <w:rPr>
          <w:rFonts w:asciiTheme="minorHAnsi" w:hAnsiTheme="minorHAnsi" w:cstheme="minorHAnsi"/>
        </w:rPr>
        <w:t>Compulsory licensing doesn’t solve – it actively destroys WTO credibility and shuts out smaller nations</w:t>
      </w:r>
    </w:p>
    <w:p w14:paraId="534ED4BC" w14:textId="77777777" w:rsidR="00E67E9D" w:rsidRPr="00E60D2E" w:rsidRDefault="00E67E9D" w:rsidP="00E67E9D">
      <w:proofErr w:type="spellStart"/>
      <w:r w:rsidRPr="00E60D2E">
        <w:rPr>
          <w:rStyle w:val="Style13ptBold"/>
        </w:rPr>
        <w:t>Navnit</w:t>
      </w:r>
      <w:proofErr w:type="spellEnd"/>
      <w:r w:rsidRPr="00E60D2E">
        <w:rPr>
          <w:rStyle w:val="Style13ptBold"/>
        </w:rPr>
        <w:t xml:space="preserve"> 1-18</w:t>
      </w:r>
      <w:r>
        <w:t xml:space="preserve"> – </w:t>
      </w:r>
      <w:proofErr w:type="spellStart"/>
      <w:r w:rsidRPr="00E60D2E">
        <w:t>Brajendra</w:t>
      </w:r>
      <w:proofErr w:type="spellEnd"/>
      <w:r w:rsidRPr="00E60D2E">
        <w:t xml:space="preserve"> </w:t>
      </w:r>
      <w:proofErr w:type="spellStart"/>
      <w:r w:rsidRPr="00E60D2E">
        <w:t>Navnit</w:t>
      </w:r>
      <w:proofErr w:type="spellEnd"/>
      <w:r w:rsidRPr="00E60D2E">
        <w:t xml:space="preserve"> is an Ambassador and Permanent Representative of India to WTO</w:t>
      </w:r>
      <w:r>
        <w:t>;</w:t>
      </w:r>
      <w:r w:rsidRPr="00E60D2E">
        <w:t xml:space="preserve"> “Science has delivered, will the WTO deliver?”</w:t>
      </w:r>
      <w:r>
        <w:t>;</w:t>
      </w:r>
      <w:r w:rsidRPr="00E60D2E">
        <w:t xml:space="preserve"> </w:t>
      </w:r>
      <w:hyperlink r:id="rId21" w:history="1">
        <w:r w:rsidRPr="00E60D2E">
          <w:rPr>
            <w:rStyle w:val="Hyperlink"/>
          </w:rPr>
          <w:t>https://www.helsinkitimes.fi/columns/columns/viewpoint/18561-science-has-delivered-will-the-wto-deliver.html</w:t>
        </w:r>
      </w:hyperlink>
      <w:r>
        <w:t xml:space="preserve"> //</w:t>
      </w:r>
      <w:proofErr w:type="spellStart"/>
      <w:r>
        <w:t>advay</w:t>
      </w:r>
      <w:proofErr w:type="spellEnd"/>
    </w:p>
    <w:p w14:paraId="124424E3" w14:textId="77777777" w:rsidR="00E67E9D" w:rsidRDefault="00E67E9D" w:rsidP="00E67E9D">
      <w:pPr>
        <w:rPr>
          <w:sz w:val="14"/>
        </w:rPr>
      </w:pPr>
      <w:r w:rsidRPr="00601A6F">
        <w:rPr>
          <w:sz w:val="14"/>
        </w:rPr>
        <w:t xml:space="preserve">TRIPS waiver proposal from India, South Africa and other members A proposal by India, South Africa and eight other countries calls on the World Trade </w:t>
      </w:r>
      <w:proofErr w:type="spellStart"/>
      <w:r w:rsidRPr="00601A6F">
        <w:rPr>
          <w:sz w:val="14"/>
        </w:rPr>
        <w:t>Organisation</w:t>
      </w:r>
      <w:proofErr w:type="spellEnd"/>
      <w:r w:rsidRPr="00601A6F">
        <w:rPr>
          <w:sz w:val="14"/>
        </w:rPr>
        <w:t xml:space="preserve"> (WTO) to exempt member countries from enforcing some patents, and other Intellectual Property (IP) rights under the organization’s Agreement on Trade-Related Aspects of Intellectual Property Rights, known as TRIPS, for a limited period of time. It is to ensure that IPRs do not restrict the rapid scaling- up of manufacturing of COVID-19 vaccines and treatments.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w:t>
      </w:r>
      <w:proofErr w:type="spellStart"/>
      <w:r w:rsidRPr="00601A6F">
        <w:rPr>
          <w:sz w:val="14"/>
        </w:rPr>
        <w:t>pandemic.International</w:t>
      </w:r>
      <w:proofErr w:type="spellEnd"/>
      <w:r w:rsidRPr="00601A6F">
        <w:rPr>
          <w:sz w:val="14"/>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F94825">
        <w:rPr>
          <w:rStyle w:val="Emphasis"/>
        </w:rPr>
        <w:t>While making the vaccines available was a test of science, making them accessible and affordable is going to be a test of humanity</w:t>
      </w:r>
      <w:r w:rsidRPr="00601A6F">
        <w:rPr>
          <w:sz w:val="14"/>
        </w:rPr>
        <w:t xml:space="preserve">" Merely a signal to ensure timely and affordable access to vaccines and treatments will work as a big confidence booster for demand revival in the economy. With the emergence of successful vaccines, there appears to be some hope on the horizon. But how will these be made accessible and affordable to global population? </w:t>
      </w:r>
      <w:r w:rsidRPr="00F94825">
        <w:rPr>
          <w:rStyle w:val="StyleUnderline"/>
        </w:rPr>
        <w:t>The fundamental question is whether there will be enough of Covid-19 vaccines to go around</w:t>
      </w:r>
      <w:r w:rsidRPr="00601A6F">
        <w:rPr>
          <w:sz w:val="14"/>
        </w:rPr>
        <w:t xml:space="preserve">. As things stand, even the most optimistic scenarios today cannot assure access to Covid-19 vaccines and therapeutics for the majority of the population, in rich as well as poor countries, by the end of 2021. </w:t>
      </w:r>
      <w:r w:rsidRPr="00F94825">
        <w:rPr>
          <w:rStyle w:val="StyleUnderline"/>
        </w:rPr>
        <w:t xml:space="preserve">All the </w:t>
      </w:r>
      <w:r w:rsidRPr="00DD61E4">
        <w:rPr>
          <w:rStyle w:val="StyleUnderline"/>
          <w:highlight w:val="green"/>
        </w:rPr>
        <w:t>members of the WTO have agreed</w:t>
      </w:r>
      <w:r w:rsidRPr="00F94825">
        <w:rPr>
          <w:rStyle w:val="StyleUnderline"/>
        </w:rPr>
        <w:t xml:space="preserve"> on one account that </w:t>
      </w:r>
      <w:r w:rsidRPr="00DD61E4">
        <w:rPr>
          <w:rStyle w:val="StyleUnderline"/>
          <w:highlight w:val="green"/>
        </w:rPr>
        <w:t>there is</w:t>
      </w:r>
      <w:r w:rsidRPr="00F94825">
        <w:rPr>
          <w:rStyle w:val="StyleUnderline"/>
        </w:rPr>
        <w:t xml:space="preserve"> an urgent </w:t>
      </w:r>
      <w:r w:rsidRPr="00DD61E4">
        <w:rPr>
          <w:rStyle w:val="StyleUnderline"/>
          <w:highlight w:val="green"/>
        </w:rPr>
        <w:t>need to scale</w:t>
      </w:r>
      <w:r w:rsidRPr="00F94825">
        <w:rPr>
          <w:rStyle w:val="StyleUnderline"/>
        </w:rPr>
        <w:t xml:space="preserve">-up the </w:t>
      </w:r>
      <w:r w:rsidRPr="00DD61E4">
        <w:rPr>
          <w:rStyle w:val="StyleUnderline"/>
          <w:highlight w:val="green"/>
        </w:rPr>
        <w:t>manufacturing</w:t>
      </w:r>
      <w:r w:rsidRPr="00F94825">
        <w:rPr>
          <w:rStyle w:val="StyleUnderline"/>
        </w:rPr>
        <w:t xml:space="preserve"> capacity for vaccines and therapeutics to meet the massive global needs. The TRIPS Waiver Proposal seeks to fulfil this need by ensuring that IP barriers do not come in the way of such scaling up of manufacturing capacity. </w:t>
      </w:r>
      <w:r w:rsidRPr="00601A6F">
        <w:rPr>
          <w:sz w:val="14"/>
        </w:rPr>
        <w:t xml:space="preserve">Why existing flexibilities under the TRIPS Agreement are not enough The existing flexibilities under the TRIPS Agreement are not adequate as these were not designed keeping pandemics in mind. </w:t>
      </w:r>
      <w:r w:rsidRPr="00F94825">
        <w:rPr>
          <w:rStyle w:val="StyleUnderline"/>
        </w:rPr>
        <w:t xml:space="preserve">Compulsory </w:t>
      </w:r>
      <w:r w:rsidRPr="00DD61E4">
        <w:rPr>
          <w:rStyle w:val="StyleUnderline"/>
          <w:highlight w:val="green"/>
        </w:rPr>
        <w:t>licenses are issued on a country by country</w:t>
      </w:r>
      <w:r w:rsidRPr="00F94825">
        <w:rPr>
          <w:rStyle w:val="StyleUnderline"/>
        </w:rPr>
        <w:t xml:space="preserve">, case by case and product by product </w:t>
      </w:r>
      <w:r w:rsidRPr="00DD61E4">
        <w:rPr>
          <w:rStyle w:val="StyleUnderline"/>
          <w:highlight w:val="green"/>
        </w:rPr>
        <w:t>basis</w:t>
      </w:r>
      <w:r w:rsidRPr="00F94825">
        <w:rPr>
          <w:rStyle w:val="StyleUnderline"/>
        </w:rPr>
        <w:t>, where every jurisdiction with an IP regime would have to issue separate compulsory licenses, practically making collaboration among countries extremely onerous</w:t>
      </w:r>
      <w:r w:rsidRPr="00601A6F">
        <w:rPr>
          <w:sz w:val="14"/>
        </w:rPr>
        <w:t>.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w:t>
      </w:r>
      <w:r w:rsidRPr="00F94825">
        <w:rPr>
          <w:rStyle w:val="Emphasis"/>
        </w:rPr>
        <w:t xml:space="preserve">. </w:t>
      </w:r>
      <w:r w:rsidRPr="00475157">
        <w:rPr>
          <w:rStyle w:val="Emphasis"/>
          <w:highlight w:val="green"/>
        </w:rPr>
        <w:t>Voluntary Licenses</w:t>
      </w:r>
      <w:r w:rsidRPr="00F94825">
        <w:rPr>
          <w:rStyle w:val="Emphasis"/>
        </w:rPr>
        <w:t xml:space="preserve">, even where they exist, </w:t>
      </w:r>
      <w:r w:rsidRPr="00475157">
        <w:rPr>
          <w:rStyle w:val="Emphasis"/>
          <w:highlight w:val="green"/>
        </w:rPr>
        <w:t>are shrouded in secrecy</w:t>
      </w:r>
      <w:r w:rsidRPr="00601A6F">
        <w:rPr>
          <w:sz w:val="14"/>
        </w:rPr>
        <w:t xml:space="preserve">. Their terms and conditions are not transparent. </w:t>
      </w:r>
      <w:r w:rsidRPr="00475157">
        <w:rPr>
          <w:rStyle w:val="Emphasis"/>
          <w:highlight w:val="green"/>
        </w:rPr>
        <w:t>Their scope is limited</w:t>
      </w:r>
      <w:r w:rsidRPr="00F94825">
        <w:rPr>
          <w:rStyle w:val="Emphasis"/>
        </w:rPr>
        <w:t xml:space="preserve"> to specific amounts or </w:t>
      </w:r>
      <w:r w:rsidRPr="00475157">
        <w:rPr>
          <w:rStyle w:val="Emphasis"/>
          <w:highlight w:val="green"/>
        </w:rPr>
        <w:t>for a</w:t>
      </w:r>
      <w:r w:rsidRPr="00F94825">
        <w:rPr>
          <w:rStyle w:val="Emphasis"/>
        </w:rPr>
        <w:t xml:space="preserve"> limited </w:t>
      </w:r>
      <w:r w:rsidRPr="00475157">
        <w:rPr>
          <w:rStyle w:val="Emphasis"/>
          <w:highlight w:val="green"/>
        </w:rPr>
        <w:t>subset of countries</w:t>
      </w:r>
      <w:r w:rsidRPr="00F94825">
        <w:rPr>
          <w:rStyle w:val="Emphasis"/>
        </w:rPr>
        <w:t xml:space="preserve">, thereby </w:t>
      </w:r>
      <w:r w:rsidRPr="00475157">
        <w:rPr>
          <w:rStyle w:val="Emphasis"/>
          <w:highlight w:val="green"/>
        </w:rPr>
        <w:t xml:space="preserve">encouraging nationalism rather than </w:t>
      </w:r>
      <w:r w:rsidRPr="00475157">
        <w:rPr>
          <w:rStyle w:val="Emphasis"/>
        </w:rPr>
        <w:t xml:space="preserve">true </w:t>
      </w:r>
      <w:r w:rsidRPr="00475157">
        <w:rPr>
          <w:rStyle w:val="Emphasis"/>
          <w:highlight w:val="green"/>
        </w:rPr>
        <w:t>international collaboration</w:t>
      </w:r>
      <w:r w:rsidRPr="00601A6F">
        <w:rPr>
          <w:sz w:val="14"/>
        </w:rPr>
        <w:t xml:space="preserve">.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w:t>
      </w:r>
      <w:r w:rsidRPr="00F94825">
        <w:rPr>
          <w:rStyle w:val="StyleUnderline"/>
        </w:rPr>
        <w:t>Past experience During the initial few months of the current pandemic, we have seen that shelves were emptied by those who had access to masks, PPEs, sanitizers, gloves and other essential Covid-19 items even without their immediate need.</w:t>
      </w:r>
      <w:r w:rsidRPr="00601A6F">
        <w:rPr>
          <w:sz w:val="14"/>
        </w:rPr>
        <w:t xml:space="preserve"> The same should not happen to vaccines. Eventually, the world was able to ramp up manufacturing of Covid-19 essentials as there were no IP barriers hindering that. At present, we need the same pooling of IP rights and know-how for scaling up the manufacturing of vaccines and treatments, which unfortunately has not been forthcoming, necessitating the need for the Waiver. </w:t>
      </w:r>
    </w:p>
    <w:p w14:paraId="5B47E437" w14:textId="77777777" w:rsidR="00E67E9D" w:rsidRDefault="00E67E9D" w:rsidP="00E67E9D">
      <w:pPr>
        <w:pStyle w:val="Heading4"/>
      </w:pPr>
      <w:r>
        <w:t>Compulsory licensing can’t check material shortages, too time-consuming, and opens open the door to legal obstacles</w:t>
      </w:r>
    </w:p>
    <w:p w14:paraId="700B0452" w14:textId="77777777" w:rsidR="00E67E9D" w:rsidRPr="00DB22B6" w:rsidRDefault="00E67E9D" w:rsidP="00E67E9D">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2" w:history="1">
        <w:r w:rsidRPr="00750378">
          <w:rPr>
            <w:rStyle w:val="Hyperlink"/>
          </w:rPr>
          <w:t>https://www.hrw.org/news/2021/06/03/seven-reasons-eu-wrong-oppose-trips-waiver</w:t>
        </w:r>
      </w:hyperlink>
      <w:r>
        <w:t>, KR</w:t>
      </w:r>
    </w:p>
    <w:p w14:paraId="71B19EAB" w14:textId="77777777" w:rsidR="00E67E9D" w:rsidRPr="00641EE0" w:rsidRDefault="00E67E9D" w:rsidP="00E67E9D">
      <w:pPr>
        <w:rPr>
          <w:rStyle w:val="StyleUnderline"/>
        </w:rPr>
      </w:pPr>
      <w:r w:rsidRPr="00641EE0">
        <w:rPr>
          <w:rStyle w:val="StyleUnderline"/>
        </w:rPr>
        <w:t>But there are significant barriers to making compulsory licenses a practical solution to the severe supply shortages the world is facing now. Scholars in the United Kingdom recently published an extensive legal analysis of the TRIPS waiver proposal and determined, “</w:t>
      </w:r>
      <w:r w:rsidRPr="00641EE0">
        <w:rPr>
          <w:rStyle w:val="StyleUnderline"/>
          <w:highlight w:val="green"/>
        </w:rPr>
        <w:t xml:space="preserve">existing TRIPS flexibilities around compulsory licensing are incapable of addressing </w:t>
      </w:r>
      <w:r w:rsidRPr="00641EE0">
        <w:rPr>
          <w:rStyle w:val="StyleUnderline"/>
        </w:rPr>
        <w:t xml:space="preserve">the present </w:t>
      </w:r>
      <w:r w:rsidRPr="00641EE0">
        <w:rPr>
          <w:rStyle w:val="StyleUnderline"/>
          <w:highlight w:val="green"/>
        </w:rPr>
        <w:t xml:space="preserve">pandemic context </w:t>
      </w:r>
      <w:r w:rsidRPr="00641EE0">
        <w:rPr>
          <w:rStyle w:val="StyleUnderline"/>
        </w:rPr>
        <w:t>adequately</w:t>
      </w:r>
      <w:r w:rsidRPr="00641EE0">
        <w:rPr>
          <w:rStyle w:val="StyleUnderline"/>
          <w:highlight w:val="green"/>
        </w:rPr>
        <w:t xml:space="preserve">, </w:t>
      </w:r>
      <w:r w:rsidRPr="00641EE0">
        <w:rPr>
          <w:rStyle w:val="StyleUnderline"/>
        </w:rPr>
        <w:t xml:space="preserve">both </w:t>
      </w:r>
      <w:r w:rsidRPr="00641EE0">
        <w:rPr>
          <w:rStyle w:val="StyleUnderline"/>
          <w:highlight w:val="green"/>
        </w:rPr>
        <w:t xml:space="preserve">in terms of procedure and </w:t>
      </w:r>
      <w:r w:rsidRPr="00641EE0">
        <w:rPr>
          <w:rStyle w:val="StyleUnderline"/>
        </w:rPr>
        <w:t xml:space="preserve">legal </w:t>
      </w:r>
      <w:r w:rsidRPr="00641EE0">
        <w:rPr>
          <w:rStyle w:val="StyleUnderline"/>
          <w:highlight w:val="green"/>
        </w:rPr>
        <w:t>substance.”</w:t>
      </w:r>
    </w:p>
    <w:p w14:paraId="46210114" w14:textId="77777777" w:rsidR="00E67E9D" w:rsidRDefault="00E67E9D" w:rsidP="00E67E9D">
      <w:r>
        <w:t xml:space="preserve">The MSF Access Campaign also published a new report explaining that </w:t>
      </w:r>
      <w:r w:rsidRPr="00641EE0">
        <w:rPr>
          <w:rStyle w:val="StyleUnderline"/>
          <w:highlight w:val="green"/>
        </w:rPr>
        <w:t xml:space="preserve">compulsory licensing is burdensome and time-consuming </w:t>
      </w:r>
      <w:r w:rsidRPr="00641EE0">
        <w:rPr>
          <w:rStyle w:val="StyleUnderline"/>
        </w:rPr>
        <w:t xml:space="preserve">because </w:t>
      </w:r>
      <w:r w:rsidRPr="00641EE0">
        <w:rPr>
          <w:rStyle w:val="StyleUnderline"/>
          <w:highlight w:val="green"/>
        </w:rPr>
        <w:t xml:space="preserve">it must be applied on a product-by-product and country-by-country basis, </w:t>
      </w:r>
      <w:r w:rsidRPr="00641EE0">
        <w:rPr>
          <w:rStyle w:val="StyleUnderline"/>
        </w:rPr>
        <w:t xml:space="preserve">and </w:t>
      </w:r>
      <w:r w:rsidRPr="00641EE0">
        <w:rPr>
          <w:rStyle w:val="StyleUnderline"/>
          <w:highlight w:val="green"/>
        </w:rPr>
        <w:t xml:space="preserve">there are </w:t>
      </w:r>
      <w:r w:rsidRPr="00641EE0">
        <w:rPr>
          <w:rStyle w:val="StyleUnderline"/>
        </w:rPr>
        <w:t xml:space="preserve">often </w:t>
      </w:r>
      <w:r w:rsidRPr="00641EE0">
        <w:rPr>
          <w:rStyle w:val="StyleUnderline"/>
          <w:highlight w:val="green"/>
        </w:rPr>
        <w:t>significant</w:t>
      </w:r>
      <w:r w:rsidRPr="00641EE0">
        <w:rPr>
          <w:rStyle w:val="StyleUnderline"/>
        </w:rPr>
        <w:t xml:space="preserve"> </w:t>
      </w:r>
      <w:r w:rsidRPr="00641EE0">
        <w:rPr>
          <w:rStyle w:val="StyleUnderline"/>
          <w:highlight w:val="green"/>
        </w:rPr>
        <w:t>regulatory obstacles to overcome</w:t>
      </w:r>
      <w:r>
        <w:t>. The Doha Declaration only addresses one form of IP: patents. The TRIPS waiver proposal, in contrast, would cover not just patents but other forms of IP, too.</w:t>
      </w:r>
    </w:p>
    <w:p w14:paraId="7B3338F3" w14:textId="77777777" w:rsidR="00E67E9D" w:rsidRDefault="00E67E9D" w:rsidP="00E67E9D">
      <w:r>
        <w:t xml:space="preserve">Experts have mapped the complex IP behind Covid-19 vaccines, highlighting the need for a TRIPS waiver that covers more than patents. A recent analysis of mRNA-based Covid-19 vaccines showed that </w:t>
      </w:r>
      <w:r w:rsidRPr="00641EE0">
        <w:rPr>
          <w:rStyle w:val="StyleUnderline"/>
          <w:highlight w:val="green"/>
        </w:rPr>
        <w:t>each vaccine involves a complex web of patents</w:t>
      </w:r>
      <w:r w:rsidRPr="00641EE0">
        <w:rPr>
          <w:rStyle w:val="StyleUnderline"/>
        </w:rPr>
        <w:t xml:space="preserve"> owned by multiple companies, and found that “Webs of intellectual property claims underpin the marketing of many vaccines.</w:t>
      </w:r>
      <w:r>
        <w:t xml:space="preserve"> For example, the underlying technology used to develop a vaccine can be protected by patents, while manufacturing methods and techniques (know-how) can be protected by trade secrets.” The landscaping study did not include patents and other forms of IP underlying bioreactor bags, filters, glass vials, and cold storage containers. </w:t>
      </w:r>
    </w:p>
    <w:p w14:paraId="771CB690" w14:textId="1546E9C2" w:rsidR="00E67E9D" w:rsidRDefault="00E67E9D" w:rsidP="00E67E9D">
      <w:r>
        <w:t xml:space="preserve">Even where compulsory licenses are issued for patents, </w:t>
      </w:r>
      <w:r w:rsidRPr="00641EE0">
        <w:rPr>
          <w:rStyle w:val="StyleUnderline"/>
          <w:highlight w:val="green"/>
        </w:rPr>
        <w:t>pharma</w:t>
      </w:r>
      <w:r w:rsidRPr="00641EE0">
        <w:rPr>
          <w:rStyle w:val="StyleUnderline"/>
        </w:rPr>
        <w:t xml:space="preserve">ceutical companies </w:t>
      </w:r>
      <w:r w:rsidRPr="00641EE0">
        <w:rPr>
          <w:rStyle w:val="StyleUnderline"/>
          <w:highlight w:val="green"/>
        </w:rPr>
        <w:t>may bring legal cases</w:t>
      </w:r>
      <w:r w:rsidRPr="00641EE0">
        <w:rPr>
          <w:rStyle w:val="StyleUnderline"/>
        </w:rPr>
        <w:t xml:space="preserve"> against them, </w:t>
      </w:r>
      <w:r w:rsidRPr="00641EE0">
        <w:rPr>
          <w:rStyle w:val="StyleUnderline"/>
          <w:highlight w:val="green"/>
        </w:rPr>
        <w:t>and continue to lobby</w:t>
      </w:r>
      <w:r w:rsidRPr="00641EE0">
        <w:rPr>
          <w:rStyle w:val="StyleUnderline"/>
        </w:rPr>
        <w:t xml:space="preserve"> for trade-based measures against governments that use them. For example, Gilead recently sued the Russian government for issuing a compulsory license to manufacture remdesivir, a drug used to treat Covid-19.</w:t>
      </w:r>
      <w:r>
        <w:t xml:space="preserve"> The Russian Supreme Court ruled against Gilead. Pharmaceutical industry associations lobbied against the Hungarian government’s compulsory license for remdesivir, as part of their submission to the United States Trade Representative’s “Special 301 Report.”</w:t>
      </w:r>
    </w:p>
    <w:p w14:paraId="5C82846D" w14:textId="00BE774F" w:rsidR="00E67E9D" w:rsidRDefault="00E67E9D" w:rsidP="00E67E9D"/>
    <w:p w14:paraId="25F3D55D" w14:textId="60334D16" w:rsidR="00E67E9D" w:rsidRDefault="00E67E9D" w:rsidP="00E67E9D">
      <w:pPr>
        <w:pStyle w:val="Heading3"/>
      </w:pPr>
      <w:r>
        <w:t>framework</w:t>
      </w:r>
    </w:p>
    <w:p w14:paraId="46C14D47" w14:textId="77777777" w:rsidR="00E67E9D" w:rsidRPr="00850A0D" w:rsidRDefault="00E67E9D" w:rsidP="00E67E9D"/>
    <w:p w14:paraId="2394AEEC" w14:textId="77777777" w:rsidR="00E67E9D" w:rsidRPr="006C4666" w:rsidRDefault="00E67E9D" w:rsidP="00E67E9D">
      <w:pPr>
        <w:pStyle w:val="Heading4"/>
        <w:rPr>
          <w:rFonts w:cstheme="minorHAnsi"/>
        </w:rPr>
      </w:pPr>
      <w:r w:rsidRPr="006C4666">
        <w:rPr>
          <w:rFonts w:cstheme="minorHAnsi"/>
        </w:rPr>
        <w:t xml:space="preserve">The standard is maximizing expected wellbeing. </w:t>
      </w:r>
    </w:p>
    <w:p w14:paraId="1A0749E9" w14:textId="77777777" w:rsidR="00E67E9D" w:rsidRPr="006C4666" w:rsidRDefault="00E67E9D" w:rsidP="00E67E9D">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24AB2FA3" w14:textId="77777777" w:rsidR="00E67E9D" w:rsidRPr="006C4666" w:rsidRDefault="00E67E9D" w:rsidP="00E67E9D">
      <w:pPr>
        <w:pStyle w:val="Heading4"/>
        <w:rPr>
          <w:rFonts w:cstheme="minorHAnsi"/>
        </w:rPr>
      </w:pPr>
      <w:r w:rsidRPr="006C4666">
        <w:rPr>
          <w:rFonts w:cstheme="minorHAnsi"/>
        </w:rPr>
        <w:t>1] Actor specificity:</w:t>
      </w:r>
    </w:p>
    <w:p w14:paraId="564F3856" w14:textId="77777777" w:rsidR="00E67E9D" w:rsidRPr="006C4666" w:rsidRDefault="00E67E9D" w:rsidP="00E67E9D">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383116F5" w14:textId="77777777" w:rsidR="00E67E9D" w:rsidRPr="006C4666" w:rsidRDefault="00E67E9D" w:rsidP="00E67E9D">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765DE214" w14:textId="2087D018" w:rsidR="00E67E9D" w:rsidRPr="00E67E9D" w:rsidRDefault="00E67E9D" w:rsidP="00E67E9D">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298A6E1C" w14:textId="6905D9F7" w:rsidR="00E67E9D" w:rsidRPr="006C4666" w:rsidRDefault="00E67E9D" w:rsidP="00E67E9D">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EAEEB28" w14:textId="77777777" w:rsidR="00E67E9D" w:rsidRPr="006C4666" w:rsidRDefault="00E67E9D" w:rsidP="00E67E9D">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A122F30" w14:textId="30D9E1EB" w:rsidR="00A95652" w:rsidRDefault="00E67E9D" w:rsidP="00E67E9D">
      <w:pPr>
        <w:pStyle w:val="Heading4"/>
        <w:rPr>
          <w:rFonts w:cstheme="minorHAnsi"/>
        </w:rPr>
      </w:pPr>
      <w:r>
        <w:rPr>
          <w:rFonts w:cstheme="minorHAnsi"/>
        </w:rPr>
        <w:t xml:space="preserve">4] </w:t>
      </w:r>
      <w:r w:rsidRPr="006C4666">
        <w:rPr>
          <w:rFonts w:cstheme="minorHAnsi"/>
        </w:rPr>
        <w:t xml:space="preserve">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31BCC9AC" w14:textId="3291A91C" w:rsidR="00E67E9D" w:rsidRDefault="00E67E9D" w:rsidP="00E67E9D"/>
    <w:p w14:paraId="2A252076" w14:textId="6061CD94" w:rsidR="00E67E9D" w:rsidRDefault="00E67E9D" w:rsidP="00E67E9D">
      <w:pPr>
        <w:pStyle w:val="Heading3"/>
      </w:pPr>
      <w:r>
        <w:t>Theory</w:t>
      </w:r>
    </w:p>
    <w:p w14:paraId="2318973C" w14:textId="016EA4EE" w:rsidR="00E67E9D" w:rsidRDefault="00E67E9D" w:rsidP="00E67E9D"/>
    <w:p w14:paraId="0CB9E08F" w14:textId="0833026F" w:rsidR="00E67E9D" w:rsidRDefault="00E67E9D" w:rsidP="00E67E9D">
      <w:pPr>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 d) competing </w:t>
      </w:r>
      <w:proofErr w:type="spellStart"/>
      <w:r w:rsidRPr="006C4666">
        <w:rPr>
          <w:rFonts w:cstheme="minorHAnsi"/>
        </w:rPr>
        <w:t>interps</w:t>
      </w:r>
      <w:proofErr w:type="spellEnd"/>
      <w:r w:rsidRPr="006C4666">
        <w:rPr>
          <w:rFonts w:cstheme="minorHAnsi"/>
        </w:rPr>
        <w:t xml:space="preserve"> – 1AR </w:t>
      </w:r>
      <w:proofErr w:type="spellStart"/>
      <w:r w:rsidRPr="006C4666">
        <w:rPr>
          <w:rFonts w:cstheme="minorHAnsi"/>
        </w:rPr>
        <w:t>interps</w:t>
      </w:r>
      <w:proofErr w:type="spellEnd"/>
      <w:r w:rsidRPr="006C4666">
        <w:rPr>
          <w:rFonts w:cstheme="minorHAns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w:t>
      </w:r>
    </w:p>
    <w:p w14:paraId="27F1242F" w14:textId="77777777" w:rsidR="00E67E9D" w:rsidRPr="00E67E9D" w:rsidRDefault="00E67E9D" w:rsidP="00E67E9D"/>
    <w:sectPr w:rsidR="00E67E9D" w:rsidRPr="00E67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0B9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3DA4"/>
    <w:rsid w:val="00325646"/>
    <w:rsid w:val="003460F2"/>
    <w:rsid w:val="0038158C"/>
    <w:rsid w:val="003902BA"/>
    <w:rsid w:val="003A09E2"/>
    <w:rsid w:val="003A0B9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30B6"/>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7E9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96EF6"/>
  <w15:chartTrackingRefBased/>
  <w15:docId w15:val="{801E0ACA-0FE7-4E1B-94F1-AD52BA153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0B92"/>
    <w:rPr>
      <w:rFonts w:ascii="Calibri" w:hAnsi="Calibri"/>
    </w:rPr>
  </w:style>
  <w:style w:type="paragraph" w:styleId="Heading1">
    <w:name w:val="heading 1"/>
    <w:aliases w:val="Pocket"/>
    <w:basedOn w:val="Normal"/>
    <w:next w:val="Normal"/>
    <w:link w:val="Heading1Char"/>
    <w:qFormat/>
    <w:rsid w:val="003A0B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0B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A0B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3A0B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0B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B92"/>
  </w:style>
  <w:style w:type="character" w:customStyle="1" w:styleId="Heading1Char">
    <w:name w:val="Heading 1 Char"/>
    <w:aliases w:val="Pocket Char"/>
    <w:basedOn w:val="DefaultParagraphFont"/>
    <w:link w:val="Heading1"/>
    <w:rsid w:val="003A0B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0B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A0B9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A0B9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A0B9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0B9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A0B9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A0B92"/>
    <w:rPr>
      <w:color w:val="auto"/>
      <w:u w:val="none"/>
    </w:rPr>
  </w:style>
  <w:style w:type="character" w:styleId="FollowedHyperlink">
    <w:name w:val="FollowedHyperlink"/>
    <w:basedOn w:val="DefaultParagraphFont"/>
    <w:uiPriority w:val="99"/>
    <w:semiHidden/>
    <w:unhideWhenUsed/>
    <w:rsid w:val="003A0B92"/>
    <w:rPr>
      <w:color w:val="auto"/>
      <w:u w:val="none"/>
    </w:rPr>
  </w:style>
  <w:style w:type="paragraph" w:customStyle="1" w:styleId="textbold">
    <w:name w:val="text bold"/>
    <w:basedOn w:val="Normal"/>
    <w:link w:val="Emphasis"/>
    <w:uiPriority w:val="7"/>
    <w:qFormat/>
    <w:rsid w:val="00E67E9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67E9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E67E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hyperlink" Target="https://www.helsinkitimes.fi/columns/columns/viewpoint/18561-science-has-delivered-will-the-wto-deliver.html"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hyperlink" Target="https://innovations.bmj.com/content/1/2/49"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23" Type="http://schemas.openxmlformats.org/officeDocument/2006/relationships/fontTable" Target="fontTable.xm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 Id="rId22" Type="http://schemas.openxmlformats.org/officeDocument/2006/relationships/hyperlink" Target="https://www.hrw.org/news/2021/06/03/seven-reasons-eu-wrong-oppose-trips-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6690</Words>
  <Characters>38136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4</cp:revision>
  <dcterms:created xsi:type="dcterms:W3CDTF">2021-10-09T02:17:00Z</dcterms:created>
  <dcterms:modified xsi:type="dcterms:W3CDTF">2021-10-09T02:24:00Z</dcterms:modified>
</cp:coreProperties>
</file>