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B324D" w14:textId="28A7C163" w:rsidR="00665503" w:rsidRDefault="007E146E" w:rsidP="007E146E">
      <w:pPr>
        <w:pStyle w:val="Heading3"/>
      </w:pPr>
      <w:r>
        <w:t>A</w:t>
      </w:r>
      <w:r w:rsidR="00665503">
        <w:t>dv</w:t>
      </w:r>
    </w:p>
    <w:p w14:paraId="5EB5B97B" w14:textId="77777777" w:rsidR="007E146E" w:rsidRPr="007E146E" w:rsidRDefault="007E146E" w:rsidP="007E146E"/>
    <w:p w14:paraId="3F13D433" w14:textId="73CF5635" w:rsidR="00504634" w:rsidRPr="003507FE" w:rsidRDefault="00504634" w:rsidP="00504634">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76C0794C" w14:textId="77777777" w:rsidR="00504634" w:rsidRPr="001C4475" w:rsidRDefault="00504634" w:rsidP="00504634">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50FA5178" w14:textId="77777777" w:rsidR="00504634" w:rsidRPr="003507FE" w:rsidRDefault="00504634" w:rsidP="00504634">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2E1441FC" w14:textId="77777777" w:rsidR="00504634" w:rsidRPr="003507FE" w:rsidRDefault="00504634" w:rsidP="00504634">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5A342EC5" w14:textId="77777777" w:rsidR="00504634" w:rsidRPr="003507FE" w:rsidRDefault="00504634" w:rsidP="00504634">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1EF32DAF" w14:textId="77777777" w:rsidR="00504634" w:rsidRPr="003507FE" w:rsidRDefault="00504634" w:rsidP="00504634">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722C5E8C" w14:textId="77777777" w:rsidR="00504634" w:rsidRPr="003507FE" w:rsidRDefault="00504634" w:rsidP="00504634">
      <w:pPr>
        <w:rPr>
          <w:rFonts w:asciiTheme="minorHAnsi" w:hAnsiTheme="minorHAnsi" w:cstheme="minorHAnsi"/>
        </w:rPr>
      </w:pPr>
    </w:p>
    <w:p w14:paraId="2B34281B" w14:textId="77777777" w:rsidR="00504634" w:rsidRPr="002019CB" w:rsidRDefault="00504634" w:rsidP="00504634">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0AF36868" w14:textId="77777777" w:rsidR="00504634" w:rsidRPr="00CB50E3" w:rsidRDefault="00504634" w:rsidP="00504634">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//advay</w:t>
      </w:r>
    </w:p>
    <w:p w14:paraId="36F91408" w14:textId="77777777" w:rsidR="00504634" w:rsidRPr="003B1AB3" w:rsidRDefault="00504634" w:rsidP="00504634">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0C823DDE" w14:textId="77777777" w:rsidR="00504634" w:rsidRPr="002019CB" w:rsidRDefault="00504634" w:rsidP="00504634">
      <w:pPr>
        <w:rPr>
          <w:rFonts w:asciiTheme="minorHAnsi" w:hAnsiTheme="minorHAnsi" w:cstheme="minorHAnsi"/>
        </w:rPr>
      </w:pPr>
    </w:p>
    <w:p w14:paraId="7B8C21A5" w14:textId="77777777" w:rsidR="00504634" w:rsidRPr="003507FE" w:rsidRDefault="00504634" w:rsidP="00504634">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49F3B964" w14:textId="77777777" w:rsidR="00504634" w:rsidRPr="003507FE" w:rsidRDefault="00504634" w:rsidP="0050463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261C144F" w14:textId="77777777" w:rsidR="00504634" w:rsidRPr="003507FE" w:rsidRDefault="00504634" w:rsidP="00504634">
      <w:pPr>
        <w:rPr>
          <w:rStyle w:val="Style13ptBold"/>
          <w:rFonts w:asciiTheme="minorHAnsi" w:hAnsiTheme="minorHAnsi" w:cstheme="minorHAnsi"/>
          <w:b w:val="0"/>
          <w:bCs w:val="0"/>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1E43F284" w14:textId="77777777" w:rsidR="00504634" w:rsidRDefault="00504634" w:rsidP="00504634">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2FBB874C" w14:textId="77777777" w:rsidR="00504634" w:rsidRPr="003507FE" w:rsidRDefault="00504634" w:rsidP="00504634">
      <w:pPr>
        <w:rPr>
          <w:rFonts w:asciiTheme="minorHAnsi" w:eastAsia="Times New Roman" w:hAnsiTheme="minorHAnsi" w:cstheme="minorHAnsi"/>
          <w:sz w:val="24"/>
        </w:rPr>
      </w:pPr>
    </w:p>
    <w:p w14:paraId="4842442D" w14:textId="77777777" w:rsidR="00504634" w:rsidRPr="005B4F5A" w:rsidRDefault="00504634" w:rsidP="00504634">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313E5CD2" w14:textId="77777777" w:rsidR="00504634" w:rsidRPr="003507FE" w:rsidRDefault="00504634" w:rsidP="00504634">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407BC266" w14:textId="77777777" w:rsidR="00504634" w:rsidRPr="003507FE" w:rsidRDefault="00504634" w:rsidP="00504634">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66DDA249" w14:textId="77777777" w:rsidR="00504634" w:rsidRPr="003507FE" w:rsidRDefault="00504634" w:rsidP="00504634">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5FA7C58D" w14:textId="77777777" w:rsidR="00504634" w:rsidRDefault="00504634" w:rsidP="00504634">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425295CD" w14:textId="77777777" w:rsidR="00504634" w:rsidRDefault="00504634" w:rsidP="00504634">
      <w:pPr>
        <w:rPr>
          <w:rFonts w:asciiTheme="minorHAnsi" w:eastAsia="Times New Roman" w:hAnsiTheme="minorHAnsi" w:cstheme="minorHAnsi"/>
        </w:rPr>
      </w:pPr>
    </w:p>
    <w:p w14:paraId="7549C2AB" w14:textId="77777777" w:rsidR="00504634" w:rsidRDefault="00504634" w:rsidP="00504634">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29BE1B39" w14:textId="77777777" w:rsidR="00504634" w:rsidRPr="00490345" w:rsidRDefault="00504634" w:rsidP="00504634">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7D273258" w14:textId="77777777" w:rsidR="00504634" w:rsidRPr="00490345" w:rsidRDefault="00504634" w:rsidP="00504634">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63C35599" w14:textId="77777777" w:rsidR="00504634" w:rsidRPr="00490345" w:rsidRDefault="00504634" w:rsidP="00504634">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57B7C3B2" w14:textId="77777777" w:rsidR="00504634" w:rsidRPr="00490345" w:rsidRDefault="00504634" w:rsidP="00504634">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3FDB59D5" w14:textId="77777777" w:rsidR="00504634" w:rsidRPr="00490345" w:rsidRDefault="00504634" w:rsidP="00504634">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5D1215DF" w14:textId="77777777" w:rsidR="00504634" w:rsidRPr="00490345" w:rsidRDefault="00504634" w:rsidP="00504634">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19DDEF85" w14:textId="77777777" w:rsidR="00504634" w:rsidRPr="00490345" w:rsidRDefault="00504634" w:rsidP="00504634">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723A7D2E" w14:textId="77777777" w:rsidR="00504634" w:rsidRPr="00490345" w:rsidRDefault="00504634" w:rsidP="00504634">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00092E66" w14:textId="13CB6647" w:rsidR="00504634" w:rsidRDefault="00504634" w:rsidP="00504634">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7D1F5FCC" w14:textId="77777777" w:rsidR="00504634" w:rsidRPr="00504634" w:rsidRDefault="00504634" w:rsidP="00504634">
      <w:pPr>
        <w:rPr>
          <w:sz w:val="16"/>
        </w:rPr>
      </w:pPr>
    </w:p>
    <w:p w14:paraId="30B7B825" w14:textId="77777777" w:rsidR="00504634" w:rsidRPr="005B4F5A" w:rsidRDefault="00504634" w:rsidP="00504634">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13203258" w14:textId="77777777" w:rsidR="00504634" w:rsidRPr="003507FE" w:rsidRDefault="00504634" w:rsidP="0050463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553817B5" w14:textId="77777777" w:rsidR="00504634" w:rsidRPr="003507FE" w:rsidRDefault="00504634" w:rsidP="00504634">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3"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4"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5"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6"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63F26E5E" w14:textId="77777777" w:rsidR="00504634" w:rsidRPr="003507FE" w:rsidRDefault="00504634" w:rsidP="00504634">
      <w:pPr>
        <w:rPr>
          <w:rFonts w:asciiTheme="minorHAnsi" w:hAnsiTheme="minorHAnsi" w:cstheme="minorHAnsi"/>
        </w:rPr>
      </w:pPr>
    </w:p>
    <w:p w14:paraId="6680F067" w14:textId="77777777" w:rsidR="00504634" w:rsidRPr="005B4F5A" w:rsidRDefault="00504634" w:rsidP="00504634">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7B937A9A" w14:textId="77777777" w:rsidR="00504634" w:rsidRPr="003507FE" w:rsidRDefault="00504634" w:rsidP="0050463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63D36852" w14:textId="77777777" w:rsidR="00504634" w:rsidRPr="003507FE" w:rsidRDefault="00504634" w:rsidP="00504634">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055EDBA" w14:textId="77777777" w:rsidR="00504634" w:rsidRPr="003507FE" w:rsidRDefault="00504634" w:rsidP="00504634">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B8DCD8A" w14:textId="77777777" w:rsidR="00504634" w:rsidRPr="00A06325" w:rsidRDefault="00504634" w:rsidP="00504634">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4A130039" w14:textId="77777777" w:rsidR="00504634" w:rsidRPr="003507FE" w:rsidRDefault="00504634" w:rsidP="00504634">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55FC636C" w14:textId="77777777" w:rsidR="00504634" w:rsidRPr="003507FE" w:rsidRDefault="00504634" w:rsidP="00504634">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4E7F0278" w14:textId="77777777" w:rsidR="00504634" w:rsidRPr="002019CB" w:rsidRDefault="00504634" w:rsidP="00504634">
      <w:pPr>
        <w:rPr>
          <w:rFonts w:asciiTheme="minorHAnsi" w:hAnsiTheme="minorHAnsi" w:cstheme="minorHAnsi"/>
        </w:rPr>
      </w:pPr>
    </w:p>
    <w:p w14:paraId="798EA66F" w14:textId="77777777" w:rsidR="00504634" w:rsidRDefault="00504634" w:rsidP="00504634">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7093DF4A" w14:textId="77777777" w:rsidR="00504634" w:rsidRPr="004A65F4" w:rsidRDefault="00504634" w:rsidP="00504634">
      <w:r>
        <w:t>-- that’s Moderna, Pfizer-BioNTech, Johnson &amp; Johnson/Janssen</w:t>
      </w:r>
    </w:p>
    <w:p w14:paraId="73EA1A88" w14:textId="77777777" w:rsidR="00504634" w:rsidRPr="003507FE" w:rsidRDefault="00504634" w:rsidP="00504634">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708CEF6" w14:textId="77777777" w:rsidR="00504634" w:rsidRPr="00A5650A" w:rsidRDefault="00504634" w:rsidP="00504634">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27F8A170" w14:textId="77777777" w:rsidR="00504634" w:rsidRPr="003507FE" w:rsidRDefault="00504634" w:rsidP="00504634">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7CF1E3C2" w14:textId="46C91187" w:rsidR="0005274B" w:rsidRDefault="00504634" w:rsidP="0018366E">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2AB2378B" w14:textId="77777777" w:rsidR="0018366E" w:rsidRPr="0018366E" w:rsidRDefault="0018366E" w:rsidP="0018366E">
      <w:pPr>
        <w:rPr>
          <w:rFonts w:asciiTheme="minorHAnsi" w:eastAsia="Times New Roman" w:hAnsiTheme="minorHAnsi" w:cstheme="minorHAnsi"/>
        </w:rPr>
      </w:pPr>
    </w:p>
    <w:p w14:paraId="52B1307C" w14:textId="2D24EF02" w:rsidR="00567617" w:rsidRPr="002019CB" w:rsidRDefault="00567617" w:rsidP="00567617">
      <w:pPr>
        <w:pStyle w:val="Heading4"/>
        <w:rPr>
          <w:rFonts w:asciiTheme="minorHAnsi" w:hAnsiTheme="minorHAnsi" w:cstheme="minorHAnsi"/>
          <w:sz w:val="28"/>
          <w:szCs w:val="28"/>
        </w:rPr>
      </w:pPr>
      <w:r w:rsidRPr="002019CB">
        <w:rPr>
          <w:rFonts w:asciiTheme="minorHAnsi" w:hAnsiTheme="minorHAnsi" w:cstheme="minorHAnsi"/>
          <w:sz w:val="28"/>
          <w:szCs w:val="28"/>
        </w:rPr>
        <w:t>Waivers remove legal barriers that are key to enabling export and trade</w:t>
      </w:r>
    </w:p>
    <w:p w14:paraId="729DD777" w14:textId="77777777" w:rsidR="00567617" w:rsidRPr="002019CB" w:rsidRDefault="00567617" w:rsidP="00567617">
      <w:pPr>
        <w:rPr>
          <w:rFonts w:asciiTheme="minorHAnsi" w:hAnsiTheme="minorHAnsi" w:cstheme="minorHAnsi"/>
          <w:sz w:val="28"/>
          <w:szCs w:val="28"/>
        </w:rPr>
      </w:pPr>
      <w:r w:rsidRPr="002019CB">
        <w:rPr>
          <w:rStyle w:val="Style13ptBold"/>
          <w:rFonts w:asciiTheme="minorHAnsi" w:hAnsiTheme="minorHAnsi" w:cstheme="minorHAnsi"/>
          <w:sz w:val="28"/>
          <w:szCs w:val="28"/>
        </w:rPr>
        <w:t>HRW 21 -</w:t>
      </w:r>
      <w:r w:rsidRPr="002019CB">
        <w:rPr>
          <w:rFonts w:asciiTheme="minorHAnsi" w:hAnsiTheme="minorHAnsi" w:cstheme="minorHAnsi"/>
          <w:sz w:val="18"/>
          <w:szCs w:val="28"/>
        </w:rPr>
        <w:t xml:space="preserve"> HRW, . “Seven Reasons the EU Is Wrong to Oppose the TRIPS Waiver.” Human Rights Watch, 3 June 2021, www.hrw.org/news/2021/06/03/seven-reasons-eu-wrong-oppose-trips-waiver. </w:t>
      </w:r>
      <w:r w:rsidRPr="002019CB">
        <w:rPr>
          <w:rFonts w:asciiTheme="minorHAnsi" w:hAnsiTheme="minorHAnsi" w:cstheme="minorHAnsi"/>
          <w:sz w:val="28"/>
          <w:szCs w:val="28"/>
        </w:rPr>
        <w:t>VS</w:t>
      </w:r>
    </w:p>
    <w:p w14:paraId="2C5FE8F1" w14:textId="77777777" w:rsidR="00567617" w:rsidRPr="002019CB" w:rsidRDefault="00567617" w:rsidP="00567617">
      <w:pPr>
        <w:rPr>
          <w:rFonts w:asciiTheme="minorHAnsi" w:hAnsiTheme="minorHAnsi" w:cstheme="minorHAnsi"/>
          <w:sz w:val="18"/>
          <w:szCs w:val="28"/>
        </w:rPr>
      </w:pPr>
      <w:r w:rsidRPr="002019CB">
        <w:rPr>
          <w:rFonts w:asciiTheme="minorHAnsi" w:hAnsiTheme="minorHAnsi" w:cstheme="minorHAnsi"/>
          <w:sz w:val="18"/>
          <w:szCs w:val="28"/>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76783100" w14:textId="77777777" w:rsidR="00567617" w:rsidRPr="002019CB" w:rsidRDefault="00567617" w:rsidP="00567617">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rPr>
        <w:t xml:space="preserve">Even though </w:t>
      </w:r>
      <w:r w:rsidRPr="002019CB">
        <w:rPr>
          <w:rStyle w:val="StyleUnderline"/>
          <w:rFonts w:asciiTheme="minorHAnsi" w:hAnsiTheme="minorHAnsi" w:cstheme="minorHAnsi"/>
          <w:sz w:val="28"/>
          <w:szCs w:val="28"/>
          <w:highlight w:val="green"/>
        </w:rPr>
        <w:t>a waiver</w:t>
      </w:r>
      <w:r w:rsidRPr="002019CB">
        <w:rPr>
          <w:rStyle w:val="StyleUnderline"/>
          <w:rFonts w:asciiTheme="minorHAnsi" w:hAnsiTheme="minorHAnsi" w:cstheme="minorHAnsi"/>
          <w:sz w:val="28"/>
          <w:szCs w:val="28"/>
        </w:rPr>
        <w:t xml:space="preserve"> will not automatically expand production overnight, it </w:t>
      </w:r>
      <w:r w:rsidRPr="002019CB">
        <w:rPr>
          <w:rStyle w:val="StyleUnderline"/>
          <w:rFonts w:asciiTheme="minorHAnsi" w:hAnsiTheme="minorHAnsi" w:cstheme="minorHAnsi"/>
          <w:sz w:val="28"/>
          <w:szCs w:val="28"/>
          <w:highlight w:val="green"/>
        </w:rPr>
        <w:t>paves the way for speedy technology transfers</w:t>
      </w:r>
      <w:r w:rsidRPr="002019CB">
        <w:rPr>
          <w:rStyle w:val="StyleUnderline"/>
          <w:rFonts w:asciiTheme="minorHAnsi" w:hAnsiTheme="minorHAnsi" w:cstheme="minorHAnsi"/>
          <w:sz w:val="28"/>
          <w:szCs w:val="28"/>
        </w:rPr>
        <w:t xml:space="preserve"> and manufacturing.</w:t>
      </w:r>
    </w:p>
    <w:p w14:paraId="7BFCC9D4" w14:textId="77777777" w:rsidR="00567617" w:rsidRPr="002019CB" w:rsidRDefault="00567617" w:rsidP="00567617">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highlight w:val="green"/>
        </w:rPr>
        <w:t>The waiver</w:t>
      </w:r>
      <w:r w:rsidRPr="002019CB">
        <w:rPr>
          <w:rStyle w:val="StyleUnderline"/>
          <w:rFonts w:asciiTheme="minorHAnsi" w:hAnsiTheme="minorHAnsi" w:cstheme="minorHAnsi"/>
          <w:sz w:val="28"/>
          <w:szCs w:val="28"/>
        </w:rPr>
        <w:t xml:space="preserve"> by itself will not automatically result in widespread and diversified manufacturing, but it </w:t>
      </w:r>
      <w:r w:rsidRPr="002019CB">
        <w:rPr>
          <w:rStyle w:val="StyleUnderline"/>
          <w:rFonts w:asciiTheme="minorHAnsi" w:hAnsiTheme="minorHAnsi" w:cstheme="minorHAnsi"/>
          <w:sz w:val="28"/>
          <w:szCs w:val="28"/>
          <w:highlight w:val="green"/>
        </w:rPr>
        <w:t>will ease</w:t>
      </w:r>
      <w:r w:rsidRPr="002019CB">
        <w:rPr>
          <w:rStyle w:val="StyleUnderline"/>
          <w:rFonts w:asciiTheme="minorHAnsi" w:hAnsiTheme="minorHAnsi" w:cstheme="minorHAnsi"/>
          <w:sz w:val="28"/>
          <w:szCs w:val="28"/>
        </w:rPr>
        <w:t xml:space="preserve"> complex </w:t>
      </w:r>
      <w:r w:rsidRPr="002019CB">
        <w:rPr>
          <w:rStyle w:val="StyleUnderline"/>
          <w:rFonts w:asciiTheme="minorHAnsi" w:hAnsiTheme="minorHAnsi" w:cstheme="minorHAnsi"/>
          <w:sz w:val="28"/>
          <w:szCs w:val="28"/>
          <w:highlight w:val="green"/>
        </w:rPr>
        <w:t>global rules governing IP and exports and give governments freedom to collaborate on technology transfers</w:t>
      </w:r>
      <w:r w:rsidRPr="002019CB">
        <w:rPr>
          <w:rStyle w:val="StyleUnderline"/>
          <w:rFonts w:asciiTheme="minorHAnsi" w:hAnsiTheme="minorHAnsi" w:cstheme="minorHAnsi"/>
          <w:sz w:val="28"/>
          <w:szCs w:val="28"/>
        </w:rPr>
        <w:t xml:space="preserve"> and exports </w:t>
      </w:r>
      <w:r w:rsidRPr="002019CB">
        <w:rPr>
          <w:rStyle w:val="StyleUnderline"/>
          <w:rFonts w:asciiTheme="minorHAnsi" w:hAnsiTheme="minorHAnsi" w:cstheme="minorHAnsi"/>
          <w:sz w:val="28"/>
          <w:szCs w:val="28"/>
          <w:highlight w:val="green"/>
        </w:rPr>
        <w:t>without fearing trade-based retaliation. It will help reduce the dependence on any one country or region for medical products and mitigate the risks of export restrictions</w:t>
      </w:r>
      <w:r w:rsidRPr="002019CB">
        <w:rPr>
          <w:rStyle w:val="StyleUnderline"/>
          <w:rFonts w:asciiTheme="minorHAnsi" w:hAnsiTheme="minorHAnsi" w:cstheme="minorHAnsi"/>
          <w:sz w:val="28"/>
          <w:szCs w:val="28"/>
        </w:rPr>
        <w:t xml:space="preserve">. With new variants emerging and some evidence that repeat vaccine boosters may be needed, </w:t>
      </w:r>
      <w:r w:rsidRPr="002019CB">
        <w:rPr>
          <w:rStyle w:val="StyleUnderline"/>
          <w:rFonts w:asciiTheme="minorHAnsi" w:hAnsiTheme="minorHAnsi" w:cstheme="minorHAnsi"/>
          <w:sz w:val="28"/>
          <w:szCs w:val="28"/>
          <w:highlight w:val="green"/>
        </w:rPr>
        <w:t>the waiver will enable governments</w:t>
      </w:r>
      <w:r w:rsidRPr="002019CB">
        <w:rPr>
          <w:rStyle w:val="StyleUnderline"/>
          <w:rFonts w:asciiTheme="minorHAnsi" w:hAnsiTheme="minorHAnsi" w:cstheme="minorHAnsi"/>
          <w:sz w:val="28"/>
          <w:szCs w:val="28"/>
        </w:rPr>
        <w:t xml:space="preserve"> around the world </w:t>
      </w:r>
      <w:r w:rsidRPr="002019CB">
        <w:rPr>
          <w:rStyle w:val="StyleUnderline"/>
          <w:rFonts w:asciiTheme="minorHAnsi" w:hAnsiTheme="minorHAnsi" w:cstheme="minorHAnsi"/>
          <w:sz w:val="28"/>
          <w:szCs w:val="28"/>
          <w:highlight w:val="green"/>
        </w:rPr>
        <w:t>to be prepared for a long-term response to Covid-19.</w:t>
      </w:r>
    </w:p>
    <w:p w14:paraId="2BD7BB89" w14:textId="77777777" w:rsidR="00567617" w:rsidRPr="002019CB" w:rsidRDefault="00567617" w:rsidP="00567617">
      <w:pPr>
        <w:rPr>
          <w:rStyle w:val="StyleUnderline"/>
          <w:rFonts w:asciiTheme="minorHAnsi" w:hAnsiTheme="minorHAnsi" w:cstheme="minorHAnsi"/>
          <w:sz w:val="28"/>
          <w:szCs w:val="28"/>
        </w:rPr>
      </w:pPr>
      <w:r w:rsidRPr="002019CB">
        <w:rPr>
          <w:rFonts w:asciiTheme="minorHAnsi" w:hAnsiTheme="minorHAnsi" w:cstheme="minorHAnsi"/>
          <w:sz w:val="18"/>
          <w:szCs w:val="28"/>
        </w:rPr>
        <w:t xml:space="preserve">Experts have mapped out plans for how the manufacturing of mRNA and other vaccines, could be dramatically expanded in a relatively short period of time. </w:t>
      </w:r>
      <w:r w:rsidRPr="002019CB">
        <w:rPr>
          <w:rStyle w:val="StyleUnderline"/>
          <w:rFonts w:asciiTheme="minorHAnsi" w:hAnsiTheme="minorHAnsi" w:cstheme="minorHAnsi"/>
          <w:sz w:val="28"/>
          <w:szCs w:val="28"/>
          <w:highlight w:val="green"/>
        </w:rPr>
        <w:t>Waiving</w:t>
      </w:r>
      <w:r w:rsidRPr="002019CB">
        <w:rPr>
          <w:rStyle w:val="StyleUnderline"/>
          <w:rFonts w:asciiTheme="minorHAnsi" w:hAnsiTheme="minorHAnsi" w:cstheme="minorHAnsi"/>
          <w:sz w:val="28"/>
          <w:szCs w:val="28"/>
        </w:rPr>
        <w:t xml:space="preserve"> certain </w:t>
      </w:r>
      <w:r w:rsidRPr="002019CB">
        <w:rPr>
          <w:rStyle w:val="StyleUnderline"/>
          <w:rFonts w:asciiTheme="minorHAnsi" w:hAnsiTheme="minorHAnsi" w:cstheme="minorHAnsi"/>
          <w:sz w:val="28"/>
          <w:szCs w:val="28"/>
          <w:highlight w:val="green"/>
        </w:rPr>
        <w:t>IP</w:t>
      </w:r>
      <w:r w:rsidRPr="002019CB">
        <w:rPr>
          <w:rStyle w:val="StyleUnderline"/>
          <w:rFonts w:asciiTheme="minorHAnsi" w:hAnsiTheme="minorHAnsi" w:cstheme="minorHAnsi"/>
          <w:sz w:val="28"/>
          <w:szCs w:val="28"/>
        </w:rPr>
        <w:t xml:space="preserve"> rules in the TRIPS agreement over the next three years </w:t>
      </w:r>
      <w:r w:rsidRPr="002019CB">
        <w:rPr>
          <w:rStyle w:val="StyleUnderline"/>
          <w:rFonts w:asciiTheme="minorHAnsi" w:hAnsiTheme="minorHAnsi" w:cstheme="minorHAnsi"/>
          <w:sz w:val="28"/>
          <w:szCs w:val="28"/>
          <w:highlight w:val="green"/>
        </w:rPr>
        <w:t>could</w:t>
      </w:r>
      <w:r w:rsidRPr="002019CB">
        <w:rPr>
          <w:rStyle w:val="StyleUnderline"/>
          <w:rFonts w:asciiTheme="minorHAnsi" w:hAnsiTheme="minorHAnsi" w:cstheme="minorHAnsi"/>
          <w:sz w:val="28"/>
          <w:szCs w:val="28"/>
        </w:rPr>
        <w:t xml:space="preserve"> help </w:t>
      </w:r>
      <w:r w:rsidRPr="002019CB">
        <w:rPr>
          <w:rStyle w:val="StyleUnderline"/>
          <w:rFonts w:asciiTheme="minorHAnsi" w:hAnsiTheme="minorHAnsi" w:cstheme="minorHAnsi"/>
          <w:sz w:val="28"/>
          <w:szCs w:val="28"/>
          <w:highlight w:val="green"/>
        </w:rPr>
        <w:t>create diverse regional manufacturing hubs</w:t>
      </w:r>
      <w:r w:rsidRPr="002019CB">
        <w:rPr>
          <w:rStyle w:val="StyleUnderline"/>
          <w:rFonts w:asciiTheme="minorHAnsi" w:hAnsiTheme="minorHAnsi" w:cstheme="minorHAnsi"/>
          <w:sz w:val="28"/>
          <w:szCs w:val="28"/>
        </w:rPr>
        <w:t xml:space="preserve"> and protect the EU and the rest of the world from future pandemics, supply chain disruptions, and resulting economic disaster.</w:t>
      </w:r>
    </w:p>
    <w:p w14:paraId="0E423171" w14:textId="77777777" w:rsidR="00567617" w:rsidRDefault="00567617" w:rsidP="00567617">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rP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6F82C8F0" w14:textId="77777777" w:rsidR="00504634" w:rsidRPr="00504634" w:rsidRDefault="00504634" w:rsidP="00504634"/>
    <w:p w14:paraId="3901DE0F" w14:textId="71261CE2" w:rsidR="00504634" w:rsidRDefault="00504634" w:rsidP="00504634">
      <w:pPr>
        <w:pStyle w:val="Heading3"/>
      </w:pPr>
      <w:r>
        <w:t>fw</w:t>
      </w:r>
    </w:p>
    <w:p w14:paraId="0737732B" w14:textId="7B459F6C" w:rsidR="00504634" w:rsidRPr="006C4666" w:rsidRDefault="00504634" w:rsidP="00504634">
      <w:pPr>
        <w:pStyle w:val="Heading4"/>
        <w:rPr>
          <w:rFonts w:cstheme="minorHAnsi"/>
        </w:rPr>
      </w:pPr>
      <w:r w:rsidRPr="006C4666">
        <w:rPr>
          <w:rFonts w:cstheme="minorHAnsi"/>
        </w:rPr>
        <w:t xml:space="preserve">The standard is maximizing expected wellbeing. </w:t>
      </w:r>
    </w:p>
    <w:p w14:paraId="7549F203" w14:textId="77777777" w:rsidR="00504634" w:rsidRPr="006C4666" w:rsidRDefault="00504634" w:rsidP="00504634">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30D6628A" w14:textId="77777777" w:rsidR="00504634" w:rsidRPr="006C4666" w:rsidRDefault="00504634" w:rsidP="00504634">
      <w:pPr>
        <w:pStyle w:val="Heading4"/>
        <w:rPr>
          <w:rFonts w:cstheme="minorHAnsi"/>
        </w:rPr>
      </w:pPr>
      <w:r w:rsidRPr="006C4666">
        <w:rPr>
          <w:rFonts w:cstheme="minorHAnsi"/>
        </w:rPr>
        <w:t>1] Actor specificity:</w:t>
      </w:r>
    </w:p>
    <w:p w14:paraId="2B8F0EF1" w14:textId="77777777" w:rsidR="00504634" w:rsidRPr="006C4666" w:rsidRDefault="00504634" w:rsidP="00504634">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2A3CFFFB" w14:textId="77777777" w:rsidR="00504634" w:rsidRPr="006C4666" w:rsidRDefault="00504634" w:rsidP="00504634">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0134FE27" w14:textId="77777777" w:rsidR="00504634" w:rsidRPr="006C4666" w:rsidRDefault="00504634" w:rsidP="00504634">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46E48A42" w14:textId="5E31BAA9" w:rsidR="00504634" w:rsidRPr="006C4666" w:rsidRDefault="00504634" w:rsidP="0006363D">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898EDC1" w14:textId="77777777" w:rsidR="00504634" w:rsidRPr="006C4666" w:rsidRDefault="00504634" w:rsidP="00504634">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32AC99F6" w14:textId="74557411" w:rsidR="00A95652" w:rsidRDefault="0006363D" w:rsidP="00E7278D">
      <w:pPr>
        <w:pStyle w:val="Heading4"/>
        <w:rPr>
          <w:rFonts w:cstheme="minorHAnsi"/>
        </w:rPr>
      </w:pPr>
      <w:r>
        <w:rPr>
          <w:rFonts w:cstheme="minorHAnsi"/>
        </w:rPr>
        <w:t>4</w:t>
      </w:r>
      <w:r w:rsidR="00504634" w:rsidRPr="006C4666">
        <w:rPr>
          <w:rFonts w:cstheme="minorHAnsi"/>
        </w:rPr>
        <w:t>] Use epistemic modesty for evaluating the framework debate</w:t>
      </w:r>
      <w:r w:rsidR="00E7278D">
        <w:rPr>
          <w:rFonts w:cstheme="minorHAnsi"/>
        </w:rPr>
        <w:t xml:space="preserve"> - </w:t>
      </w:r>
      <w:r w:rsidR="00504634" w:rsidRPr="006C4666">
        <w:rPr>
          <w:rFonts w:cstheme="minorHAnsi"/>
        </w:rPr>
        <w:t xml:space="preserve">Substantively true since it maximizes the probability of achieving net most moral value—beating a framework acts as mitigation to their impacts but the strength of that mitigation is contingent. </w:t>
      </w:r>
    </w:p>
    <w:p w14:paraId="0D52B7B9" w14:textId="77777777" w:rsidR="00853D64" w:rsidRPr="00853D64" w:rsidRDefault="00853D64" w:rsidP="00853D64"/>
    <w:p w14:paraId="6CBB0813" w14:textId="6F63D900" w:rsidR="0006363D" w:rsidRDefault="0006363D" w:rsidP="0006363D">
      <w:pPr>
        <w:pStyle w:val="Heading3"/>
      </w:pPr>
      <w:r>
        <w:t>Underview</w:t>
      </w:r>
    </w:p>
    <w:p w14:paraId="53603319" w14:textId="6488C0BF" w:rsidR="0006363D" w:rsidRDefault="0006363D" w:rsidP="0006363D"/>
    <w:p w14:paraId="6D574104" w14:textId="3AD068AE" w:rsidR="0006363D" w:rsidRDefault="0006363D" w:rsidP="0006363D">
      <w:pPr>
        <w:pStyle w:val="Heading4"/>
      </w:pPr>
      <w:r>
        <w:t xml:space="preserve">1] </w:t>
      </w:r>
      <w:r w:rsidRPr="006C4666">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w:t>
      </w:r>
    </w:p>
    <w:p w14:paraId="113F8D30" w14:textId="5FEDEA8C" w:rsidR="0006363D" w:rsidRDefault="0006363D" w:rsidP="0006363D">
      <w:pPr>
        <w:pStyle w:val="Heading4"/>
      </w:pPr>
      <w:r>
        <w:t xml:space="preserve">2] </w:t>
      </w:r>
      <w:r w:rsidR="00032F08">
        <w:t>The affirmative does not need to specify anything past the resolution in the 1AC</w:t>
      </w:r>
    </w:p>
    <w:p w14:paraId="7A85D670" w14:textId="7B808098" w:rsidR="00032F08" w:rsidRPr="00032F08" w:rsidRDefault="00032F08" w:rsidP="00032F08">
      <w:pPr>
        <w:pStyle w:val="Heading4"/>
      </w:pPr>
      <w:r>
        <w:t>a) infinite regress – even if the aff specifies one thing, they have to specify another to make debate procedurally more fair, which shifts away from substantive education</w:t>
      </w:r>
    </w:p>
    <w:p w14:paraId="104F075B" w14:textId="1A58EB06" w:rsidR="00032F08" w:rsidRDefault="00032F08" w:rsidP="00032F08">
      <w:pPr>
        <w:pStyle w:val="Heading4"/>
      </w:pPr>
      <w:r>
        <w:t>b) cross-ex solves – just ask, I’ll answer. Judges are likely to vote against debaters who don’t clarify.</w:t>
      </w:r>
    </w:p>
    <w:p w14:paraId="24D3E23F" w14:textId="3388FC31" w:rsidR="00032F08" w:rsidRDefault="00032F08" w:rsidP="00032F08">
      <w:pPr>
        <w:pStyle w:val="Heading4"/>
      </w:pPr>
      <w:r>
        <w:t>3] Use reasonability on NC shells</w:t>
      </w:r>
    </w:p>
    <w:p w14:paraId="293FB9BF" w14:textId="7A77877E" w:rsidR="00032F08" w:rsidRDefault="00032F08" w:rsidP="00032F08">
      <w:pPr>
        <w:pStyle w:val="Heading4"/>
      </w:pPr>
      <w:r>
        <w:t>a) the neg can spam multiple shells in the 1nc and collapse on a risk of offense on one of them in the 2nr, which skews the aff</w:t>
      </w:r>
    </w:p>
    <w:p w14:paraId="7E67AE9A" w14:textId="57BA4504" w:rsidR="00032F08" w:rsidRDefault="00032F08" w:rsidP="00032F08">
      <w:pPr>
        <w:pStyle w:val="Heading4"/>
      </w:pPr>
      <w:r>
        <w:t>b) predictability – the 1ac does not know what interps the neg wants met, which means violations are inevitable</w:t>
      </w:r>
    </w:p>
    <w:p w14:paraId="2BF5B0A0" w14:textId="2154DF1A" w:rsidR="00032F08" w:rsidRDefault="00032F08" w:rsidP="00032F08">
      <w:pPr>
        <w:pStyle w:val="Heading4"/>
      </w:pPr>
      <w:r>
        <w:t>c) time skew – the 1ar is time-crunched answering interps, which forces the 1ar to undercover NC theory and substance</w:t>
      </w:r>
    </w:p>
    <w:p w14:paraId="4FFF9FAB" w14:textId="4812344B" w:rsidR="00032F08" w:rsidRDefault="00032F08" w:rsidP="00032F08">
      <w:pPr>
        <w:pStyle w:val="Heading4"/>
      </w:pPr>
      <w:r>
        <w:t>4] Affirming is harder</w:t>
      </w:r>
    </w:p>
    <w:p w14:paraId="61731D1D" w14:textId="6E2B3F17" w:rsidR="00032F08" w:rsidRDefault="00032F08" w:rsidP="00032F08">
      <w:pPr>
        <w:pStyle w:val="Heading4"/>
      </w:pPr>
      <w:r>
        <w:t>a) time skew – shorter speech times means the aff is forced to undercover, while the neg can extend more arguments</w:t>
      </w:r>
    </w:p>
    <w:p w14:paraId="10548A8A" w14:textId="056DE9C1" w:rsidR="00032F08" w:rsidRDefault="00032F08" w:rsidP="00032F08">
      <w:pPr>
        <w:pStyle w:val="Heading4"/>
      </w:pPr>
      <w:r>
        <w:t>b) reciprocity – the neg has access to more layers in the aff, which creates flexibility for the 2nr</w:t>
      </w:r>
    </w:p>
    <w:p w14:paraId="64AD4CE7" w14:textId="4EA00F71" w:rsidR="004B5873" w:rsidRDefault="004B5873" w:rsidP="004B5873">
      <w:pPr>
        <w:pStyle w:val="Heading4"/>
      </w:pPr>
      <w:r>
        <w:t>5] Grant new 2ar weighing</w:t>
      </w:r>
    </w:p>
    <w:p w14:paraId="6D7D4C26" w14:textId="4F3D9CC3" w:rsidR="004B5873" w:rsidRDefault="004B5873" w:rsidP="004B5873">
      <w:pPr>
        <w:pStyle w:val="Heading4"/>
      </w:pPr>
      <w:r>
        <w:t>a) I only know what to weigh against after the 2nr</w:t>
      </w:r>
    </w:p>
    <w:p w14:paraId="53F887FE" w14:textId="3239AD16" w:rsidR="004B5873" w:rsidRDefault="004B5873" w:rsidP="004B5873">
      <w:pPr>
        <w:pStyle w:val="Heading4"/>
      </w:pPr>
      <w:r>
        <w:t>b) new 2nr responses to the 1ar cannot be resolved absent weighing</w:t>
      </w:r>
    </w:p>
    <w:p w14:paraId="69B1E7D3" w14:textId="69178AC0" w:rsidR="00414C99" w:rsidRDefault="00414C99" w:rsidP="00414C99"/>
    <w:p w14:paraId="7B9F224B" w14:textId="77777777" w:rsidR="00414C99" w:rsidRDefault="00414C99" w:rsidP="00414C99">
      <w:pPr>
        <w:pStyle w:val="Heading4"/>
      </w:pPr>
      <w:r>
        <w:t>Plan key for manufacturing – they need licences</w:t>
      </w:r>
    </w:p>
    <w:p w14:paraId="22F39414" w14:textId="77777777" w:rsidR="00414C99" w:rsidRPr="002F7830" w:rsidRDefault="00414C99" w:rsidP="00414C99">
      <w:r w:rsidRPr="00921AF9">
        <w:rPr>
          <w:rFonts w:eastAsiaTheme="majorEastAsia" w:cstheme="majorBidi"/>
          <w:b/>
          <w:bCs/>
          <w:szCs w:val="26"/>
        </w:rPr>
        <w:t>HRW 21,</w:t>
      </w:r>
      <w:r>
        <w:t xml:space="preserve"> 6/3/21, Humans Right Watch, “</w:t>
      </w:r>
      <w:r w:rsidRPr="00EA08AF">
        <w:t>Seven Reasons the EU is Wrong to Oppose the TRIPS Waiver</w:t>
      </w:r>
      <w:r>
        <w:t>”, URL:</w:t>
      </w:r>
      <w:r w:rsidRPr="00827D95">
        <w:t xml:space="preserve"> </w:t>
      </w:r>
      <w:hyperlink r:id="rId20" w:history="1">
        <w:r w:rsidRPr="00750378">
          <w:rPr>
            <w:rStyle w:val="Hyperlink"/>
          </w:rPr>
          <w:t>https://www.hrw.org/news/2021/06/03/seven-reasons-eu-wrong-oppose-trips-waiver</w:t>
        </w:r>
      </w:hyperlink>
      <w:r>
        <w:t>, KR</w:t>
      </w:r>
    </w:p>
    <w:p w14:paraId="75848E6A" w14:textId="77777777" w:rsidR="00414C99" w:rsidRPr="00515673" w:rsidRDefault="00414C99" w:rsidP="00414C99">
      <w:pPr>
        <w:rPr>
          <w:rStyle w:val="StyleUnderline"/>
        </w:rPr>
      </w:pPr>
      <w:r>
        <w:t xml:space="preserve">The European Commission claims that intellectual property (IP) is not a barrier to scaling up the manufacturing of vaccines or other health products needed for the Covid-19 response, suggesting that sharing IP would not immediately speed up manufacturing. Right now, </w:t>
      </w:r>
      <w:r w:rsidRPr="00515673">
        <w:rPr>
          <w:rStyle w:val="StyleUnderline"/>
          <w:highlight w:val="green"/>
        </w:rPr>
        <w:t>there are manufacturers with capacity to produce</w:t>
      </w:r>
      <w:r>
        <w:t xml:space="preserve"> additional Covid-19 </w:t>
      </w:r>
      <w:r w:rsidRPr="00515673">
        <w:rPr>
          <w:rStyle w:val="StyleUnderline"/>
          <w:highlight w:val="green"/>
        </w:rPr>
        <w:t>vaccines</w:t>
      </w:r>
      <w:r>
        <w:t xml:space="preserve"> and other health products at factories in Bangladesh, Canada, Denmark, India, and Israel, </w:t>
      </w:r>
      <w:r w:rsidRPr="00515673">
        <w:rPr>
          <w:rStyle w:val="StyleUnderline"/>
          <w:highlight w:val="green"/>
        </w:rPr>
        <w:t>but they</w:t>
      </w:r>
      <w:r w:rsidRPr="00515673">
        <w:rPr>
          <w:rStyle w:val="StyleUnderline"/>
        </w:rPr>
        <w:t xml:space="preserve"> are unable to contribute because they </w:t>
      </w:r>
      <w:r w:rsidRPr="00515673">
        <w:rPr>
          <w:rStyle w:val="StyleUnderline"/>
          <w:highlight w:val="green"/>
        </w:rPr>
        <w:t>do</w:t>
      </w:r>
      <w:r w:rsidRPr="00515673">
        <w:rPr>
          <w:rStyle w:val="StyleUnderline"/>
        </w:rPr>
        <w:t xml:space="preserve"> </w:t>
      </w:r>
      <w:r w:rsidRPr="00515673">
        <w:rPr>
          <w:rStyle w:val="StyleUnderline"/>
          <w:highlight w:val="green"/>
        </w:rPr>
        <w:t>not</w:t>
      </w:r>
      <w:r w:rsidRPr="00515673">
        <w:rPr>
          <w:rStyle w:val="StyleUnderline"/>
        </w:rPr>
        <w:t xml:space="preserve"> yet </w:t>
      </w:r>
      <w:r w:rsidRPr="00515673">
        <w:rPr>
          <w:rStyle w:val="StyleUnderline"/>
          <w:highlight w:val="green"/>
        </w:rPr>
        <w:t xml:space="preserve">have the right licenses. </w:t>
      </w:r>
      <w:r w:rsidRPr="00126452">
        <w:rPr>
          <w:rStyle w:val="StyleUnderline"/>
        </w:rPr>
        <w:t>So</w:t>
      </w:r>
      <w:r w:rsidRPr="00515673">
        <w:rPr>
          <w:rStyle w:val="StyleUnderline"/>
          <w:highlight w:val="green"/>
        </w:rPr>
        <w:t>, IP is a barrier</w:t>
      </w:r>
      <w:r>
        <w:t xml:space="preserve"> to them. The TRIPS waiver proposal sponsors and experts at the leading science journal Nature, Médecins Sans Frontières (MSF) Access Campaign, the Third World Network, and others have presented many other concrete examples of how enforcement of </w:t>
      </w:r>
      <w:r w:rsidRPr="00515673">
        <w:rPr>
          <w:rStyle w:val="StyleUnderline"/>
          <w:highlight w:val="green"/>
        </w:rPr>
        <w:t>IP</w:t>
      </w:r>
      <w:r w:rsidRPr="00515673">
        <w:rPr>
          <w:rStyle w:val="StyleUnderline"/>
        </w:rPr>
        <w:t xml:space="preserve"> rules </w:t>
      </w:r>
      <w:r w:rsidRPr="00515673">
        <w:rPr>
          <w:rStyle w:val="StyleUnderline"/>
          <w:highlight w:val="green"/>
        </w:rPr>
        <w:t>blocked</w:t>
      </w:r>
      <w:r w:rsidRPr="00515673">
        <w:rPr>
          <w:rStyle w:val="StyleUnderline"/>
        </w:rPr>
        <w:t xml:space="preserve">, delayed, or limited production of chemical reagents for Covid-19 </w:t>
      </w:r>
      <w:r w:rsidRPr="00515673">
        <w:rPr>
          <w:rStyle w:val="StyleUnderline"/>
          <w:highlight w:val="green"/>
        </w:rPr>
        <w:t>tests</w:t>
      </w:r>
      <w:r w:rsidRPr="00515673">
        <w:rPr>
          <w:rStyle w:val="StyleUnderline"/>
        </w:rPr>
        <w:t xml:space="preserve">, ventilator valves, Covid-19 </w:t>
      </w:r>
      <w:r w:rsidRPr="00515673">
        <w:rPr>
          <w:rStyle w:val="StyleUnderline"/>
          <w:highlight w:val="green"/>
        </w:rPr>
        <w:t>treatments</w:t>
      </w:r>
      <w:r w:rsidRPr="00515673">
        <w:rPr>
          <w:rStyle w:val="StyleUnderline"/>
        </w:rPr>
        <w:t>, and elements of Covid-19 vaccines. IP constraints have not only led to vaccine shortages but have also led to shortages of key raw materials like bioreactor bags and filters.</w:t>
      </w:r>
    </w:p>
    <w:p w14:paraId="4732E6AE" w14:textId="6F40DA24" w:rsidR="00414C99" w:rsidRDefault="00414C99" w:rsidP="00414C99">
      <w: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526AC74F" w14:textId="656D0FEB" w:rsidR="00414C99" w:rsidRDefault="00414C99" w:rsidP="00414C99"/>
    <w:p w14:paraId="76E1707C" w14:textId="77777777" w:rsidR="00414C99" w:rsidRDefault="00414C99" w:rsidP="00414C99">
      <w:pPr>
        <w:pStyle w:val="Heading4"/>
      </w:pPr>
      <w:r>
        <w:t xml:space="preserve">Voluntary licensing fails </w:t>
      </w:r>
    </w:p>
    <w:p w14:paraId="41A52C73" w14:textId="77777777" w:rsidR="00414C99" w:rsidRPr="00B96414" w:rsidRDefault="00414C99" w:rsidP="00414C99">
      <w:r w:rsidRPr="00921AF9">
        <w:rPr>
          <w:rFonts w:eastAsiaTheme="majorEastAsia" w:cstheme="majorBidi"/>
          <w:b/>
          <w:bCs/>
          <w:szCs w:val="26"/>
        </w:rPr>
        <w:t>HRW 21,</w:t>
      </w:r>
      <w:r>
        <w:t xml:space="preserve"> 6/3/21, Humans Right Watch, “</w:t>
      </w:r>
      <w:r w:rsidRPr="00EA08AF">
        <w:t>Seven Reasons the EU is Wrong to Oppose the TRIPS Waiver</w:t>
      </w:r>
      <w:r>
        <w:t>”, URL:</w:t>
      </w:r>
      <w:r w:rsidRPr="00827D95">
        <w:t xml:space="preserve"> </w:t>
      </w:r>
      <w:hyperlink r:id="rId21" w:history="1">
        <w:r w:rsidRPr="00750378">
          <w:rPr>
            <w:rStyle w:val="Hyperlink"/>
          </w:rPr>
          <w:t>https://www.hrw.org/news/2021/06/03/seven-reasons-eu-wrong-oppose-trips-waiver</w:t>
        </w:r>
      </w:hyperlink>
      <w:r>
        <w:t>, KR</w:t>
      </w:r>
    </w:p>
    <w:p w14:paraId="78A704BA" w14:textId="77777777" w:rsidR="00414C99" w:rsidRDefault="00414C99" w:rsidP="00414C99">
      <w:r>
        <w:t>Voluntary licensing is the practice where the developer of the vaccine or drug decides to whom and on what terms the IP can be licensed to enable manufacturing.</w:t>
      </w:r>
    </w:p>
    <w:p w14:paraId="3A6D4251" w14:textId="77777777" w:rsidR="00414C99" w:rsidRPr="00F603DD" w:rsidRDefault="00414C99" w:rsidP="00414C99">
      <w:pPr>
        <w:rPr>
          <w:rStyle w:val="StyleUnderline"/>
        </w:rPr>
      </w:pPr>
      <w:r w:rsidRPr="00F603DD">
        <w:rPr>
          <w:rStyle w:val="StyleUnderline"/>
          <w:highlight w:val="green"/>
        </w:rPr>
        <w:t xml:space="preserve">The past year has shown </w:t>
      </w:r>
      <w:r w:rsidRPr="00F603DD">
        <w:rPr>
          <w:rStyle w:val="StyleUnderline"/>
        </w:rPr>
        <w:t xml:space="preserve">that </w:t>
      </w:r>
      <w:r w:rsidRPr="00F603DD">
        <w:rPr>
          <w:rStyle w:val="StyleUnderline"/>
          <w:highlight w:val="green"/>
        </w:rPr>
        <w:t>we cannot rely on</w:t>
      </w:r>
      <w:r w:rsidRPr="00F603DD">
        <w:rPr>
          <w:rStyle w:val="StyleUnderline"/>
        </w:rPr>
        <w:t xml:space="preserve"> the </w:t>
      </w:r>
      <w:r w:rsidRPr="00F603DD">
        <w:rPr>
          <w:rStyle w:val="StyleUnderline"/>
          <w:highlight w:val="green"/>
        </w:rPr>
        <w:t>pharma</w:t>
      </w:r>
      <w:r w:rsidRPr="00F603DD">
        <w:rPr>
          <w:rStyle w:val="StyleUnderline"/>
        </w:rPr>
        <w:t xml:space="preserve">ceutical industry </w:t>
      </w:r>
      <w:r w:rsidRPr="00F603DD">
        <w:rPr>
          <w:rStyle w:val="StyleUnderline"/>
          <w:highlight w:val="green"/>
        </w:rPr>
        <w:t>to take voluntary action</w:t>
      </w:r>
      <w:r w:rsidRPr="00F603DD">
        <w:rPr>
          <w:rStyle w:val="StyleUnderline"/>
        </w:rPr>
        <w:t xml:space="preserve"> to scale up manufacturing of health products </w:t>
      </w:r>
      <w:r w:rsidRPr="00F603DD">
        <w:rPr>
          <w:rStyle w:val="StyleUnderline"/>
          <w:highlight w:val="green"/>
        </w:rPr>
        <w:t>at the</w:t>
      </w:r>
      <w:r w:rsidRPr="00F603DD">
        <w:rPr>
          <w:rStyle w:val="StyleUnderline"/>
        </w:rPr>
        <w:t xml:space="preserve"> pace and </w:t>
      </w:r>
      <w:r w:rsidRPr="00F603DD">
        <w:rPr>
          <w:rStyle w:val="StyleUnderline"/>
          <w:highlight w:val="green"/>
        </w:rPr>
        <w:t>scale</w:t>
      </w:r>
      <w:r w:rsidRPr="00F603DD">
        <w:rPr>
          <w:rStyle w:val="StyleUnderline"/>
        </w:rPr>
        <w:t xml:space="preserve"> </w:t>
      </w:r>
      <w:r w:rsidRPr="00F603DD">
        <w:rPr>
          <w:rStyle w:val="StyleUnderline"/>
          <w:highlight w:val="green"/>
        </w:rPr>
        <w:t>needed</w:t>
      </w:r>
      <w:r w:rsidRPr="00F603DD">
        <w:rPr>
          <w:rStyle w:val="StyleUnderline"/>
        </w:rPr>
        <w:t xml:space="preserve"> to address the pandemic.</w:t>
      </w:r>
    </w:p>
    <w:p w14:paraId="0C95E2E3" w14:textId="77777777" w:rsidR="00414C99" w:rsidRDefault="00414C99" w:rsidP="00414C99">
      <w:r>
        <w:t xml:space="preserve">Tedros Adhanom Ghebreyesus, director-general of the WHO, recently commented that </w:t>
      </w:r>
      <w:r w:rsidRPr="00F603DD">
        <w:rPr>
          <w:rStyle w:val="StyleUnderline"/>
          <w:highlight w:val="green"/>
        </w:rPr>
        <w:t xml:space="preserve">voluntary licensing </w:t>
      </w:r>
      <w:r w:rsidRPr="00F603DD">
        <w:rPr>
          <w:rStyle w:val="StyleUnderline"/>
        </w:rPr>
        <w:t xml:space="preserve">agreements </w:t>
      </w:r>
      <w:r w:rsidRPr="00F603DD">
        <w:rPr>
          <w:rStyle w:val="StyleUnderline"/>
          <w:highlight w:val="green"/>
        </w:rPr>
        <w:t xml:space="preserve">“tend to be exclusive and nontransparent, compromising </w:t>
      </w:r>
      <w:r w:rsidRPr="00F603DD">
        <w:rPr>
          <w:rStyle w:val="StyleUnderline"/>
        </w:rPr>
        <w:t xml:space="preserve">equitable </w:t>
      </w:r>
      <w:r w:rsidRPr="00F603DD">
        <w:rPr>
          <w:rStyle w:val="StyleUnderline"/>
          <w:highlight w:val="green"/>
        </w:rPr>
        <w:t>access</w:t>
      </w:r>
      <w:r>
        <w:t>.” The supply delays and production challenges several pharmaceutical companies faced have been exacerbated by restrictive or exclusive licensing practices.</w:t>
      </w:r>
    </w:p>
    <w:p w14:paraId="24088BA1" w14:textId="77777777" w:rsidR="00414C99" w:rsidRPr="00414C99" w:rsidRDefault="00414C99" w:rsidP="00414C99"/>
    <w:sectPr w:rsidR="00414C99" w:rsidRPr="00414C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E6D40"/>
    <w:rsid w:val="000139A3"/>
    <w:rsid w:val="00032F08"/>
    <w:rsid w:val="0005274B"/>
    <w:rsid w:val="0006363D"/>
    <w:rsid w:val="00100833"/>
    <w:rsid w:val="00104529"/>
    <w:rsid w:val="00105942"/>
    <w:rsid w:val="00107396"/>
    <w:rsid w:val="00144A4C"/>
    <w:rsid w:val="00176AB0"/>
    <w:rsid w:val="00177B7D"/>
    <w:rsid w:val="0018322D"/>
    <w:rsid w:val="0018366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4C99"/>
    <w:rsid w:val="00437EE8"/>
    <w:rsid w:val="004605D6"/>
    <w:rsid w:val="004B5873"/>
    <w:rsid w:val="004C60E8"/>
    <w:rsid w:val="004E3579"/>
    <w:rsid w:val="004E728B"/>
    <w:rsid w:val="004F39E0"/>
    <w:rsid w:val="00504634"/>
    <w:rsid w:val="00537BD5"/>
    <w:rsid w:val="00567617"/>
    <w:rsid w:val="0057268A"/>
    <w:rsid w:val="005D2912"/>
    <w:rsid w:val="006065BD"/>
    <w:rsid w:val="00645FA9"/>
    <w:rsid w:val="00647866"/>
    <w:rsid w:val="00665003"/>
    <w:rsid w:val="00665503"/>
    <w:rsid w:val="006A2AD0"/>
    <w:rsid w:val="006C2375"/>
    <w:rsid w:val="006D4ECC"/>
    <w:rsid w:val="00722258"/>
    <w:rsid w:val="007243E5"/>
    <w:rsid w:val="00766EA0"/>
    <w:rsid w:val="007A2226"/>
    <w:rsid w:val="007E146E"/>
    <w:rsid w:val="007F5B66"/>
    <w:rsid w:val="00823A1C"/>
    <w:rsid w:val="00845B9D"/>
    <w:rsid w:val="00853D64"/>
    <w:rsid w:val="00860984"/>
    <w:rsid w:val="008B3ECB"/>
    <w:rsid w:val="008B4E85"/>
    <w:rsid w:val="008C1B2E"/>
    <w:rsid w:val="008E6D40"/>
    <w:rsid w:val="0091627E"/>
    <w:rsid w:val="0097032B"/>
    <w:rsid w:val="009D2EAD"/>
    <w:rsid w:val="009D54B2"/>
    <w:rsid w:val="009E1922"/>
    <w:rsid w:val="009F7ED2"/>
    <w:rsid w:val="00A6755B"/>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27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5B1AD"/>
  <w15:chartTrackingRefBased/>
  <w15:docId w15:val="{369063E2-1B0D-4BB0-9731-006E6E625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6D40"/>
    <w:rPr>
      <w:rFonts w:ascii="Calibri" w:hAnsi="Calibri"/>
    </w:rPr>
  </w:style>
  <w:style w:type="paragraph" w:styleId="Heading1">
    <w:name w:val="heading 1"/>
    <w:aliases w:val="Pocket"/>
    <w:basedOn w:val="Normal"/>
    <w:next w:val="Normal"/>
    <w:link w:val="Heading1Char"/>
    <w:qFormat/>
    <w:rsid w:val="008E6D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6D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6D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8E6D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6D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6D40"/>
  </w:style>
  <w:style w:type="character" w:customStyle="1" w:styleId="Heading1Char">
    <w:name w:val="Heading 1 Char"/>
    <w:aliases w:val="Pocket Char"/>
    <w:basedOn w:val="DefaultParagraphFont"/>
    <w:link w:val="Heading1"/>
    <w:rsid w:val="008E6D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6D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6D4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E6D4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8E6D4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6D40"/>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E6D4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E6D40"/>
    <w:rPr>
      <w:color w:val="auto"/>
      <w:u w:val="none"/>
    </w:rPr>
  </w:style>
  <w:style w:type="character" w:styleId="FollowedHyperlink">
    <w:name w:val="FollowedHyperlink"/>
    <w:basedOn w:val="DefaultParagraphFont"/>
    <w:uiPriority w:val="99"/>
    <w:semiHidden/>
    <w:unhideWhenUsed/>
    <w:rsid w:val="008E6D40"/>
    <w:rPr>
      <w:color w:val="auto"/>
      <w:u w:val="none"/>
    </w:rPr>
  </w:style>
  <w:style w:type="paragraph" w:customStyle="1" w:styleId="textbold">
    <w:name w:val="text bold"/>
    <w:basedOn w:val="Normal"/>
    <w:link w:val="Emphasis"/>
    <w:uiPriority w:val="7"/>
    <w:qFormat/>
    <w:rsid w:val="0050463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5046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5046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uspto.gov/web/offices/ac/ido/oeip/taf/us_stat.htm"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hyperlink" Target="https://www.hrw.org/news/2021/06/03/seven-reasons-eu-wrong-oppose-trips-waiver" TargetMode="Externa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niskanencenter.org/wp-content/uploads/2019/09/LT_IPMisnomer-2-1.pdf" TargetMode="External"/><Relationship Id="rId20" Type="http://schemas.openxmlformats.org/officeDocument/2006/relationships/hyperlink" Target="https://www.hrw.org/news/2021/06/03/seven-reasons-eu-wrong-oppose-trips-waiver"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hyperlink" Target="https://www.i-mak.org/wp-content/uploads/2018/08/I-MAK-Overpatented-Overpriced-Report.pdf" TargetMode="External"/><Relationship Id="rId23" Type="http://schemas.openxmlformats.org/officeDocument/2006/relationships/theme" Target="theme/theme1.xm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scholarship.law.cornell.edu/cgi/viewcontent.cgi?article=4620&amp;context=cl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5275</Words>
  <Characters>30074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25</cp:revision>
  <dcterms:created xsi:type="dcterms:W3CDTF">2021-10-09T23:28:00Z</dcterms:created>
  <dcterms:modified xsi:type="dcterms:W3CDTF">2021-10-10T00:14:00Z</dcterms:modified>
</cp:coreProperties>
</file>