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23A8F" w14:textId="417E1435" w:rsidR="006826FA" w:rsidRDefault="006826FA" w:rsidP="006826FA">
      <w:pPr>
        <w:pStyle w:val="Heading2"/>
      </w:pPr>
      <w:r>
        <w:t>1ar</w:t>
      </w:r>
    </w:p>
    <w:p w14:paraId="10EAE80D" w14:textId="04D95F98" w:rsidR="00DF1C75" w:rsidRDefault="00DF1C75" w:rsidP="00DF1C75">
      <w:pPr>
        <w:pStyle w:val="Heading4"/>
      </w:pPr>
      <w:r>
        <w:t xml:space="preserve">ICJ </w:t>
      </w:r>
      <w:r>
        <w:t>can’t resolve impacts</w:t>
      </w:r>
    </w:p>
    <w:p w14:paraId="1ED5037B" w14:textId="77777777" w:rsidR="00DF1C75" w:rsidRPr="008A742F" w:rsidRDefault="00DF1C75" w:rsidP="00DF1C75">
      <w:pPr>
        <w:rPr>
          <w:b/>
          <w:sz w:val="26"/>
        </w:rPr>
      </w:pPr>
      <w:r w:rsidRPr="00074981">
        <w:rPr>
          <w:rStyle w:val="Style13ptBold"/>
        </w:rPr>
        <w:t>Goldsmith 09</w:t>
      </w:r>
      <w:r>
        <w:rPr>
          <w:rStyle w:val="Style13ptBold"/>
        </w:rPr>
        <w:t xml:space="preserve"> </w:t>
      </w:r>
      <w:r>
        <w:t>Jack Goldsmith, Henry L. Shattuck Professor of Law, Harvard Law School, Daryl Levinson, Fessenden Professor of Law, Harvard Law School, Harvard Law Review, May 2009, vol. 122, no. 7, "LAW FOR STATES: INTERNATIONAL LAW, CONSTITUTIONAL LAW, PUBLIC LAW", 1792-1868</w:t>
      </w:r>
    </w:p>
    <w:p w14:paraId="6CF34778" w14:textId="77777777" w:rsidR="00DF1C75" w:rsidRDefault="00DF1C75" w:rsidP="00DF1C75">
      <w:r w:rsidRPr="00C76A47">
        <w:rPr>
          <w:u w:val="single"/>
        </w:rPr>
        <w:t>One might look to courts to rectify this legal uncertainty</w:t>
      </w:r>
      <w:r>
        <w:t xml:space="preserve">, perhaps by analogy to the way that early common law courts constructed and clarified legal norms through a case-by-case process of adjudication, with limited legislative assistance. </w:t>
      </w:r>
      <w:r w:rsidRPr="00C76A47">
        <w:rPr>
          <w:rStyle w:val="Emphasis"/>
        </w:rPr>
        <w:t xml:space="preserve">But </w:t>
      </w:r>
      <w:r w:rsidRPr="009D5F1F">
        <w:rPr>
          <w:rStyle w:val="Emphasis"/>
          <w:highlight w:val="green"/>
        </w:rPr>
        <w:t>the international adjudicatory system</w:t>
      </w:r>
      <w:r w:rsidRPr="00C76A47">
        <w:rPr>
          <w:rStyle w:val="Emphasis"/>
        </w:rPr>
        <w:t xml:space="preserve"> </w:t>
      </w:r>
      <w:r w:rsidRPr="009D5F1F">
        <w:rPr>
          <w:rStyle w:val="Emphasis"/>
          <w:highlight w:val="green"/>
        </w:rPr>
        <w:t>is not up to this task</w:t>
      </w:r>
      <w:r w:rsidRPr="009D5F1F">
        <w:rPr>
          <w:highlight w:val="green"/>
        </w:rPr>
        <w:t>.</w:t>
      </w:r>
      <w:r>
        <w:t xml:space="preserve"> </w:t>
      </w:r>
      <w:r w:rsidRPr="00C76A47">
        <w:rPr>
          <w:u w:val="single"/>
        </w:rPr>
        <w:t>The international law</w:t>
      </w:r>
      <w:r>
        <w:t xml:space="preserve"> system </w:t>
      </w:r>
      <w:r w:rsidRPr="00C76A47">
        <w:rPr>
          <w:u w:val="single"/>
        </w:rPr>
        <w:t>does</w:t>
      </w:r>
      <w:r>
        <w:t xml:space="preserve">, of course, </w:t>
      </w:r>
      <w:r w:rsidRPr="00C76A47">
        <w:rPr>
          <w:u w:val="single"/>
        </w:rPr>
        <w:t>rely on courts</w:t>
      </w:r>
      <w:r>
        <w:t xml:space="preserve"> — the </w:t>
      </w:r>
      <w:r w:rsidRPr="00C76A47">
        <w:rPr>
          <w:u w:val="single"/>
        </w:rPr>
        <w:t>domestic courts of states as well as international tribunals</w:t>
      </w:r>
      <w:r>
        <w:t xml:space="preserve"> — to adjudicate disputes about the existence and meaning of international norms. </w:t>
      </w:r>
      <w:r w:rsidRPr="00C76A47">
        <w:rPr>
          <w:rStyle w:val="Emphasis"/>
        </w:rPr>
        <w:t xml:space="preserve">But </w:t>
      </w:r>
      <w:r w:rsidRPr="009D5F1F">
        <w:rPr>
          <w:rStyle w:val="Emphasis"/>
          <w:highlight w:val="green"/>
        </w:rPr>
        <w:t>the ability of</w:t>
      </w:r>
      <w:r w:rsidRPr="00C76A47">
        <w:rPr>
          <w:rStyle w:val="Emphasis"/>
        </w:rPr>
        <w:t xml:space="preserve"> these </w:t>
      </w:r>
      <w:r w:rsidRPr="009D5F1F">
        <w:rPr>
          <w:rStyle w:val="Emphasis"/>
          <w:highlight w:val="green"/>
        </w:rPr>
        <w:t>courts to resolve</w:t>
      </w:r>
      <w:r w:rsidRPr="00C76A47">
        <w:rPr>
          <w:rStyle w:val="Emphasis"/>
        </w:rPr>
        <w:t xml:space="preserve"> the </w:t>
      </w:r>
      <w:r w:rsidRPr="009D5F1F">
        <w:rPr>
          <w:rStyle w:val="Emphasis"/>
          <w:highlight w:val="green"/>
        </w:rPr>
        <w:t>content of</w:t>
      </w:r>
      <w:r w:rsidRPr="00C76A47">
        <w:rPr>
          <w:rStyle w:val="Emphasis"/>
        </w:rPr>
        <w:t xml:space="preserve"> international </w:t>
      </w:r>
      <w:r w:rsidRPr="009D5F1F">
        <w:rPr>
          <w:rStyle w:val="Emphasis"/>
          <w:highlight w:val="green"/>
        </w:rPr>
        <w:t>law is severely limited by their lack of centralization, coordination, and hierarchy.</w:t>
      </w:r>
    </w:p>
    <w:p w14:paraId="4C09B2DD" w14:textId="77777777" w:rsidR="00DF1C75" w:rsidRDefault="00DF1C75" w:rsidP="00DF1C75">
      <w:r w:rsidRPr="009D5F1F">
        <w:rPr>
          <w:highlight w:val="green"/>
          <w:u w:val="single"/>
        </w:rPr>
        <w:t>At the domestic level</w:t>
      </w:r>
      <w:r w:rsidRPr="000F6AE7">
        <w:rPr>
          <w:u w:val="single"/>
        </w:rPr>
        <w:t>, both national courts and national executive branches are charged with interpreting international law</w:t>
      </w:r>
      <w:r>
        <w:t xml:space="preserve">. No doubt in part </w:t>
      </w:r>
      <w:r w:rsidRPr="000F6AE7">
        <w:rPr>
          <w:rStyle w:val="Emphasis"/>
        </w:rPr>
        <w:t xml:space="preserve">because </w:t>
      </w:r>
      <w:r w:rsidRPr="009D5F1F">
        <w:rPr>
          <w:rStyle w:val="Emphasis"/>
          <w:highlight w:val="green"/>
        </w:rPr>
        <w:t>states</w:t>
      </w:r>
      <w:r>
        <w:t xml:space="preserve"> tend to </w:t>
      </w:r>
      <w:r w:rsidRPr="009D5F1F">
        <w:rPr>
          <w:rStyle w:val="Emphasis"/>
          <w:highlight w:val="green"/>
        </w:rPr>
        <w:t>interpret</w:t>
      </w:r>
      <w:r>
        <w:t xml:space="preserve"> international </w:t>
      </w:r>
      <w:r w:rsidRPr="009D5F1F">
        <w:rPr>
          <w:rStyle w:val="Emphasis"/>
          <w:highlight w:val="green"/>
        </w:rPr>
        <w:t>law in accordance with their</w:t>
      </w:r>
      <w:r w:rsidRPr="000F6AE7">
        <w:rPr>
          <w:rStyle w:val="Emphasis"/>
        </w:rPr>
        <w:t xml:space="preserve"> own</w:t>
      </w:r>
      <w:r>
        <w:t xml:space="preserve"> (</w:t>
      </w:r>
      <w:r w:rsidRPr="009D5F1F">
        <w:rPr>
          <w:rStyle w:val="Emphasis"/>
          <w:highlight w:val="green"/>
        </w:rPr>
        <w:t>divergent</w:t>
      </w:r>
      <w:r>
        <w:t xml:space="preserve">) </w:t>
      </w:r>
      <w:r w:rsidRPr="009D5F1F">
        <w:rPr>
          <w:rStyle w:val="Emphasis"/>
          <w:highlight w:val="green"/>
        </w:rPr>
        <w:t>interests</w:t>
      </w:r>
      <w:r w:rsidRPr="000F6AE7">
        <w:rPr>
          <w:rStyle w:val="Emphasis"/>
        </w:rPr>
        <w:t>, international law is interpreted differently by different states.</w:t>
      </w:r>
      <w:r>
        <w:t xml:space="preserve"> Capital-importing and capital-exporting nations, for example, traditionally have held different views about the customary international law limits on expropriation.48 Similarly, </w:t>
      </w:r>
      <w:r w:rsidRPr="00BC28A3">
        <w:rPr>
          <w:u w:val="single"/>
        </w:rPr>
        <w:t xml:space="preserve">while the </w:t>
      </w:r>
      <w:r w:rsidRPr="00BC28A3">
        <w:rPr>
          <w:rStyle w:val="Emphasis"/>
        </w:rPr>
        <w:t>U</w:t>
      </w:r>
      <w:r>
        <w:t xml:space="preserve">nited </w:t>
      </w:r>
      <w:r w:rsidRPr="00BC28A3">
        <w:rPr>
          <w:rStyle w:val="Emphasis"/>
        </w:rPr>
        <w:t>S</w:t>
      </w:r>
      <w:r>
        <w:t xml:space="preserve">tates </w:t>
      </w:r>
      <w:r w:rsidRPr="00BC28A3">
        <w:rPr>
          <w:u w:val="single"/>
        </w:rPr>
        <w:t>and</w:t>
      </w:r>
      <w:r>
        <w:t xml:space="preserve"> the </w:t>
      </w:r>
      <w:r w:rsidRPr="00BC28A3">
        <w:rPr>
          <w:rStyle w:val="Emphasis"/>
        </w:rPr>
        <w:t>U</w:t>
      </w:r>
      <w:r>
        <w:t xml:space="preserve">nited </w:t>
      </w:r>
      <w:r w:rsidRPr="00BC28A3">
        <w:rPr>
          <w:rStyle w:val="Emphasis"/>
        </w:rPr>
        <w:t>K</w:t>
      </w:r>
      <w:r>
        <w:t xml:space="preserve">ingdom </w:t>
      </w:r>
      <w:r w:rsidRPr="00BC28A3">
        <w:rPr>
          <w:u w:val="single"/>
        </w:rPr>
        <w:t>believed</w:t>
      </w:r>
      <w:r>
        <w:t xml:space="preserve"> that the 2003 invasion of </w:t>
      </w:r>
      <w:r w:rsidRPr="00BC28A3">
        <w:rPr>
          <w:u w:val="single"/>
        </w:rPr>
        <w:t>Iraq was consistent with the U.N. Charter, most other nations disagreed.</w:t>
      </w:r>
      <w:r>
        <w:t>49 The international legal system has no higher-level court or other decisionmaker capable of authoritatively resolving these kinds of transnational interpretive disputes.</w:t>
      </w:r>
    </w:p>
    <w:p w14:paraId="2B1FB442" w14:textId="77777777" w:rsidR="00DF1C75" w:rsidRDefault="00DF1C75" w:rsidP="00DF1C75">
      <w:r>
        <w:t xml:space="preserve">The inability of multiple, self-interested national executives and courts to agree on the content of international law has driven the international system to develop its own system of courts, formally independent of the direct control of any one or several nations. </w:t>
      </w:r>
      <w:r w:rsidRPr="00BC28A3">
        <w:rPr>
          <w:u w:val="single"/>
        </w:rPr>
        <w:t>While there are many</w:t>
      </w:r>
      <w:r>
        <w:t xml:space="preserve"> such </w:t>
      </w:r>
      <w:r w:rsidRPr="00BC28A3">
        <w:rPr>
          <w:u w:val="single"/>
        </w:rPr>
        <w:t>courts of various kinds in operation</w:t>
      </w:r>
      <w:r>
        <w:t xml:space="preserve">, </w:t>
      </w:r>
      <w:r w:rsidRPr="00BC28A3">
        <w:rPr>
          <w:rStyle w:val="Emphasis"/>
        </w:rPr>
        <w:t xml:space="preserve">their </w:t>
      </w:r>
      <w:r w:rsidRPr="009D5F1F">
        <w:rPr>
          <w:rStyle w:val="Emphasis"/>
          <w:highlight w:val="green"/>
        </w:rPr>
        <w:t>jurisdictions are narrow and segmented, creating a patchwork of</w:t>
      </w:r>
      <w:r w:rsidRPr="00BC28A3">
        <w:rPr>
          <w:rStyle w:val="Emphasis"/>
        </w:rPr>
        <w:t xml:space="preserve"> adjudicative </w:t>
      </w:r>
      <w:r w:rsidRPr="009D5F1F">
        <w:rPr>
          <w:rStyle w:val="Emphasis"/>
          <w:highlight w:val="green"/>
        </w:rPr>
        <w:t>authority.</w:t>
      </w:r>
      <w:r w:rsidRPr="009D5F1F">
        <w:rPr>
          <w:highlight w:val="green"/>
        </w:rPr>
        <w:t xml:space="preserve"> </w:t>
      </w:r>
      <w:r w:rsidRPr="009D5F1F">
        <w:rPr>
          <w:highlight w:val="green"/>
          <w:u w:val="single"/>
        </w:rPr>
        <w:t>This</w:t>
      </w:r>
      <w:r w:rsidRPr="00BC28A3">
        <w:rPr>
          <w:u w:val="single"/>
        </w:rPr>
        <w:t xml:space="preserve"> patchwork </w:t>
      </w:r>
      <w:r w:rsidRPr="009D5F1F">
        <w:rPr>
          <w:highlight w:val="green"/>
          <w:u w:val="single"/>
        </w:rPr>
        <w:t>includes</w:t>
      </w:r>
      <w:r>
        <w:t xml:space="preserve"> both </w:t>
      </w:r>
      <w:r w:rsidRPr="009D5F1F">
        <w:rPr>
          <w:rStyle w:val="Emphasis"/>
          <w:highlight w:val="green"/>
        </w:rPr>
        <w:t>gaping holes and</w:t>
      </w:r>
      <w:r w:rsidRPr="00BC28A3">
        <w:rPr>
          <w:rStyle w:val="Emphasis"/>
        </w:rPr>
        <w:t xml:space="preserve"> areas of </w:t>
      </w:r>
      <w:r w:rsidRPr="009D5F1F">
        <w:rPr>
          <w:rStyle w:val="Emphasis"/>
          <w:highlight w:val="green"/>
        </w:rPr>
        <w:t>uncoordinated overlap.</w:t>
      </w:r>
      <w:r w:rsidRPr="009D5F1F">
        <w:rPr>
          <w:highlight w:val="green"/>
        </w:rPr>
        <w:t xml:space="preserve"> </w:t>
      </w:r>
      <w:r w:rsidRPr="009D5F1F">
        <w:rPr>
          <w:highlight w:val="green"/>
          <w:u w:val="single"/>
        </w:rPr>
        <w:t>There are many matters</w:t>
      </w:r>
      <w:r w:rsidRPr="009D5F1F">
        <w:rPr>
          <w:highlight w:val="green"/>
        </w:rPr>
        <w:t xml:space="preserve"> — </w:t>
      </w:r>
      <w:r w:rsidRPr="009D5F1F">
        <w:rPr>
          <w:highlight w:val="green"/>
          <w:u w:val="single"/>
        </w:rPr>
        <w:t>immigration, war, human rights,</w:t>
      </w:r>
      <w:r w:rsidRPr="00BC28A3">
        <w:rPr>
          <w:u w:val="single"/>
        </w:rPr>
        <w:t xml:space="preserve"> and so on</w:t>
      </w:r>
      <w:r>
        <w:t xml:space="preserve"> — </w:t>
      </w:r>
      <w:r w:rsidRPr="009D5F1F">
        <w:rPr>
          <w:rStyle w:val="Emphasis"/>
          <w:highlight w:val="green"/>
        </w:rPr>
        <w:t>over which</w:t>
      </w:r>
      <w:r w:rsidRPr="00BC28A3">
        <w:rPr>
          <w:rStyle w:val="Emphasis"/>
        </w:rPr>
        <w:t xml:space="preserve"> international </w:t>
      </w:r>
      <w:r w:rsidRPr="009D5F1F">
        <w:rPr>
          <w:rStyle w:val="Emphasis"/>
          <w:highlight w:val="green"/>
        </w:rPr>
        <w:t>courts have</w:t>
      </w:r>
      <w:r w:rsidRPr="00BC28A3">
        <w:t xml:space="preserve"> little or </w:t>
      </w:r>
      <w:r w:rsidRPr="009D5F1F">
        <w:rPr>
          <w:rStyle w:val="Emphasis"/>
          <w:highlight w:val="green"/>
        </w:rPr>
        <w:t>no authority.</w:t>
      </w:r>
      <w:r>
        <w:t xml:space="preserve"> </w:t>
      </w:r>
      <w:r w:rsidRPr="00BC28A3">
        <w:rPr>
          <w:u w:val="single"/>
        </w:rPr>
        <w:t xml:space="preserve">Even the </w:t>
      </w:r>
      <w:r w:rsidRPr="009D5F1F">
        <w:rPr>
          <w:rStyle w:val="Emphasis"/>
          <w:highlight w:val="green"/>
        </w:rPr>
        <w:t>I</w:t>
      </w:r>
      <w:r>
        <w:t xml:space="preserve">nternational </w:t>
      </w:r>
      <w:r w:rsidRPr="00BC28A3">
        <w:rPr>
          <w:rStyle w:val="Emphasis"/>
        </w:rPr>
        <w:t>C</w:t>
      </w:r>
      <w:r>
        <w:t xml:space="preserve">ourt of </w:t>
      </w:r>
      <w:r w:rsidRPr="009D5F1F">
        <w:rPr>
          <w:rStyle w:val="Emphasis"/>
          <w:highlight w:val="green"/>
        </w:rPr>
        <w:t>J</w:t>
      </w:r>
      <w:r>
        <w:t xml:space="preserve">ustice, perhaps the most powerful generalist international court, </w:t>
      </w:r>
      <w:r w:rsidRPr="00BC28A3">
        <w:rPr>
          <w:u w:val="single"/>
        </w:rPr>
        <w:t xml:space="preserve">has limited jurisdiction, and its </w:t>
      </w:r>
      <w:r w:rsidRPr="009D5F1F">
        <w:rPr>
          <w:highlight w:val="green"/>
          <w:u w:val="single"/>
        </w:rPr>
        <w:t>decisions have no stare decisis effect</w:t>
      </w:r>
      <w:r w:rsidRPr="00BC28A3">
        <w:rPr>
          <w:u w:val="single"/>
        </w:rPr>
        <w:t>.</w:t>
      </w:r>
      <w:r>
        <w:t xml:space="preserve">50 </w:t>
      </w:r>
      <w:r w:rsidRPr="00A34D7F">
        <w:rPr>
          <w:u w:val="single"/>
        </w:rPr>
        <w:t>Regional courts</w:t>
      </w:r>
      <w:r>
        <w:t xml:space="preserve"> (like the European Court of Justice) </w:t>
      </w:r>
      <w:r w:rsidRPr="00A34D7F">
        <w:rPr>
          <w:u w:val="single"/>
        </w:rPr>
        <w:t>and international bodies</w:t>
      </w:r>
      <w:r>
        <w:t xml:space="preserve"> (like the Human Rights Committee) </w:t>
      </w:r>
      <w:r w:rsidRPr="00A34D7F">
        <w:rPr>
          <w:u w:val="single"/>
        </w:rPr>
        <w:t>have overlapping claims to partial jurisdiction</w:t>
      </w:r>
      <w:r>
        <w:t xml:space="preserve"> to resolve or pronounce upon international law, here again with no second-order rules or institutional mechanisms to coordinate their decisions. When the International Court of Justice and the International Criminal Tribunal for the former Yugoslavia fundamentally disagree on the question of attributing state responsibility for rebel insurgent groups, for instance, there is no legal procedure for resolving the disagreement.51</w:t>
      </w:r>
    </w:p>
    <w:p w14:paraId="7A5317FF" w14:textId="77777777" w:rsidR="00DF1C75" w:rsidRPr="00A52DEF" w:rsidRDefault="00DF1C75" w:rsidP="00DF1C75">
      <w:pPr>
        <w:rPr>
          <w:rStyle w:val="Emphasis"/>
        </w:rPr>
      </w:pPr>
      <w:r w:rsidRPr="00A34D7F">
        <w:rPr>
          <w:rStyle w:val="Emphasis"/>
        </w:rPr>
        <w:t>The problem is more acute than even this</w:t>
      </w:r>
      <w:r>
        <w:t xml:space="preserve">, </w:t>
      </w:r>
      <w:r w:rsidRPr="00A34D7F">
        <w:rPr>
          <w:u w:val="single"/>
        </w:rPr>
        <w:t>for courts</w:t>
      </w:r>
      <w:r>
        <w:t xml:space="preserve"> (</w:t>
      </w:r>
      <w:r w:rsidRPr="00A34D7F">
        <w:rPr>
          <w:u w:val="single"/>
        </w:rPr>
        <w:t>domestic and international</w:t>
      </w:r>
      <w:r>
        <w:t xml:space="preserve">) </w:t>
      </w:r>
      <w:r w:rsidRPr="00A34D7F">
        <w:rPr>
          <w:u w:val="single"/>
        </w:rPr>
        <w:t>are not the only interpreters of international law. Jurists also serve as sources of law in some sense, and various NGOs</w:t>
      </w:r>
      <w:r>
        <w:t xml:space="preserve"> often pronounce upon the content of law in ways that are meant to be, and are often received as, authoritative. </w:t>
      </w:r>
      <w:r w:rsidRPr="00A34D7F">
        <w:rPr>
          <w:u w:val="single"/>
        </w:rPr>
        <w:t xml:space="preserve">Human rights committees disagree about the content of </w:t>
      </w:r>
      <w:r w:rsidRPr="00A34D7F">
        <w:rPr>
          <w:rStyle w:val="Emphasis"/>
        </w:rPr>
        <w:t>i</w:t>
      </w:r>
      <w:r>
        <w:t xml:space="preserve">nternational </w:t>
      </w:r>
      <w:r w:rsidRPr="00A34D7F">
        <w:rPr>
          <w:rStyle w:val="Emphasis"/>
        </w:rPr>
        <w:t>h</w:t>
      </w:r>
      <w:r>
        <w:t xml:space="preserve">uman </w:t>
      </w:r>
      <w:r w:rsidRPr="00A34D7F">
        <w:rPr>
          <w:rStyle w:val="Emphasis"/>
        </w:rPr>
        <w:t>r</w:t>
      </w:r>
      <w:r>
        <w:t xml:space="preserve">ights </w:t>
      </w:r>
      <w:r w:rsidRPr="00A34D7F">
        <w:rPr>
          <w:rStyle w:val="Emphasis"/>
        </w:rPr>
        <w:t>l</w:t>
      </w:r>
      <w:r>
        <w:t xml:space="preserve">aw, and these bodies often disagree with regional and national officials who are charged with interpreting the same law.52 </w:t>
      </w:r>
      <w:r w:rsidRPr="00A34D7F">
        <w:rPr>
          <w:u w:val="single"/>
        </w:rPr>
        <w:t xml:space="preserve">This </w:t>
      </w:r>
      <w:r w:rsidRPr="009D5F1F">
        <w:rPr>
          <w:highlight w:val="green"/>
          <w:u w:val="single"/>
        </w:rPr>
        <w:t>proliferation of interpreters</w:t>
      </w:r>
      <w:r>
        <w:t xml:space="preserve"> </w:t>
      </w:r>
      <w:r w:rsidRPr="009D5F1F">
        <w:rPr>
          <w:rStyle w:val="Emphasis"/>
          <w:highlight w:val="green"/>
        </w:rPr>
        <w:t>exacerbates</w:t>
      </w:r>
      <w:r w:rsidRPr="00A34D7F">
        <w:rPr>
          <w:rStyle w:val="Emphasis"/>
        </w:rPr>
        <w:t xml:space="preserve"> international law’s problems of </w:t>
      </w:r>
      <w:r w:rsidRPr="009D5F1F">
        <w:rPr>
          <w:rStyle w:val="Emphasis"/>
          <w:highlight w:val="green"/>
        </w:rPr>
        <w:t>ambiguity and deprives international law of its ability to resolve disputes authoritatively</w:t>
      </w:r>
      <w:r w:rsidRPr="00A34D7F">
        <w:rPr>
          <w:rStyle w:val="Emphasis"/>
        </w:rPr>
        <w:t>.</w:t>
      </w:r>
      <w:r>
        <w:t xml:space="preserve"> 53 </w:t>
      </w:r>
      <w:r w:rsidRPr="009D5F1F">
        <w:rPr>
          <w:rStyle w:val="Emphasis"/>
          <w:highlight w:val="green"/>
        </w:rPr>
        <w:t>The result is a cacophony of</w:t>
      </w:r>
      <w:r w:rsidRPr="00A52DEF">
        <w:rPr>
          <w:rStyle w:val="Emphasis"/>
        </w:rPr>
        <w:t xml:space="preserve"> oft-conflicting </w:t>
      </w:r>
      <w:r w:rsidRPr="009D5F1F">
        <w:rPr>
          <w:rStyle w:val="Emphasis"/>
          <w:highlight w:val="green"/>
        </w:rPr>
        <w:t>pronouncements with no</w:t>
      </w:r>
      <w:r w:rsidRPr="00A52DEF">
        <w:rPr>
          <w:rStyle w:val="Emphasis"/>
        </w:rPr>
        <w:t xml:space="preserve"> authoritative </w:t>
      </w:r>
      <w:r w:rsidRPr="009D5F1F">
        <w:rPr>
          <w:rStyle w:val="Emphasis"/>
          <w:highlight w:val="green"/>
        </w:rPr>
        <w:t>method to resolve</w:t>
      </w:r>
      <w:r w:rsidRPr="00A52DEF">
        <w:rPr>
          <w:rStyle w:val="Emphasis"/>
        </w:rPr>
        <w:t xml:space="preserve"> the conflicts.</w:t>
      </w:r>
    </w:p>
    <w:p w14:paraId="60CC918A" w14:textId="77777777" w:rsidR="00DF1C75" w:rsidRDefault="00DF1C75" w:rsidP="00DF1C75">
      <w:r>
        <w:t xml:space="preserve">In sum, </w:t>
      </w:r>
      <w:r w:rsidRPr="00EF74EA">
        <w:rPr>
          <w:u w:val="single"/>
        </w:rPr>
        <w:t>although international law and associated</w:t>
      </w:r>
      <w:r>
        <w:t xml:space="preserve"> international </w:t>
      </w:r>
      <w:r w:rsidRPr="00EF74EA">
        <w:rPr>
          <w:u w:val="single"/>
        </w:rPr>
        <w:t>institutions are denser and more prevalent today than ever</w:t>
      </w:r>
      <w:r>
        <w:t xml:space="preserve">, </w:t>
      </w:r>
      <w:r w:rsidRPr="00EF74EA">
        <w:rPr>
          <w:rStyle w:val="Emphasis"/>
        </w:rPr>
        <w:t>these laws and institutions are</w:t>
      </w:r>
      <w:r>
        <w:t xml:space="preserve">, as a system, </w:t>
      </w:r>
      <w:r w:rsidRPr="00EF74EA">
        <w:rPr>
          <w:rStyle w:val="Emphasis"/>
        </w:rPr>
        <w:t>weak and fragmented.</w:t>
      </w:r>
      <w:r>
        <w:t xml:space="preserve">54 </w:t>
      </w:r>
      <w:r w:rsidRPr="00EF74EA">
        <w:rPr>
          <w:u w:val="single"/>
        </w:rPr>
        <w:t>What is missing is the kind of centralized, hierarchical ordering</w:t>
      </w:r>
      <w:r>
        <w:t xml:space="preserve"> that domestic legal systems create through their legislative and judicial institutions. Unable to rely upon these institutions, </w:t>
      </w:r>
      <w:r w:rsidRPr="00EF74EA">
        <w:rPr>
          <w:u w:val="single"/>
        </w:rPr>
        <w:t>the international legal system struggles to coordinate public understandings of the content and application of its norms</w:t>
      </w:r>
      <w:r>
        <w:t xml:space="preserve">. </w:t>
      </w:r>
      <w:r w:rsidRPr="009D5F1F">
        <w:rPr>
          <w:rStyle w:val="Emphasis"/>
          <w:highlight w:val="green"/>
        </w:rPr>
        <w:t>The result is</w:t>
      </w:r>
      <w:r>
        <w:t xml:space="preserve"> a kind of </w:t>
      </w:r>
      <w:r w:rsidRPr="009D5F1F">
        <w:rPr>
          <w:rStyle w:val="Emphasis"/>
          <w:highlight w:val="green"/>
        </w:rPr>
        <w:t>fundamental uncertainty</w:t>
      </w:r>
      <w:r>
        <w:t xml:space="preserve">, </w:t>
      </w:r>
      <w:r w:rsidRPr="00EF74EA">
        <w:rPr>
          <w:u w:val="single"/>
        </w:rPr>
        <w:t>not just about</w:t>
      </w:r>
      <w:r>
        <w:t xml:space="preserve"> what international </w:t>
      </w:r>
      <w:r w:rsidRPr="00EF74EA">
        <w:rPr>
          <w:u w:val="single"/>
        </w:rPr>
        <w:t>legal rules</w:t>
      </w:r>
      <w:r>
        <w:t xml:space="preserve"> mean, </w:t>
      </w:r>
      <w:r w:rsidRPr="00EF74EA">
        <w:rPr>
          <w:u w:val="single"/>
        </w:rPr>
        <w:t xml:space="preserve">but </w:t>
      </w:r>
      <w:r w:rsidRPr="009D5F1F">
        <w:rPr>
          <w:highlight w:val="green"/>
          <w:u w:val="single"/>
        </w:rPr>
        <w:t>about how</w:t>
      </w:r>
      <w:r w:rsidRPr="00EF74EA">
        <w:rPr>
          <w:u w:val="single"/>
        </w:rPr>
        <w:t xml:space="preserve"> they can be created and changed, and how </w:t>
      </w:r>
      <w:r w:rsidRPr="009D5F1F">
        <w:rPr>
          <w:highlight w:val="green"/>
          <w:u w:val="single"/>
        </w:rPr>
        <w:t>disputes</w:t>
      </w:r>
      <w:r>
        <w:t xml:space="preserve"> over meaning </w:t>
      </w:r>
      <w:r w:rsidRPr="009D5F1F">
        <w:rPr>
          <w:highlight w:val="green"/>
          <w:u w:val="single"/>
        </w:rPr>
        <w:t>can be</w:t>
      </w:r>
      <w:r w:rsidRPr="00EF74EA">
        <w:rPr>
          <w:u w:val="single"/>
        </w:rPr>
        <w:t xml:space="preserve"> definitively </w:t>
      </w:r>
      <w:r w:rsidRPr="009D5F1F">
        <w:rPr>
          <w:highlight w:val="green"/>
          <w:u w:val="single"/>
        </w:rPr>
        <w:t>resolved.</w:t>
      </w:r>
    </w:p>
    <w:p w14:paraId="0B6EB083" w14:textId="1CDA1816" w:rsidR="006826FA" w:rsidRDefault="006826FA" w:rsidP="006826FA">
      <w:pPr>
        <w:pStyle w:val="Heading2"/>
      </w:pPr>
    </w:p>
    <w:p w14:paraId="75DACDDE" w14:textId="6618C198" w:rsidR="006826FA" w:rsidRDefault="006826FA" w:rsidP="006826FA"/>
    <w:p w14:paraId="5EC7DF79" w14:textId="77777777" w:rsidR="006826FA" w:rsidRPr="006826FA" w:rsidRDefault="006826FA" w:rsidP="006826FA"/>
    <w:p w14:paraId="12864EE0" w14:textId="281D69C0" w:rsidR="006826FA" w:rsidRDefault="006826FA" w:rsidP="006826FA">
      <w:pPr>
        <w:pStyle w:val="Heading2"/>
      </w:pPr>
      <w:r>
        <w:t>1ac</w:t>
      </w:r>
    </w:p>
    <w:p w14:paraId="3D2BF9BB" w14:textId="77777777" w:rsidR="006826FA" w:rsidRDefault="006826FA" w:rsidP="00A177E3">
      <w:pPr>
        <w:pStyle w:val="Heading4"/>
      </w:pPr>
    </w:p>
    <w:p w14:paraId="7C1B6065" w14:textId="458C948F" w:rsidR="00A177E3" w:rsidRDefault="00A177E3" w:rsidP="00A177E3">
      <w:pPr>
        <w:pStyle w:val="Heading4"/>
      </w:pPr>
      <w:r>
        <w:t xml:space="preserve">Plan text: The United States ought to recognize an unconditional right to strike for agricultural laborers. </w:t>
      </w:r>
    </w:p>
    <w:p w14:paraId="414E0332" w14:textId="77777777" w:rsidR="00A177E3" w:rsidRPr="00C53236" w:rsidRDefault="00A177E3" w:rsidP="00A177E3"/>
    <w:p w14:paraId="68DD5C6B" w14:textId="77777777" w:rsidR="00A177E3" w:rsidRDefault="00A177E3" w:rsidP="00A177E3">
      <w:pPr>
        <w:pStyle w:val="Heading4"/>
      </w:pPr>
      <w:r>
        <w:t xml:space="preserve">The plan extends the definition of ‘employee’ in the National Labor Relations Act to include agricultural laborers. Squo NLRA fails to protect farmer’s rights to strike – plan amends the NLRA to collectively bargain </w:t>
      </w:r>
    </w:p>
    <w:p w14:paraId="0F2F6B1C" w14:textId="77777777" w:rsidR="00A177E3" w:rsidRDefault="00A177E3" w:rsidP="00A177E3">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292CDCC7" w14:textId="77777777" w:rsidR="00A177E3" w:rsidRDefault="00A177E3" w:rsidP="00A177E3">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391E7C56" w14:textId="77777777" w:rsidR="00A177E3" w:rsidRDefault="00A177E3" w:rsidP="00A177E3">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6194B200" w14:textId="77777777" w:rsidR="00A177E3" w:rsidRDefault="00A177E3" w:rsidP="00A177E3">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207DA423" w14:textId="77777777" w:rsidR="00A177E3" w:rsidRDefault="00A177E3" w:rsidP="00A177E3">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0F0E890B" w14:textId="77777777" w:rsidR="00A177E3" w:rsidRDefault="00A177E3" w:rsidP="00A177E3">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BAC128F" w14:textId="77777777" w:rsidR="00A177E3" w:rsidRDefault="00A177E3" w:rsidP="00A177E3">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5350CE31" w14:textId="77777777" w:rsidR="00A177E3" w:rsidRDefault="00A177E3" w:rsidP="00A177E3">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5E030A43" w14:textId="77777777" w:rsidR="00A177E3" w:rsidRDefault="00A177E3" w:rsidP="00A177E3">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5AD8BB9" w14:textId="77777777" w:rsidR="00A177E3" w:rsidRDefault="00A177E3" w:rsidP="00A177E3">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528BFF88" w14:textId="77777777" w:rsidR="00A177E3" w:rsidRDefault="00A177E3" w:rsidP="00A177E3">
      <w:pPr>
        <w:pStyle w:val="Heading3"/>
        <w:ind w:left="2160" w:firstLine="720"/>
        <w:jc w:val="left"/>
      </w:pPr>
      <w:r>
        <w:t>Advantage 1 - Yield</w:t>
      </w:r>
    </w:p>
    <w:p w14:paraId="5FD6DAB9" w14:textId="77777777" w:rsidR="00A177E3" w:rsidRDefault="00A177E3" w:rsidP="00A177E3">
      <w:pPr>
        <w:pStyle w:val="Heading4"/>
      </w:pPr>
      <w:r>
        <w:t>Farmer’s yield is nearing an all-time low – government support doesn’t help the most needy and isn’t a long term solution</w:t>
      </w:r>
    </w:p>
    <w:p w14:paraId="5091CEA3" w14:textId="77777777" w:rsidR="00A177E3" w:rsidRDefault="00A177E3" w:rsidP="00A177E3">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7">
        <w:r>
          <w:rPr>
            <w:color w:val="000000"/>
            <w:sz w:val="16"/>
            <w:szCs w:val="16"/>
          </w:rPr>
          <w:t>https://www.farmaid.org/blog/fact-sheet/understanding-economic-crisis-family-farms-are-facing/</w:t>
        </w:r>
      </w:hyperlink>
      <w:r>
        <w:rPr>
          <w:sz w:val="16"/>
          <w:szCs w:val="16"/>
        </w:rPr>
        <w:t>, KR</w:t>
      </w:r>
    </w:p>
    <w:p w14:paraId="04B11E7B" w14:textId="77777777" w:rsidR="00A177E3" w:rsidRDefault="00A177E3" w:rsidP="00A177E3">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19EB114E" w14:textId="77777777" w:rsidR="00A177E3" w:rsidRDefault="00A177E3" w:rsidP="00A177E3">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6A038EC9" w14:textId="77777777" w:rsidR="00A177E3" w:rsidRDefault="00A177E3" w:rsidP="00A177E3">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2589B0BA" w14:textId="77777777" w:rsidR="00A177E3" w:rsidRDefault="00A177E3" w:rsidP="00A177E3">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2E4DA524" w14:textId="77777777" w:rsidR="00A177E3" w:rsidRDefault="00A177E3" w:rsidP="00A177E3">
      <w:pPr>
        <w:rPr>
          <w:sz w:val="16"/>
          <w:szCs w:val="16"/>
        </w:rPr>
      </w:pPr>
      <w:r>
        <w:rPr>
          <w:sz w:val="16"/>
          <w:szCs w:val="16"/>
        </w:rPr>
        <w:t>FARM CREDIT CONDITIONS WEAKEN</w:t>
      </w:r>
    </w:p>
    <w:p w14:paraId="73C51A2F" w14:textId="77777777" w:rsidR="00A177E3" w:rsidRDefault="00A177E3" w:rsidP="00A177E3">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6B8A818C" w14:textId="77777777" w:rsidR="00A177E3" w:rsidRDefault="00A177E3" w:rsidP="00A177E3">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3B98B718" w14:textId="77777777" w:rsidR="00A177E3" w:rsidRDefault="00A177E3" w:rsidP="00A177E3">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6CB4E876" w14:textId="77777777" w:rsidR="00A177E3" w:rsidRDefault="00A177E3" w:rsidP="00A177E3">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7346E16A" w14:textId="77777777" w:rsidR="00A177E3" w:rsidRDefault="00A177E3" w:rsidP="00A177E3">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014284BD" w14:textId="77777777" w:rsidR="00A177E3" w:rsidRDefault="00A177E3" w:rsidP="00A177E3">
      <w:pPr>
        <w:rPr>
          <w:b/>
          <w:u w:val="single"/>
        </w:rPr>
      </w:pPr>
    </w:p>
    <w:p w14:paraId="6FEB096B" w14:textId="77777777" w:rsidR="00A177E3" w:rsidRDefault="00A177E3" w:rsidP="00A177E3">
      <w:pPr>
        <w:pStyle w:val="Heading4"/>
      </w:pPr>
      <w:r>
        <w:t>The aff is key to increase incentives to farm: it increases wages, sets safe living conditions, AND helps farmers expand products</w:t>
      </w:r>
    </w:p>
    <w:p w14:paraId="26D54802" w14:textId="77777777" w:rsidR="00A177E3" w:rsidRDefault="00A177E3" w:rsidP="00A177E3">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8">
        <w:r>
          <w:rPr>
            <w:color w:val="000000"/>
            <w:sz w:val="16"/>
            <w:szCs w:val="16"/>
          </w:rPr>
          <w:t>https://pennstatelaw.psu.edu/_file/aglaw/Publications_Library/Agricultural_Laborers.pdf</w:t>
        </w:r>
      </w:hyperlink>
      <w:r>
        <w:rPr>
          <w:sz w:val="16"/>
          <w:szCs w:val="16"/>
        </w:rPr>
        <w:t>, 2011 + since most recent citation is from then, KR</w:t>
      </w:r>
    </w:p>
    <w:p w14:paraId="5F383696" w14:textId="77777777" w:rsidR="00A177E3" w:rsidRDefault="00A177E3" w:rsidP="00A177E3">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0A930BBC" w14:textId="77777777" w:rsidR="00A177E3" w:rsidRDefault="00A177E3" w:rsidP="00A177E3">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4635ECB6" w14:textId="77777777" w:rsidR="00A177E3" w:rsidRDefault="00A177E3" w:rsidP="00A177E3">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1DC6CB8D" w14:textId="77777777" w:rsidR="00A177E3" w:rsidRDefault="00A177E3" w:rsidP="00A177E3">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E7B93FF" w14:textId="77777777" w:rsidR="00A177E3" w:rsidRDefault="00A177E3" w:rsidP="00A177E3">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5E98B2F" w14:textId="77777777" w:rsidR="00A177E3" w:rsidRDefault="00A177E3" w:rsidP="00A177E3"/>
    <w:p w14:paraId="3B8D5321" w14:textId="141580E8" w:rsidR="00A177E3" w:rsidRDefault="00CE0834" w:rsidP="00A177E3">
      <w:pPr>
        <w:pStyle w:val="Heading4"/>
      </w:pPr>
      <w:r>
        <w:t>2</w:t>
      </w:r>
      <w:r w:rsidR="00A177E3">
        <w:t xml:space="preserve"> Distinct links:</w:t>
      </w:r>
    </w:p>
    <w:p w14:paraId="37BAF6A6" w14:textId="611217FD" w:rsidR="00A177E3" w:rsidRDefault="00A177E3" w:rsidP="00A177E3">
      <w:pPr>
        <w:pStyle w:val="Heading4"/>
      </w:pPr>
      <w:r>
        <w:t>1] Productivity –  Wages increase consumer spending AND create economic value</w:t>
      </w:r>
    </w:p>
    <w:p w14:paraId="1A951A18" w14:textId="77777777" w:rsidR="00A177E3" w:rsidRDefault="00A177E3" w:rsidP="00A177E3">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9">
        <w:r>
          <w:rPr>
            <w:color w:val="000000"/>
            <w:sz w:val="16"/>
            <w:szCs w:val="16"/>
          </w:rPr>
          <w:t>https://www.nytimes.com/2020/06/18/business/coronavirus-minimum-wage-increase.html</w:t>
        </w:r>
      </w:hyperlink>
      <w:r>
        <w:rPr>
          <w:sz w:val="16"/>
          <w:szCs w:val="16"/>
        </w:rPr>
        <w:t>, KR</w:t>
      </w:r>
    </w:p>
    <w:p w14:paraId="6516D1C0" w14:textId="77777777" w:rsidR="00A177E3" w:rsidRDefault="00A177E3" w:rsidP="00A177E3">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37799415" w14:textId="77777777" w:rsidR="00A177E3" w:rsidRDefault="00A177E3" w:rsidP="00A177E3">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4E32C198" w14:textId="77777777" w:rsidR="00A177E3" w:rsidRDefault="00A177E3" w:rsidP="00A177E3">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0C39C781" w14:textId="77777777" w:rsidR="00A177E3" w:rsidRDefault="00A177E3" w:rsidP="00A177E3">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1FA746D4" w14:textId="77777777" w:rsidR="00A177E3" w:rsidRDefault="00A177E3" w:rsidP="00A177E3">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6F54F7DF" w14:textId="77777777" w:rsidR="00A177E3" w:rsidRDefault="00A177E3" w:rsidP="00A177E3">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29B62372" w14:textId="77777777" w:rsidR="00A177E3" w:rsidRDefault="00A177E3" w:rsidP="00A177E3">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4B7A8296" w14:textId="77777777" w:rsidR="00A177E3" w:rsidRDefault="00A177E3" w:rsidP="00A177E3">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35F09AD8" w14:textId="77777777" w:rsidR="00A177E3" w:rsidRDefault="00A177E3" w:rsidP="00A177E3">
      <w:pPr>
        <w:rPr>
          <w:sz w:val="16"/>
          <w:szCs w:val="16"/>
        </w:rPr>
      </w:pPr>
      <w:r>
        <w:rPr>
          <w:sz w:val="16"/>
          <w:szCs w:val="16"/>
        </w:rPr>
        <w:t>Rivian edges closer to an I.P.O., seeking a valuation above $50 billion.</w:t>
      </w:r>
    </w:p>
    <w:p w14:paraId="6A712EF3" w14:textId="77777777" w:rsidR="00A177E3" w:rsidRDefault="00A177E3" w:rsidP="00A177E3">
      <w:pPr>
        <w:rPr>
          <w:sz w:val="16"/>
          <w:szCs w:val="16"/>
        </w:rPr>
      </w:pPr>
      <w:r>
        <w:rPr>
          <w:sz w:val="16"/>
          <w:szCs w:val="16"/>
        </w:rPr>
        <w:t>PG&amp;E says it faces a federal inquiry and $1.15 billion in losses over the Dixie fire.</w:t>
      </w:r>
    </w:p>
    <w:p w14:paraId="1323225B" w14:textId="77777777" w:rsidR="00A177E3" w:rsidRDefault="00A177E3" w:rsidP="00A177E3">
      <w:pPr>
        <w:rPr>
          <w:sz w:val="16"/>
          <w:szCs w:val="16"/>
        </w:rPr>
      </w:pPr>
      <w:r>
        <w:rPr>
          <w:sz w:val="16"/>
          <w:szCs w:val="16"/>
        </w:rPr>
        <w:t>The Biden administration will publish vaccine mandate rules ‘in the coming days.’</w:t>
      </w:r>
    </w:p>
    <w:p w14:paraId="45E9BD1F" w14:textId="77777777" w:rsidR="00A177E3" w:rsidRDefault="00A177E3" w:rsidP="00A177E3">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330933B7" w14:textId="77777777" w:rsidR="00A177E3" w:rsidRDefault="00A177E3" w:rsidP="00A177E3">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0311CB13" w14:textId="77777777" w:rsidR="00A177E3" w:rsidRDefault="00A177E3" w:rsidP="00A177E3">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5CA85857" w14:textId="77777777" w:rsidR="00A177E3" w:rsidRDefault="00A177E3" w:rsidP="00A177E3">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4151E38A" w14:textId="77777777" w:rsidR="00A177E3" w:rsidRDefault="00A177E3" w:rsidP="00A177E3"/>
    <w:p w14:paraId="7D92FF1E" w14:textId="77777777" w:rsidR="00A177E3" w:rsidRDefault="00A177E3" w:rsidP="00A177E3">
      <w:pPr>
        <w:pStyle w:val="Heading4"/>
      </w:pPr>
      <w:r>
        <w:t>Prefer the only empirical study from a country</w:t>
      </w:r>
    </w:p>
    <w:p w14:paraId="0B5227E0" w14:textId="77777777" w:rsidR="00A177E3" w:rsidRDefault="00A177E3" w:rsidP="00A177E3">
      <w:r>
        <w:rPr>
          <w:b/>
        </w:rPr>
        <w:t>Katovich, Maia, 18</w:t>
      </w:r>
      <w:r>
        <w:t xml:space="preserve">, </w:t>
      </w:r>
      <w:r>
        <w:rPr>
          <w:sz w:val="16"/>
          <w:szCs w:val="16"/>
        </w:rPr>
        <w:t xml:space="preserve">1-4/2018, “The relation between labor productivity and wages in Brazil:”, Scielo Brazil, University of Wisconsin-Madison, Madison, Wisconsin, Universidade de Campinas, Campinas, São Paulo. URL: </w:t>
      </w:r>
      <w:hyperlink r:id="rId10">
        <w:r>
          <w:rPr>
            <w:color w:val="000000"/>
            <w:sz w:val="16"/>
            <w:szCs w:val="16"/>
          </w:rPr>
          <w:t>https://www.scielo.br/j/neco/a/QR5hfyMfL9c3gwQSGGcRyHD/?lang=en</w:t>
        </w:r>
      </w:hyperlink>
      <w:r>
        <w:rPr>
          <w:sz w:val="16"/>
          <w:szCs w:val="16"/>
        </w:rPr>
        <w:t>, KR</w:t>
      </w:r>
    </w:p>
    <w:p w14:paraId="69D06728" w14:textId="77777777" w:rsidR="00A177E3" w:rsidRDefault="00A177E3" w:rsidP="00A177E3">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7B125EDE" w14:textId="77777777" w:rsidR="00A177E3" w:rsidRDefault="00A177E3" w:rsidP="00A177E3">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0ACE55B9" w14:textId="77777777" w:rsidR="00A177E3" w:rsidRDefault="00A177E3" w:rsidP="00A177E3">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28BB636A" w14:textId="77777777" w:rsidR="00A177E3" w:rsidRDefault="00A177E3" w:rsidP="00A177E3">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37E19EBE" w14:textId="77777777" w:rsidR="00A177E3" w:rsidRDefault="00A177E3" w:rsidP="00A177E3">
      <w:pPr>
        <w:rPr>
          <w:sz w:val="16"/>
          <w:szCs w:val="16"/>
        </w:rPr>
      </w:pPr>
      <w:r>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6593B291" w14:textId="77777777" w:rsidR="00A177E3" w:rsidRDefault="00A177E3" w:rsidP="00A177E3">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6E3652D1" w14:textId="77777777" w:rsidR="00A177E3" w:rsidRDefault="00A177E3" w:rsidP="00A177E3">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5141C94" w14:textId="77777777" w:rsidR="00A177E3" w:rsidRDefault="00A177E3" w:rsidP="00A177E3">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5F992EF5" w14:textId="77777777" w:rsidR="00A177E3" w:rsidRDefault="00A177E3" w:rsidP="00A177E3"/>
    <w:p w14:paraId="12AB5B00" w14:textId="77777777" w:rsidR="00A177E3" w:rsidRDefault="00A177E3" w:rsidP="00A177E3">
      <w:pPr>
        <w:pStyle w:val="Heading4"/>
      </w:pPr>
      <w:r>
        <w:t xml:space="preserve">That drives </w:t>
      </w:r>
      <w:r>
        <w:rPr>
          <w:u w:val="single"/>
        </w:rPr>
        <w:t>economic confidence</w:t>
      </w:r>
      <w:r>
        <w:t xml:space="preserve"> – Increased productivity drives farm growth which creates a chain of investment.</w:t>
      </w:r>
    </w:p>
    <w:p w14:paraId="52CEDB5A" w14:textId="77777777" w:rsidR="00A177E3" w:rsidRDefault="00A177E3" w:rsidP="00A177E3">
      <w:r>
        <w:rPr>
          <w:b/>
        </w:rPr>
        <w:t>Wang et. al, 19</w:t>
      </w:r>
      <w:r>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1">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64C1E90E" w14:textId="77777777" w:rsidR="00A177E3" w:rsidRDefault="00A177E3" w:rsidP="00A177E3">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7E16A45C" w14:textId="77777777" w:rsidR="00A177E3" w:rsidRDefault="00A177E3" w:rsidP="00A177E3">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45AC5B4D" w14:textId="77777777" w:rsidR="00A177E3" w:rsidRDefault="00A177E3" w:rsidP="00A177E3">
      <w:pPr>
        <w:rPr>
          <w:b/>
          <w:u w:val="single"/>
        </w:rPr>
      </w:pPr>
      <w:r>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003778CF" w14:textId="77777777" w:rsidR="00A177E3" w:rsidRDefault="00A177E3" w:rsidP="00A177E3">
      <w:pPr>
        <w:rPr>
          <w:b/>
          <w:u w:val="single"/>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600ABC0E" w14:textId="29DBBAF0" w:rsidR="00DC6017" w:rsidRDefault="00A177E3" w:rsidP="00DC6017">
      <w:pPr>
        <w:pStyle w:val="Heading4"/>
      </w:pPr>
      <w:r>
        <w:br w:type="page"/>
      </w:r>
      <w:r w:rsidR="00DC6017">
        <w:t>Independently, u</w:t>
      </w:r>
      <w:r w:rsidR="00DC6017">
        <w:t>nion density increases productivity – long-term study proves</w:t>
      </w:r>
    </w:p>
    <w:p w14:paraId="16DD4EAA" w14:textId="77777777" w:rsidR="00DC6017" w:rsidRPr="00BD537C" w:rsidRDefault="00DC6017" w:rsidP="00DC6017">
      <w:pPr>
        <w:rPr>
          <w:rStyle w:val="Style13ptBold"/>
        </w:rPr>
      </w:pPr>
      <w:r>
        <w:rPr>
          <w:rStyle w:val="Style13ptBold"/>
        </w:rPr>
        <w:t>Ongweso 20</w:t>
      </w:r>
    </w:p>
    <w:p w14:paraId="431F809C" w14:textId="77777777" w:rsidR="00DC6017" w:rsidRDefault="00DC6017" w:rsidP="00DC6017">
      <w:r>
        <w:t xml:space="preserve">Edward Ongweso Jr, [Staff Writer for VICE, Tracks the political economy of Big Tech, B.A. Political Economy from Hampshire College], 29 April 2020, “Study Finds Unions Make Companies More Productive”, </w:t>
      </w:r>
      <w:hyperlink r:id="rId12" w:history="1">
        <w:r w:rsidRPr="000B7D39">
          <w:rPr>
            <w:rStyle w:val="Hyperlink"/>
          </w:rPr>
          <w:t>https://www.vice.com/en/article/z3bjn9/study-finds-unions-make-companies-more-productive //</w:t>
        </w:r>
      </w:hyperlink>
      <w:r>
        <w:t xml:space="preserve"> AK</w:t>
      </w:r>
    </w:p>
    <w:p w14:paraId="2A95CAFF" w14:textId="77777777" w:rsidR="00DC6017" w:rsidRPr="004C1559" w:rsidRDefault="00DC6017" w:rsidP="00DC6017">
      <w:pPr>
        <w:rPr>
          <w:rStyle w:val="StyleUnderline"/>
        </w:rPr>
      </w:pPr>
      <w:r w:rsidRPr="004C1559">
        <w:rPr>
          <w:rStyle w:val="StyleUnderline"/>
          <w:highlight w:val="green"/>
        </w:rPr>
        <w:t>Researchers established a correlation between union density, wages, and productivity by</w:t>
      </w:r>
      <w:r w:rsidRPr="004C1559">
        <w:rPr>
          <w:rStyle w:val="StyleUnderline"/>
        </w:rPr>
        <w:t xml:space="preserve"> first </w:t>
      </w:r>
      <w:r w:rsidRPr="004C1559">
        <w:rPr>
          <w:rStyle w:val="StyleUnderline"/>
          <w:highlight w:val="green"/>
        </w:rPr>
        <w:t>looking at</w:t>
      </w:r>
      <w:r w:rsidRPr="004C1559">
        <w:rPr>
          <w:rStyle w:val="StyleUnderline"/>
        </w:rPr>
        <w:t xml:space="preserve"> how tax subsidies affect union membership. Using data collected by the Norwegian Tax Authorities and Social Services, the study examines the whole </w:t>
      </w:r>
      <w:r w:rsidRPr="004C1559">
        <w:rPr>
          <w:rStyle w:val="StyleUnderline"/>
          <w:highlight w:val="green"/>
        </w:rPr>
        <w:t>Norwegian</w:t>
      </w:r>
      <w:r w:rsidRPr="004C1559">
        <w:rPr>
          <w:rStyle w:val="StyleUnderline"/>
        </w:rPr>
        <w:t xml:space="preserve"> population of </w:t>
      </w:r>
      <w:r w:rsidRPr="004C1559">
        <w:rPr>
          <w:rStyle w:val="StyleUnderline"/>
          <w:highlight w:val="green"/>
        </w:rPr>
        <w:t>workers</w:t>
      </w:r>
      <w:r w:rsidRPr="004C1559">
        <w:rPr>
          <w:rStyle w:val="StyleUnderline"/>
        </w:rPr>
        <w:t xml:space="preserve">, workplaces, and firms </w:t>
      </w:r>
      <w:r w:rsidRPr="004C1559">
        <w:rPr>
          <w:rStyle w:val="StyleUnderline"/>
          <w:highlight w:val="green"/>
        </w:rPr>
        <w:t>from 2001 to 2012</w:t>
      </w:r>
      <w:r w:rsidRPr="004C1559">
        <w:rPr>
          <w:sz w:val="16"/>
        </w:rPr>
        <w:t xml:space="preserve">. To calculate productivity, researchers relied on Statistics Norway’s Capital Data Base which provides data on value-added per worker and firm revenues, along with other production inputs, investments, and prices. In Norway, union membership fees are a tax-deductible allowance, meaning the size of the tax subsidy can affect demand for union membership and thus union density. From 2001 to 2012, the subsidy has increased over 400 percent while the average membership fee rose 150 percent, meaning the subsidy grew from 7 percent to 21 percent of the union membership fee by 2012. From here, researchers established correlations between the tax subsidy, the price and probability of union membership, union density, and the average wages paid by firms and productivity. </w:t>
      </w:r>
      <w:r w:rsidRPr="004C1559">
        <w:rPr>
          <w:rStyle w:val="StyleUnderline"/>
        </w:rPr>
        <w:t xml:space="preserve">They found that the higher the subsidy rate, the higher the rate of unionization and thus union density. </w:t>
      </w:r>
      <w:r w:rsidRPr="004C1559">
        <w:rPr>
          <w:rStyle w:val="StyleUnderline"/>
          <w:highlight w:val="green"/>
        </w:rPr>
        <w:t>The higher the union density, the higher the firm’s productivity, and the higher its workers’ wages</w:t>
      </w:r>
      <w:r w:rsidRPr="004C1559">
        <w:rPr>
          <w:rStyle w:val="StyleUnderline"/>
        </w:rPr>
        <w:t xml:space="preserve">. The study also found that not only does the subsidy rate "clearly” influence the unionization rate, but if it was kept </w:t>
      </w:r>
      <w:r w:rsidRPr="004C1559">
        <w:rPr>
          <w:rStyle w:val="StyleUnderline"/>
          <w:highlight w:val="green"/>
        </w:rPr>
        <w:t>at 2001 levels,</w:t>
      </w:r>
      <w:r w:rsidRPr="004C1559">
        <w:rPr>
          <w:rStyle w:val="StyleUnderline"/>
        </w:rPr>
        <w:t xml:space="preserve"> union membership would have dropped 3 percent while firm </w:t>
      </w:r>
      <w:r w:rsidRPr="004C1559">
        <w:rPr>
          <w:rStyle w:val="StyleUnderline"/>
          <w:highlight w:val="green"/>
        </w:rPr>
        <w:t>productivity would have been 6 percent</w:t>
      </w:r>
      <w:r w:rsidRPr="004C1559">
        <w:rPr>
          <w:rStyle w:val="StyleUnderline"/>
        </w:rPr>
        <w:t xml:space="preserve">age points </w:t>
      </w:r>
      <w:r w:rsidRPr="004C1559">
        <w:rPr>
          <w:rStyle w:val="StyleUnderline"/>
          <w:highlight w:val="green"/>
        </w:rPr>
        <w:t>lower by 2012</w:t>
      </w:r>
      <w:r w:rsidRPr="004C1559">
        <w:rPr>
          <w:rStyle w:val="StyleUnderline"/>
        </w:rPr>
        <w:t xml:space="preserve">. As for why tax-subsidized union density increases productivity, the researchers highlight a few potential reasons. One is simply that </w:t>
      </w:r>
      <w:r w:rsidRPr="004C1559">
        <w:rPr>
          <w:rStyle w:val="StyleUnderline"/>
          <w:highlight w:val="green"/>
        </w:rPr>
        <w:t>unions provide a "voice" for workers</w:t>
      </w:r>
      <w:r w:rsidRPr="004C1559">
        <w:rPr>
          <w:rStyle w:val="StyleUnderline"/>
        </w:rPr>
        <w:t xml:space="preserve"> that results in longer tenures, better feedback mechanisms, and incentivizes firms to invest more in workers and their workplaces with local bargaining units able to efficiently direct those resources. Another may be that tax subsidies have a greater effect on union demand at small firms with some unionization than at larger firms with either significant or no unionization</w:t>
      </w:r>
      <w:r w:rsidRPr="004C1559">
        <w:rPr>
          <w:sz w:val="16"/>
        </w:rPr>
        <w:t xml:space="preserve">. As a result, the tax subsidies may help push unionization efforts over the threshold necessary to demand a trade union agreement in Norway (10 to 25 percent). </w:t>
      </w:r>
      <w:r w:rsidRPr="004C1559">
        <w:rPr>
          <w:rStyle w:val="StyleUnderline"/>
        </w:rPr>
        <w:t xml:space="preserve">Such agreements can have a “profound influence” on a firm's policies and organization of work in ways that improve productivity. This may also be why tax-subsidized union density increases wages: researchers suggest that </w:t>
      </w:r>
      <w:r w:rsidRPr="004C1559">
        <w:rPr>
          <w:rStyle w:val="StyleUnderline"/>
          <w:highlight w:val="green"/>
        </w:rPr>
        <w:t>higher union density means greater ability to bargain over wages</w:t>
      </w:r>
      <w:r w:rsidRPr="004C1559">
        <w:rPr>
          <w:rStyle w:val="StyleUnderline"/>
        </w:rPr>
        <w:t xml:space="preserve"> and this effect is most observable in high-productivity firms.</w:t>
      </w:r>
    </w:p>
    <w:p w14:paraId="20525971" w14:textId="77777777" w:rsidR="00A177E3" w:rsidRDefault="00A177E3" w:rsidP="00A177E3">
      <w:pPr>
        <w:rPr>
          <w:b/>
          <w:u w:val="single"/>
        </w:rPr>
      </w:pPr>
    </w:p>
    <w:p w14:paraId="123E1859" w14:textId="77777777" w:rsidR="00A177E3" w:rsidRDefault="00A177E3" w:rsidP="00A177E3">
      <w:pPr>
        <w:pStyle w:val="Heading4"/>
      </w:pPr>
      <w:r>
        <w:t>2] Capital Investment; Boosting wages creates incentive to invest</w:t>
      </w:r>
    </w:p>
    <w:p w14:paraId="7338CF11" w14:textId="77777777" w:rsidR="00A177E3" w:rsidRDefault="00A177E3" w:rsidP="00A177E3">
      <w:r>
        <w:rPr>
          <w:b/>
        </w:rPr>
        <w:t>Duke, 16,</w:t>
      </w:r>
      <w:r>
        <w:t xml:space="preserve"> </w:t>
      </w:r>
      <w:r>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3">
        <w:r>
          <w:rPr>
            <w:color w:val="000000"/>
            <w:sz w:val="16"/>
            <w:szCs w:val="16"/>
          </w:rPr>
          <w:t>https://www.americanprogress.org/issues/economy/reports/2016/09/02/142040/to-raise-productivity-lets-raise-wages/</w:t>
        </w:r>
      </w:hyperlink>
      <w:r>
        <w:rPr>
          <w:sz w:val="16"/>
          <w:szCs w:val="16"/>
        </w:rPr>
        <w:t>, KR</w:t>
      </w:r>
    </w:p>
    <w:p w14:paraId="656CBCFA" w14:textId="77777777" w:rsidR="00A177E3" w:rsidRDefault="00A177E3" w:rsidP="00A177E3">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179AC220" w14:textId="77777777" w:rsidR="00A177E3" w:rsidRDefault="00A177E3" w:rsidP="00A177E3">
      <w:pPr>
        <w:rPr>
          <w:sz w:val="16"/>
          <w:szCs w:val="16"/>
        </w:rPr>
      </w:pPr>
      <w:r>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27161068" w14:textId="77777777" w:rsidR="00A177E3" w:rsidRDefault="00A177E3" w:rsidP="00A177E3">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148023E6" w14:textId="77777777" w:rsidR="00A177E3" w:rsidRDefault="00A177E3" w:rsidP="00A177E3">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12EDF84A" w14:textId="77777777" w:rsidR="00A177E3" w:rsidRDefault="00A177E3" w:rsidP="00A177E3">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4E5AD82B" w14:textId="77777777" w:rsidR="00A177E3" w:rsidRDefault="00A177E3" w:rsidP="00A177E3">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0E23C6AF" w14:textId="77777777" w:rsidR="00A177E3" w:rsidRDefault="00A177E3" w:rsidP="00A177E3">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0D89F1FB" w14:textId="77777777" w:rsidR="00A177E3" w:rsidRDefault="00A177E3" w:rsidP="00A177E3">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0014EBD3" w14:textId="77777777" w:rsidR="00A177E3" w:rsidRDefault="00A177E3" w:rsidP="00A177E3">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3DA7B5A0" w14:textId="77777777" w:rsidR="00A177E3" w:rsidRDefault="00A177E3" w:rsidP="00A177E3">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1557140A" w14:textId="77777777" w:rsidR="00A177E3" w:rsidRDefault="00A177E3" w:rsidP="00A177E3">
      <w:pPr>
        <w:pStyle w:val="Heading4"/>
      </w:pPr>
      <w:r>
        <w:t>Increasing yield prevents food shortages and nutrient deficiencies</w:t>
      </w:r>
    </w:p>
    <w:p w14:paraId="00FCC9B6" w14:textId="73641E4A" w:rsidR="00A177E3" w:rsidRDefault="00A177E3" w:rsidP="00A177E3">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7CD2FF0A" w14:textId="77777777" w:rsidR="00A177E3" w:rsidRDefault="00A177E3" w:rsidP="00A177E3">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 xml:space="preserve">f the four major crops, maize (Zea mays), rice (Oryza sativa), wheat (Triticum aestivum),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Sweetlove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29FF81DF" w14:textId="1BB98C55" w:rsidR="00A177E3" w:rsidRDefault="00A177E3" w:rsidP="00A177E3">
      <w:pPr>
        <w:pStyle w:val="Heading4"/>
      </w:pPr>
      <w:r>
        <w:t>Food shortages cause messed up interventions that destroy biodiversity</w:t>
      </w:r>
    </w:p>
    <w:p w14:paraId="4A26102B" w14:textId="77777777" w:rsidR="00A177E3" w:rsidRDefault="00A177E3" w:rsidP="00A177E3">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7D0E1C97" w14:textId="38496994" w:rsidR="00A177E3" w:rsidRPr="00A177E3" w:rsidRDefault="00A177E3" w:rsidP="00A177E3">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anthromes;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Godfray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(Friedlingstein et al., 2010).</w:t>
      </w:r>
    </w:p>
    <w:p w14:paraId="216BB5E8" w14:textId="77777777" w:rsidR="00A177E3" w:rsidRDefault="00A177E3" w:rsidP="00A177E3">
      <w:pPr>
        <w:pStyle w:val="Heading4"/>
      </w:pPr>
      <w:r>
        <w:t>Biodiversity loss causes extinction</w:t>
      </w:r>
    </w:p>
    <w:p w14:paraId="3C2E523C" w14:textId="77777777" w:rsidR="00A177E3" w:rsidRDefault="00A177E3" w:rsidP="00A177E3">
      <w:r>
        <w:rPr>
          <w:b/>
        </w:rPr>
        <w:t>Torres 16</w:t>
      </w:r>
      <w:r>
        <w:t xml:space="preserve"> [Phil Biologist, conservationist, science advocate &amp; educator. 2 years based in Amazon rainforest, now exploring science around the world. “</w:t>
      </w:r>
      <w:hyperlink r:id="rId14">
        <w:r>
          <w:rPr>
            <w:color w:val="000000"/>
          </w:rPr>
          <w:t>Biodiversity Loss: An Existential Risk Comparable to Climate Change</w:t>
        </w:r>
      </w:hyperlink>
      <w:r>
        <w:t xml:space="preserve">” </w:t>
      </w:r>
      <w:hyperlink r:id="rId15">
        <w:r>
          <w:rPr>
            <w:color w:val="000000"/>
          </w:rPr>
          <w:t>http://futureoflife.org/2016/05/20/biodiversity-loss/</w:t>
        </w:r>
      </w:hyperlink>
      <w:r>
        <w:t>.]</w:t>
      </w:r>
    </w:p>
    <w:p w14:paraId="5815902D" w14:textId="77777777" w:rsidR="00A177E3" w:rsidRDefault="00A177E3" w:rsidP="00A177E3">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6">
        <w:r>
          <w:rPr>
            <w:color w:val="000000"/>
            <w:sz w:val="12"/>
            <w:szCs w:val="12"/>
          </w:rPr>
          <w:t>decided</w:t>
        </w:r>
      </w:hyperlink>
      <w:r>
        <w:rPr>
          <w:sz w:val="12"/>
          <w:szCs w:val="12"/>
        </w:rPr>
        <w:t> to keep the Doomsday Clock set at three minutes before midnight earlier this year.</w:t>
      </w:r>
    </w:p>
    <w:p w14:paraId="4E48FA05" w14:textId="77777777" w:rsidR="00A177E3" w:rsidRDefault="00A177E3" w:rsidP="00A177E3">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60AC6C54" w14:textId="77777777" w:rsidR="00A177E3" w:rsidRDefault="00A177E3" w:rsidP="00A177E3">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51C4BC8A" w14:textId="77777777" w:rsidR="00A177E3" w:rsidRDefault="00A177E3" w:rsidP="00A177E3">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381D4CD" w14:textId="77777777" w:rsidR="00A177E3" w:rsidRDefault="00A177E3" w:rsidP="00A177E3">
      <w:pPr>
        <w:rPr>
          <w:sz w:val="12"/>
          <w:szCs w:val="12"/>
        </w:rPr>
      </w:pPr>
      <w:r>
        <w:rPr>
          <w:sz w:val="12"/>
          <w:szCs w:val="12"/>
        </w:rPr>
        <w:t>Deforestation of the Amazon rainforest decreases natural mitigation of CO2 and destroys the habitats of many endangered species.</w:t>
      </w:r>
    </w:p>
    <w:p w14:paraId="26CD67B5" w14:textId="77777777" w:rsidR="00A177E3" w:rsidRDefault="00A177E3" w:rsidP="00A177E3">
      <w:pPr>
        <w:rPr>
          <w:sz w:val="12"/>
          <w:szCs w:val="12"/>
        </w:rPr>
      </w:pPr>
      <w:r>
        <w:rPr>
          <w:sz w:val="12"/>
          <w:szCs w:val="12"/>
        </w:rPr>
        <w:t>The sixth extinction.</w:t>
      </w:r>
    </w:p>
    <w:p w14:paraId="31105D2D" w14:textId="77777777" w:rsidR="00A177E3" w:rsidRDefault="00A177E3" w:rsidP="00A177E3">
      <w:pPr>
        <w:rPr>
          <w:sz w:val="12"/>
          <w:szCs w:val="12"/>
        </w:rPr>
      </w:pPr>
      <w:r>
        <w:t>The repercussions of biodiversity loss are potentially as severe as those anticipated from climate change, or even a nuclear conflict. For example, according to a 2015 </w:t>
      </w:r>
      <w:hyperlink r:id="rId17">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BD359B1" w14:textId="77777777" w:rsidR="00A177E3" w:rsidRDefault="00A177E3" w:rsidP="00A177E3">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624CD0A" w14:textId="77777777" w:rsidR="00A177E3" w:rsidRDefault="00A177E3" w:rsidP="00A177E3">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8">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5CDAEE7E" w14:textId="77777777" w:rsidR="00A177E3" w:rsidRDefault="00A177E3" w:rsidP="00A177E3">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9">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55FC4D43" w14:textId="77777777" w:rsidR="00A177E3" w:rsidRDefault="00A177E3" w:rsidP="00A177E3">
      <w:pPr>
        <w:rPr>
          <w:sz w:val="12"/>
          <w:szCs w:val="12"/>
        </w:rPr>
      </w:pPr>
      <w:r>
        <w:rPr>
          <w:sz w:val="12"/>
          <w:szCs w:val="12"/>
        </w:rPr>
        <w:t>Consistent with these data, the 2014 </w:t>
      </w:r>
      <w:hyperlink r:id="rId20">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1">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B2CD5FC" w14:textId="77777777" w:rsidR="00A177E3" w:rsidRDefault="00A177E3" w:rsidP="00A177E3">
      <w:pPr>
        <w:rPr>
          <w:sz w:val="12"/>
          <w:szCs w:val="12"/>
        </w:rPr>
      </w:pPr>
      <w:r>
        <w:rPr>
          <w:sz w:val="12"/>
          <w:szCs w:val="12"/>
        </w:rPr>
        <w:t>48% of the world’s primates are threatened with extinction.</w:t>
      </w:r>
    </w:p>
    <w:p w14:paraId="121A0BCD" w14:textId="77777777" w:rsidR="00A177E3" w:rsidRDefault="00A177E3" w:rsidP="00A177E3">
      <w:pPr>
        <w:rPr>
          <w:sz w:val="12"/>
          <w:szCs w:val="12"/>
        </w:rPr>
      </w:pPr>
      <w:r>
        <w:rPr>
          <w:sz w:val="12"/>
          <w:szCs w:val="12"/>
        </w:rPr>
        <w:t>Catastrophic consequences for civilization.</w:t>
      </w:r>
    </w:p>
    <w:p w14:paraId="0C43767E" w14:textId="77777777" w:rsidR="00A177E3" w:rsidRDefault="00A177E3" w:rsidP="00A177E3">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2">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13256A09" w14:textId="77777777" w:rsidR="00A177E3" w:rsidRDefault="00A177E3" w:rsidP="00A177E3">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1D619FD5" w14:textId="77777777" w:rsidR="00A177E3" w:rsidRDefault="00A177E3" w:rsidP="00A177E3">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3">
        <w:r>
          <w:rPr>
            <w:color w:val="000000"/>
            <w:sz w:val="12"/>
            <w:szCs w:val="12"/>
          </w:rPr>
          <w:t>linked</w:t>
        </w:r>
      </w:hyperlink>
      <w:r>
        <w:rPr>
          <w:sz w:val="12"/>
          <w:szCs w:val="12"/>
        </w:rPr>
        <w:t> to the emergence of ISIS in Syria, and multiple high-ranking US officials, such as former US Defense Secretary </w:t>
      </w:r>
      <w:hyperlink r:id="rId24">
        <w:r>
          <w:rPr>
            <w:color w:val="000000"/>
            <w:sz w:val="12"/>
            <w:szCs w:val="12"/>
          </w:rPr>
          <w:t>Chuck Hagel</w:t>
        </w:r>
      </w:hyperlink>
      <w:r>
        <w:rPr>
          <w:sz w:val="12"/>
          <w:szCs w:val="12"/>
        </w:rPr>
        <w:t>and CIA director </w:t>
      </w:r>
      <w:hyperlink r:id="rId25">
        <w:r>
          <w:rPr>
            <w:color w:val="000000"/>
            <w:sz w:val="12"/>
            <w:szCs w:val="12"/>
          </w:rPr>
          <w:t>John Brennan</w:t>
        </w:r>
      </w:hyperlink>
      <w:r>
        <w:rPr>
          <w:sz w:val="12"/>
          <w:szCs w:val="12"/>
        </w:rPr>
        <w:t>, have affirmed that climate change and terrorism are connected.)</w:t>
      </w:r>
    </w:p>
    <w:p w14:paraId="453D6993" w14:textId="77777777" w:rsidR="00A177E3" w:rsidRDefault="00A177E3" w:rsidP="00A177E3">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007F2E9" w14:textId="77777777" w:rsidR="00A177E3" w:rsidRDefault="00A177E3" w:rsidP="00A177E3">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5DD61AD0" w14:textId="25FC46FB" w:rsidR="00A95652" w:rsidRDefault="00A95652" w:rsidP="00B55AD5"/>
    <w:p w14:paraId="5A3BD177" w14:textId="13699FCC" w:rsidR="00DC6017" w:rsidRDefault="00DC6017" w:rsidP="00B55AD5"/>
    <w:p w14:paraId="56241F5D" w14:textId="77777777" w:rsidR="00DC6017" w:rsidRDefault="00DC6017" w:rsidP="00B55AD5"/>
    <w:p w14:paraId="67094018" w14:textId="68B338F1" w:rsidR="00782E4E" w:rsidRDefault="00782E4E" w:rsidP="00782E4E">
      <w:pPr>
        <w:pStyle w:val="Heading3"/>
      </w:pPr>
      <w:r>
        <w:t>Fw</w:t>
      </w:r>
    </w:p>
    <w:p w14:paraId="5F89A3ED" w14:textId="3E9C6079" w:rsidR="00782E4E" w:rsidRDefault="00782E4E" w:rsidP="00782E4E"/>
    <w:p w14:paraId="65EFF5DC" w14:textId="77777777" w:rsidR="00782E4E" w:rsidRDefault="00782E4E" w:rsidP="00782E4E">
      <w:pPr>
        <w:pStyle w:val="Heading4"/>
      </w:pPr>
      <w:r>
        <w:t xml:space="preserve">The standard is maximizing expected wellbeing. </w:t>
      </w:r>
    </w:p>
    <w:p w14:paraId="41B7DCF4" w14:textId="77777777" w:rsidR="00782E4E" w:rsidRDefault="00782E4E" w:rsidP="00782E4E">
      <w:pPr>
        <w:pStyle w:val="Heading4"/>
      </w:pPr>
      <w:r>
        <w:t>Prefer it:</w:t>
      </w:r>
    </w:p>
    <w:p w14:paraId="45A442EC" w14:textId="77777777" w:rsidR="00782E4E" w:rsidRDefault="00782E4E" w:rsidP="00782E4E">
      <w:pPr>
        <w:pStyle w:val="Heading4"/>
      </w:pPr>
      <w:r>
        <w:t>1] Actor specificity:</w:t>
      </w:r>
    </w:p>
    <w:p w14:paraId="49A8401C" w14:textId="77777777" w:rsidR="00782E4E" w:rsidRDefault="00782E4E" w:rsidP="00782E4E">
      <w:pPr>
        <w:pStyle w:val="Heading4"/>
        <w:tabs>
          <w:tab w:val="left" w:pos="5490"/>
        </w:tabs>
      </w:pPr>
      <w:r>
        <w:t>A] Aggregation – every policy benefits some and harms others, which also means side constraints freeze action.</w:t>
      </w:r>
    </w:p>
    <w:p w14:paraId="56B04CFC" w14:textId="77777777" w:rsidR="00782E4E" w:rsidRDefault="00782E4E" w:rsidP="00782E4E">
      <w:pPr>
        <w:pStyle w:val="Heading4"/>
      </w:pPr>
      <w:r>
        <w:t>B] No act-omission distinction – choosing to omit is an act itself – governments decide not to act which means being presented with the aff creates a choice between two actions, neither of which is an omission</w:t>
      </w:r>
    </w:p>
    <w:p w14:paraId="385A224C" w14:textId="54837858" w:rsidR="00782E4E" w:rsidRDefault="00782E4E" w:rsidP="00782E4E">
      <w:pPr>
        <w:pStyle w:val="Heading4"/>
      </w:pPr>
      <w:r>
        <w:t>C] No intent-foresight distinction – If we foresee a consequence, then it becomes part of our deliberation which makes it intrinsic to our action since we intend it to happen</w:t>
      </w:r>
    </w:p>
    <w:p w14:paraId="30A2CD70" w14:textId="52ACB98F" w:rsidR="00782E4E" w:rsidRDefault="00782E4E" w:rsidP="00782E4E">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102DE384" w14:textId="47578AE0" w:rsidR="00782E4E" w:rsidRDefault="00782E4E" w:rsidP="00782E4E">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09C90050" w14:textId="04778ABF" w:rsidR="00782E4E" w:rsidRDefault="00782E4E" w:rsidP="00782E4E">
      <w:pPr>
        <w:pStyle w:val="Heading4"/>
      </w:pPr>
      <w:r>
        <w:t>4</w:t>
      </w:r>
      <w: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508CFAC2" w14:textId="77777777" w:rsidR="00782E4E" w:rsidRDefault="00782E4E" w:rsidP="00782E4E">
      <w:pPr>
        <w:pStyle w:val="Heading4"/>
      </w:pPr>
      <w:r>
        <w:t>5] Use epistemic modesty for evaluating the framework debate:</w:t>
      </w:r>
    </w:p>
    <w:p w14:paraId="4B7CBDB7" w14:textId="77777777" w:rsidR="00782E4E" w:rsidRDefault="00782E4E" w:rsidP="00782E4E">
      <w:pPr>
        <w:pStyle w:val="Heading4"/>
      </w:pPr>
      <w:r>
        <w:t xml:space="preserve">A] Substantively true since it maximizes the probability of achieving net most moral value—beating a framework acts as mitigation to their impacts but the strength of that mitigation is contingent. </w:t>
      </w:r>
    </w:p>
    <w:p w14:paraId="0B86FC23" w14:textId="77777777" w:rsidR="00782E4E" w:rsidRDefault="00782E4E" w:rsidP="00782E4E">
      <w:pPr>
        <w:pStyle w:val="Heading4"/>
      </w:pPr>
      <w:r>
        <w:t xml:space="preserve">B] Clash—disincentives debaters from going all in for framework which means we get the ideal balance between topic ed and phil ed—it’s important to talk about contention-level offense </w:t>
      </w:r>
    </w:p>
    <w:p w14:paraId="3CBEE3EF" w14:textId="79126CEB" w:rsidR="00782E4E" w:rsidRDefault="00782E4E" w:rsidP="00782E4E"/>
    <w:p w14:paraId="52E961AA" w14:textId="7A90E99D" w:rsidR="00782E4E" w:rsidRDefault="00782E4E" w:rsidP="00782E4E">
      <w:pPr>
        <w:pStyle w:val="Heading3"/>
      </w:pPr>
      <w:r>
        <w:t>Underview</w:t>
      </w:r>
    </w:p>
    <w:p w14:paraId="2C44AC96" w14:textId="245F2306" w:rsidR="00782E4E" w:rsidRDefault="00782E4E" w:rsidP="00782E4E"/>
    <w:p w14:paraId="0FD563C5" w14:textId="78BA0FCA" w:rsidR="00782E4E" w:rsidRPr="00782E4E" w:rsidRDefault="00782E4E" w:rsidP="00D031A3">
      <w:pPr>
        <w:pStyle w:val="Heading4"/>
      </w:pPr>
      <w:r>
        <w:t xml:space="preserve">1] </w:t>
      </w:r>
      <w:r>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w:t>
      </w:r>
    </w:p>
    <w:sectPr w:rsidR="00782E4E" w:rsidRPr="00782E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F088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7BB6"/>
    <w:rsid w:val="006826FA"/>
    <w:rsid w:val="006A2AD0"/>
    <w:rsid w:val="006C2375"/>
    <w:rsid w:val="006D4ECC"/>
    <w:rsid w:val="00722258"/>
    <w:rsid w:val="007243E5"/>
    <w:rsid w:val="00766EA0"/>
    <w:rsid w:val="00782E4E"/>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77E3"/>
    <w:rsid w:val="00A93661"/>
    <w:rsid w:val="00A95652"/>
    <w:rsid w:val="00AA7F21"/>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0834"/>
    <w:rsid w:val="00CE161E"/>
    <w:rsid w:val="00CF59A8"/>
    <w:rsid w:val="00D031A3"/>
    <w:rsid w:val="00D325A9"/>
    <w:rsid w:val="00D36A8A"/>
    <w:rsid w:val="00D51AF0"/>
    <w:rsid w:val="00D61409"/>
    <w:rsid w:val="00D6691E"/>
    <w:rsid w:val="00D71170"/>
    <w:rsid w:val="00DA1C92"/>
    <w:rsid w:val="00DA25D4"/>
    <w:rsid w:val="00DA6538"/>
    <w:rsid w:val="00DC6017"/>
    <w:rsid w:val="00DF088B"/>
    <w:rsid w:val="00DF1C75"/>
    <w:rsid w:val="00E0567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CEFF7"/>
  <w15:chartTrackingRefBased/>
  <w15:docId w15:val="{222D90E3-7D99-4673-9AAC-6E3CEA438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088B"/>
    <w:rPr>
      <w:rFonts w:ascii="Calibri" w:hAnsi="Calibri"/>
    </w:rPr>
  </w:style>
  <w:style w:type="paragraph" w:styleId="Heading1">
    <w:name w:val="heading 1"/>
    <w:aliases w:val="Pocket"/>
    <w:basedOn w:val="Normal"/>
    <w:next w:val="Normal"/>
    <w:link w:val="Heading1Char"/>
    <w:qFormat/>
    <w:rsid w:val="00DF08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08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F08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F08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08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088B"/>
  </w:style>
  <w:style w:type="character" w:customStyle="1" w:styleId="Heading1Char">
    <w:name w:val="Heading 1 Char"/>
    <w:aliases w:val="Pocket Char"/>
    <w:basedOn w:val="DefaultParagraphFont"/>
    <w:link w:val="Heading1"/>
    <w:rsid w:val="00DF08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088B"/>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DF088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F088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
    <w:basedOn w:val="DefaultParagraphFont"/>
    <w:link w:val="textbold"/>
    <w:uiPriority w:val="7"/>
    <w:qFormat/>
    <w:rsid w:val="00DF08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088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F088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F088B"/>
    <w:rPr>
      <w:color w:val="auto"/>
      <w:u w:val="none"/>
    </w:rPr>
  </w:style>
  <w:style w:type="character" w:styleId="FollowedHyperlink">
    <w:name w:val="FollowedHyperlink"/>
    <w:basedOn w:val="DefaultParagraphFont"/>
    <w:uiPriority w:val="99"/>
    <w:semiHidden/>
    <w:unhideWhenUsed/>
    <w:rsid w:val="00DF088B"/>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C60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DF1C7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nstatelaw.psu.edu/_file/aglaw/Publications_Library/Agricultural_Laborers.pdf" TargetMode="External"/><Relationship Id="rId13" Type="http://schemas.openxmlformats.org/officeDocument/2006/relationships/hyperlink" Target="https://www.americanprogress.org/issues/economy/reports/2016/09/02/142040/to-raise-productivity-lets-raise-wages/" TargetMode="External"/><Relationship Id="rId18" Type="http://schemas.openxmlformats.org/officeDocument/2006/relationships/hyperlink" Target="https://www.cbd.int/gbo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ience.sciencemag.org/content/314/5800/787" TargetMode="External"/><Relationship Id="rId7" Type="http://schemas.openxmlformats.org/officeDocument/2006/relationships/hyperlink" Target="https://www.farmaid.org/blog/fact-sheet/understanding-economic-crisis-family-farms-are-facing/" TargetMode="External"/><Relationship Id="rId12" Type="http://schemas.openxmlformats.org/officeDocument/2006/relationships/hyperlink" Target="https://www.vice.com/en/article/z3bjn9/study-finds-unions-make-companies-more-productive%20//" TargetMode="External"/><Relationship Id="rId17" Type="http://schemas.openxmlformats.org/officeDocument/2006/relationships/hyperlink" Target="http://www.ncbi.nlm.nih.gov/pubmed/26601195" TargetMode="External"/><Relationship Id="rId25" Type="http://schemas.openxmlformats.org/officeDocument/2006/relationships/hyperlink" Target="http://www.cnsnews.com/news/article/cnsnewscom-staff/cia-director-cites-impact-climate-change-deeper-cause-global" TargetMode="External"/><Relationship Id="rId2" Type="http://schemas.openxmlformats.org/officeDocument/2006/relationships/numbering" Target="numbering.xml"/><Relationship Id="rId16" Type="http://schemas.openxmlformats.org/officeDocument/2006/relationships/hyperlink" Target="http://thebulletin.org/press-release/doomsday-clock-hands-remain-unchanged-despite-iran-deal-and-paris-talks9122" TargetMode="External"/><Relationship Id="rId20" Type="http://schemas.openxmlformats.org/officeDocument/2006/relationships/hyperlink" Target="http://bit.ly/1ssxx5m" TargetMode="External"/><Relationship Id="rId1" Type="http://schemas.openxmlformats.org/officeDocument/2006/relationships/customXml" Target="../customXml/item1.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www.defense.gov/News-Article-View/Article/603441" TargetMode="External"/><Relationship Id="rId5" Type="http://schemas.openxmlformats.org/officeDocument/2006/relationships/webSettings" Target="webSettings.xml"/><Relationship Id="rId15" Type="http://schemas.openxmlformats.org/officeDocument/2006/relationships/hyperlink" Target="http://futureoflife.org/2016/05/20/biodiversity-loss/" TargetMode="External"/><Relationship Id="rId23" Type="http://schemas.openxmlformats.org/officeDocument/2006/relationships/hyperlink" Target="http://thebulletin.org/climate-change-and-syrian-uprising" TargetMode="External"/><Relationship Id="rId10" Type="http://schemas.openxmlformats.org/officeDocument/2006/relationships/hyperlink" Target="https://www.scielo.br/j/neco/a/QR5hfyMfL9c3gwQSGGcRyHD/?lang=en" TargetMode="External"/><Relationship Id="rId19"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settings" Target="settings.xml"/><Relationship Id="rId9" Type="http://schemas.openxmlformats.org/officeDocument/2006/relationships/hyperlink" Target="https://www.nytimes.com/2020/06/18/business/coronavirus-minimum-wage-increase.html" TargetMode="External"/><Relationship Id="rId14" Type="http://schemas.openxmlformats.org/officeDocument/2006/relationships/hyperlink" Target="http://futureoflife.org/2016/05/20/biodiversity-loss/" TargetMode="External"/><Relationship Id="rId22" Type="http://schemas.openxmlformats.org/officeDocument/2006/relationships/hyperlink" Target="http://www.nature.com/nature/journal/v486/n7401/full/nature11018.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10159</Words>
  <Characters>57910</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12</cp:revision>
  <dcterms:created xsi:type="dcterms:W3CDTF">2021-11-20T14:39:00Z</dcterms:created>
  <dcterms:modified xsi:type="dcterms:W3CDTF">2021-11-20T15:40:00Z</dcterms:modified>
</cp:coreProperties>
</file>