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F77D" w14:textId="232B0692" w:rsidR="00CE6E90" w:rsidRPr="00CE6E90" w:rsidRDefault="00CE6E90" w:rsidP="00CE6E90">
      <w:pPr>
        <w:pStyle w:val="Heading3"/>
      </w:pPr>
      <w:r>
        <w:t>Contention 1: Pandemics</w:t>
      </w:r>
    </w:p>
    <w:p w14:paraId="6BF9BE74" w14:textId="287A3FD8" w:rsidR="00CE6E90" w:rsidRPr="003507FE" w:rsidRDefault="00CE6E90" w:rsidP="00CE6E90">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670C5CF4" w14:textId="77777777" w:rsidR="00CE6E90" w:rsidRPr="001C4475" w:rsidRDefault="00CE6E90" w:rsidP="00CE6E90">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6056DD5F" w14:textId="77777777" w:rsidR="00CE6E90" w:rsidRPr="003507FE" w:rsidRDefault="00CE6E90" w:rsidP="00CE6E90">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F777274" w14:textId="77777777" w:rsidR="00CE6E90" w:rsidRPr="003507FE" w:rsidRDefault="00CE6E90" w:rsidP="00CE6E90">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46ED064" w14:textId="77777777" w:rsidR="00CE6E90" w:rsidRPr="003507FE" w:rsidRDefault="00CE6E90" w:rsidP="00CE6E90">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4A3D56BB" w14:textId="77777777" w:rsidR="00CE6E90" w:rsidRPr="003507FE" w:rsidRDefault="00CE6E90" w:rsidP="00CE6E90">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2E352BEF" w14:textId="77777777" w:rsidR="00CE6E90" w:rsidRPr="003507FE" w:rsidRDefault="00CE6E90" w:rsidP="00CE6E90">
      <w:pPr>
        <w:rPr>
          <w:rFonts w:asciiTheme="minorHAnsi" w:hAnsiTheme="minorHAnsi" w:cstheme="minorHAnsi"/>
        </w:rPr>
      </w:pPr>
    </w:p>
    <w:p w14:paraId="48E34E29" w14:textId="77777777" w:rsidR="00CE6E90" w:rsidRPr="002019CB" w:rsidRDefault="00CE6E90" w:rsidP="00CE6E90">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533A48AB" w14:textId="77777777" w:rsidR="00CE6E90" w:rsidRPr="00CB50E3" w:rsidRDefault="00CE6E90" w:rsidP="00CE6E90">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7E02B6C9" w14:textId="77777777" w:rsidR="00CE6E90" w:rsidRPr="003B1AB3" w:rsidRDefault="00CE6E90" w:rsidP="00CE6E90">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492B4816" w14:textId="77777777" w:rsidR="00CE6E90" w:rsidRPr="002019CB" w:rsidRDefault="00CE6E90" w:rsidP="00CE6E90">
      <w:pPr>
        <w:rPr>
          <w:rFonts w:asciiTheme="minorHAnsi" w:hAnsiTheme="minorHAnsi" w:cstheme="minorHAnsi"/>
        </w:rPr>
      </w:pPr>
    </w:p>
    <w:p w14:paraId="1C7952A1" w14:textId="77777777" w:rsidR="00CE6E90" w:rsidRPr="003507FE" w:rsidRDefault="00CE6E90" w:rsidP="00CE6E90">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7563ADC5" w14:textId="77777777" w:rsidR="00CE6E90" w:rsidRPr="003507FE" w:rsidRDefault="00CE6E90" w:rsidP="00CE6E9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C0E631E" w14:textId="77777777" w:rsidR="00CE6E90" w:rsidRPr="003507FE" w:rsidRDefault="00CE6E90" w:rsidP="00CE6E90">
      <w:pPr>
        <w:rPr>
          <w:rStyle w:val="Style13ptBold"/>
          <w:rFonts w:asciiTheme="minorHAnsi" w:hAnsiTheme="minorHAnsi" w:cstheme="minorHAnsi"/>
          <w:b w:val="0"/>
          <w:bCs w:val="0"/>
        </w:rPr>
      </w:pPr>
      <w:r w:rsidRPr="003507FE">
        <w:rPr>
          <w:rStyle w:val="Style13ptBold"/>
          <w:rFonts w:asciiTheme="minorHAnsi" w:hAnsiTheme="minorHAnsi" w:cstheme="minorHAnsi"/>
        </w:rPr>
        <w:t xml:space="preserve">Although focusing on these immediate constraints is vital, </w:t>
      </w:r>
      <w:r w:rsidRPr="003507FE">
        <w:rPr>
          <w:rStyle w:val="Style13ptBold"/>
          <w:rFonts w:asciiTheme="minorHAnsi" w:hAnsiTheme="minorHAnsi" w:cstheme="minorHAnsi"/>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rPr>
        <w:t xml:space="preserve">. First of all, the </w:t>
      </w:r>
      <w:r w:rsidRPr="003507FE">
        <w:rPr>
          <w:rStyle w:val="Style13ptBold"/>
          <w:rFonts w:asciiTheme="minorHAnsi" w:hAnsiTheme="minorHAnsi" w:cstheme="minorHAnsi"/>
          <w:highlight w:val="green"/>
        </w:rPr>
        <w:t>COVID</w:t>
      </w:r>
      <w:r w:rsidRPr="003507FE">
        <w:rPr>
          <w:rStyle w:val="Style13ptBold"/>
          <w:rFonts w:asciiTheme="minorHAnsi" w:hAnsiTheme="minorHAnsi" w:cstheme="minorHAnsi"/>
        </w:rPr>
        <w:t xml:space="preserve">-19 pandemic </w:t>
      </w:r>
      <w:r w:rsidRPr="003507FE">
        <w:rPr>
          <w:rStyle w:val="Style13ptBold"/>
          <w:rFonts w:asciiTheme="minorHAnsi" w:hAnsiTheme="minorHAnsi" w:cstheme="minorHAnsi"/>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rPr>
        <w:t xml:space="preserve">. Although Americans can now see the light at the end of the tunnel thanks to the rapid rollout of vaccines, </w:t>
      </w:r>
      <w:r w:rsidRPr="003507FE">
        <w:rPr>
          <w:rStyle w:val="Style13ptBold"/>
          <w:rFonts w:asciiTheme="minorHAnsi" w:hAnsiTheme="minorHAnsi" w:cstheme="minorHAnsi"/>
          <w:highlight w:val="green"/>
        </w:rPr>
        <w:t>most of the world isn’t so lucky</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highlight w:val="green"/>
        </w:rPr>
        <w:t>. Criticisms of the TRIPS waiver</w:t>
      </w:r>
      <w:r w:rsidRPr="003507FE">
        <w:rPr>
          <w:rStyle w:val="Style13ptBold"/>
          <w:rFonts w:asciiTheme="minorHAnsi" w:hAnsiTheme="minorHAnsi" w:cstheme="minorHAnsi"/>
        </w:rPr>
        <w:t xml:space="preserve"> that focus only on the next few months </w:t>
      </w:r>
      <w:r w:rsidRPr="003507FE">
        <w:rPr>
          <w:rStyle w:val="Style13ptBold"/>
          <w:rFonts w:asciiTheme="minorHAnsi" w:hAnsiTheme="minorHAnsi" w:cstheme="minorHAnsi"/>
          <w:highlight w:val="green"/>
        </w:rPr>
        <w:t>are</w:t>
      </w:r>
      <w:r w:rsidRPr="003507FE">
        <w:rPr>
          <w:rStyle w:val="Style13ptBold"/>
          <w:rFonts w:asciiTheme="minorHAnsi" w:hAnsiTheme="minorHAnsi" w:cstheme="minorHAnsi"/>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rPr>
        <w:t>.</w:t>
      </w:r>
    </w:p>
    <w:p w14:paraId="1EFD35D1" w14:textId="77777777" w:rsidR="00CE6E90" w:rsidRDefault="00CE6E90" w:rsidP="00CE6E90">
      <w:pPr>
        <w:rPr>
          <w:rStyle w:val="Emphasis"/>
          <w:rFonts w:asciiTheme="minorHAnsi" w:hAnsiTheme="minorHAnsi" w:cstheme="minorHAnsi"/>
        </w:rPr>
      </w:pPr>
      <w:r w:rsidRPr="003507FE">
        <w:rPr>
          <w:rStyle w:val="Style13ptBold"/>
          <w:rFonts w:asciiTheme="minorHAnsi" w:hAnsiTheme="minorHAnsi" w:cstheme="minorHAnsi"/>
        </w:rPr>
        <w:t xml:space="preserve">Furthermore, and probably even more important, </w:t>
      </w:r>
      <w:r w:rsidRPr="003507FE">
        <w:rPr>
          <w:rStyle w:val="Style13ptBold"/>
          <w:rFonts w:asciiTheme="minorHAnsi" w:hAnsiTheme="minorHAnsi" w:cstheme="minorHAnsi"/>
          <w:highlight w:val="green"/>
        </w:rPr>
        <w:t xml:space="preserve">this is </w:t>
      </w:r>
      <w:r w:rsidRPr="00055AB3">
        <w:rPr>
          <w:rStyle w:val="Style13ptBold"/>
          <w:rFonts w:asciiTheme="minorHAnsi" w:hAnsiTheme="minorHAnsi" w:cstheme="minorHAnsi"/>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Urbanization</w:t>
      </w:r>
      <w:r w:rsidRPr="003507FE">
        <w:rPr>
          <w:rStyle w:val="Style13ptBold"/>
          <w:rFonts w:asciiTheme="minorHAnsi" w:hAnsiTheme="minorHAnsi" w:cstheme="minorHAnsi"/>
        </w:rPr>
        <w:t xml:space="preserve">, the spread of </w:t>
      </w:r>
      <w:r w:rsidRPr="003507FE">
        <w:rPr>
          <w:rStyle w:val="Style13ptBold"/>
          <w:rFonts w:asciiTheme="minorHAnsi" w:hAnsiTheme="minorHAnsi" w:cstheme="minorHAnsi"/>
          <w:highlight w:val="green"/>
        </w:rPr>
        <w:t>factory-farming</w:t>
      </w:r>
      <w:r w:rsidRPr="003507FE">
        <w:rPr>
          <w:rStyle w:val="Style13ptBold"/>
          <w:rFonts w:asciiTheme="minorHAnsi" w:hAnsiTheme="minorHAnsi" w:cstheme="minorHAnsi"/>
        </w:rPr>
        <w:t xml:space="preserve"> methods, and </w:t>
      </w:r>
      <w:r w:rsidRPr="003507FE">
        <w:rPr>
          <w:rStyle w:val="Style13ptBold"/>
          <w:rFonts w:asciiTheme="minorHAnsi" w:hAnsiTheme="minorHAnsi" w:cstheme="minorHAnsi"/>
          <w:highlight w:val="green"/>
        </w:rPr>
        <w:t>globalization</w:t>
      </w:r>
      <w:r w:rsidRPr="003507FE">
        <w:rPr>
          <w:rStyle w:val="Style13ptBold"/>
          <w:rFonts w:asciiTheme="minorHAnsi" w:hAnsiTheme="minorHAnsi" w:cstheme="minorHAnsi"/>
        </w:rPr>
        <w:t xml:space="preserve"> all combine to </w:t>
      </w:r>
      <w:r w:rsidRPr="003507FE">
        <w:rPr>
          <w:rStyle w:val="Style13ptBold"/>
          <w:rFonts w:asciiTheme="minorHAnsi" w:hAnsiTheme="minorHAnsi" w:cstheme="minorHAnsi"/>
          <w:highlight w:val="green"/>
        </w:rPr>
        <w:t xml:space="preserve">increase </w:t>
      </w:r>
      <w:r w:rsidRPr="00055AB3">
        <w:rPr>
          <w:rStyle w:val="Style13ptBold"/>
          <w:rFonts w:asciiTheme="minorHAnsi" w:hAnsiTheme="minorHAnsi" w:cstheme="minorHAnsi"/>
        </w:rPr>
        <w:t xml:space="preserve">the </w:t>
      </w:r>
      <w:r w:rsidRPr="003507FE">
        <w:rPr>
          <w:rStyle w:val="Style13ptBold"/>
          <w:rFonts w:asciiTheme="minorHAnsi" w:hAnsiTheme="minorHAnsi" w:cstheme="minorHAnsi"/>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rPr>
        <w:t xml:space="preserve"> from animals to humans and then spread rapidly around the world. Prior to the current pandemic, </w:t>
      </w:r>
      <w:r w:rsidRPr="003507FE">
        <w:rPr>
          <w:rStyle w:val="Style13ptBold"/>
          <w:rFonts w:asciiTheme="minorHAnsi" w:hAnsiTheme="minorHAnsi" w:cstheme="minorHAnsi"/>
          <w:highlight w:val="green"/>
        </w:rPr>
        <w:t>the 21st century already saw outbreaks of SARS, H1N1, MERS, and Ebola</w:t>
      </w:r>
      <w:r w:rsidRPr="003507FE">
        <w:rPr>
          <w:rStyle w:val="Style13ptBold"/>
          <w:rFonts w:asciiTheme="minorHAnsi" w:hAnsiTheme="minorHAnsi" w:cstheme="minorHAnsi"/>
        </w:rPr>
        <w:t xml:space="preserve">. </w:t>
      </w:r>
      <w:r w:rsidRPr="003507FE">
        <w:rPr>
          <w:rStyle w:val="Style13ptBold"/>
          <w:rFonts w:asciiTheme="minorHAnsi" w:hAnsiTheme="minorHAnsi" w:cstheme="minorHAnsi"/>
          <w:highlight w:val="green"/>
        </w:rPr>
        <w:t>Everything we do</w:t>
      </w:r>
      <w:r w:rsidRPr="003507FE">
        <w:rPr>
          <w:rStyle w:val="Style13ptBold"/>
          <w:rFonts w:asciiTheme="minorHAnsi" w:hAnsiTheme="minorHAnsi" w:cstheme="minorHAnsi"/>
        </w:rPr>
        <w:t xml:space="preserve"> and learn in the current crisis </w:t>
      </w:r>
      <w:r w:rsidRPr="003507FE">
        <w:rPr>
          <w:rStyle w:val="Style13ptBold"/>
          <w:rFonts w:asciiTheme="minorHAnsi" w:hAnsiTheme="minorHAnsi" w:cstheme="minorHAnsi"/>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73064413" w14:textId="77777777" w:rsidR="00CE6E90" w:rsidRPr="003507FE" w:rsidRDefault="00CE6E90" w:rsidP="00CE6E90">
      <w:pPr>
        <w:rPr>
          <w:rFonts w:asciiTheme="minorHAnsi" w:eastAsia="Times New Roman" w:hAnsiTheme="minorHAnsi" w:cstheme="minorHAnsi"/>
          <w:sz w:val="24"/>
        </w:rPr>
      </w:pPr>
    </w:p>
    <w:p w14:paraId="526E9319" w14:textId="77777777" w:rsidR="00CE6E90" w:rsidRPr="005B4F5A" w:rsidRDefault="00CE6E90" w:rsidP="00CE6E90">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70E0C35" w14:textId="77777777" w:rsidR="00CE6E90" w:rsidRPr="003507FE" w:rsidRDefault="00CE6E90" w:rsidP="00CE6E90">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70F73D32" w14:textId="77777777" w:rsidR="00CE6E90" w:rsidRPr="003507FE" w:rsidRDefault="00CE6E90" w:rsidP="00CE6E90">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57F38F63" w14:textId="77777777" w:rsidR="00CE6E90" w:rsidRPr="003507FE" w:rsidRDefault="00CE6E90" w:rsidP="00CE6E90">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35D0BC48" w14:textId="77777777" w:rsidR="00CE6E90" w:rsidRDefault="00CE6E90" w:rsidP="00CE6E90">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23D3DE8A" w14:textId="77777777" w:rsidR="00CE6E90" w:rsidRDefault="00CE6E90" w:rsidP="00CE6E90">
      <w:pPr>
        <w:rPr>
          <w:rFonts w:asciiTheme="minorHAnsi" w:eastAsia="Times New Roman" w:hAnsiTheme="minorHAnsi" w:cstheme="minorHAnsi"/>
        </w:rPr>
      </w:pPr>
    </w:p>
    <w:p w14:paraId="120D1972" w14:textId="7F751633" w:rsidR="00CE6E90" w:rsidRDefault="00CE6E90" w:rsidP="00CE6E90">
      <w:pPr>
        <w:pStyle w:val="Heading4"/>
        <w:rPr>
          <w:rFonts w:eastAsia="Times New Roman"/>
        </w:rPr>
      </w:pPr>
      <w:r>
        <w:rPr>
          <w:rFonts w:eastAsia="Times New Roman"/>
        </w:rPr>
        <w:t xml:space="preserve">Future pandemics </w:t>
      </w:r>
      <w:r w:rsidR="006317DD">
        <w:rPr>
          <w:rFonts w:eastAsia="Times New Roman"/>
        </w:rPr>
        <w:t>are</w:t>
      </w:r>
      <w:r>
        <w:rPr>
          <w:rFonts w:eastAsia="Times New Roman"/>
        </w:rPr>
        <w:t xml:space="preserve"> </w:t>
      </w:r>
      <w:r w:rsidRPr="009D667D">
        <w:rPr>
          <w:rFonts w:eastAsia="Times New Roman"/>
          <w:u w:val="single"/>
        </w:rPr>
        <w:t>10x more deadly</w:t>
      </w:r>
      <w:r>
        <w:rPr>
          <w:rFonts w:eastAsia="Times New Roman"/>
        </w:rPr>
        <w:t xml:space="preserve"> – absent a solution we’re all going to die</w:t>
      </w:r>
    </w:p>
    <w:p w14:paraId="1B95DE91" w14:textId="77777777" w:rsidR="00CE6E90" w:rsidRPr="00490345" w:rsidRDefault="00CE6E90" w:rsidP="00CE6E90">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5F882456" w14:textId="77777777" w:rsidR="00CE6E90" w:rsidRPr="00490345" w:rsidRDefault="00CE6E90" w:rsidP="00CE6E90">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04E6D1E9" w14:textId="77777777" w:rsidR="00CE6E90" w:rsidRPr="00490345" w:rsidRDefault="00CE6E90" w:rsidP="00CE6E90">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60F82E1" w14:textId="77777777" w:rsidR="00CE6E90" w:rsidRPr="00490345" w:rsidRDefault="00CE6E90" w:rsidP="00CE6E90">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C1CC429" w14:textId="77777777" w:rsidR="00CE6E90" w:rsidRPr="00490345" w:rsidRDefault="00CE6E90" w:rsidP="00CE6E90">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69E2B3E" w14:textId="77777777" w:rsidR="00CE6E90" w:rsidRPr="00490345" w:rsidRDefault="00CE6E90" w:rsidP="00CE6E90">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CEDB4E6" w14:textId="77777777" w:rsidR="00CE6E90" w:rsidRPr="00490345" w:rsidRDefault="00CE6E90" w:rsidP="00CE6E90">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7641D16A" w14:textId="77777777" w:rsidR="00CE6E90" w:rsidRPr="00490345" w:rsidRDefault="00CE6E90" w:rsidP="00CE6E90">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560BC512" w14:textId="77777777" w:rsidR="00CE6E90" w:rsidRPr="007233C5" w:rsidRDefault="00CE6E90" w:rsidP="00CE6E90">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C941D3B" w14:textId="6593E097" w:rsidR="00CE6E90" w:rsidRDefault="00CE6E90" w:rsidP="00CE6E90">
      <w:pPr>
        <w:rPr>
          <w:rFonts w:asciiTheme="minorHAnsi" w:eastAsia="Times New Roman" w:hAnsiTheme="minorHAnsi" w:cstheme="minorHAnsi"/>
        </w:rPr>
      </w:pPr>
    </w:p>
    <w:p w14:paraId="751BFE48" w14:textId="638719FA" w:rsidR="00CE6E90" w:rsidRDefault="00CE6E90" w:rsidP="00CE6E90">
      <w:pPr>
        <w:pStyle w:val="Heading3"/>
        <w:rPr>
          <w:rFonts w:eastAsia="Times New Roman"/>
        </w:rPr>
      </w:pPr>
      <w:r>
        <w:rPr>
          <w:rFonts w:eastAsia="Times New Roman"/>
        </w:rPr>
        <w:t>Solvency/Plan</w:t>
      </w:r>
    </w:p>
    <w:p w14:paraId="1A9D26C6" w14:textId="77777777" w:rsidR="00CE6E90" w:rsidRDefault="00CE6E90" w:rsidP="00CE6E90">
      <w:pPr>
        <w:rPr>
          <w:rFonts w:asciiTheme="minorHAnsi" w:eastAsia="Times New Roman" w:hAnsiTheme="minorHAnsi" w:cstheme="minorHAnsi"/>
        </w:rPr>
      </w:pPr>
    </w:p>
    <w:p w14:paraId="31613744" w14:textId="77777777" w:rsidR="00CE6E90" w:rsidRPr="005B4F5A" w:rsidRDefault="00CE6E90" w:rsidP="00CE6E90">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99207C9" w14:textId="77777777" w:rsidR="00CE6E90" w:rsidRPr="003507FE" w:rsidRDefault="00CE6E90" w:rsidP="00CE6E9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7241B349" w14:textId="77777777" w:rsidR="00CE6E90" w:rsidRPr="003507FE" w:rsidRDefault="00CE6E90" w:rsidP="00CE6E90">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3"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4"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5"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6"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D87EEBB" w14:textId="77777777" w:rsidR="00CE6E90" w:rsidRPr="003507FE" w:rsidRDefault="00CE6E90" w:rsidP="00CE6E90">
      <w:pPr>
        <w:rPr>
          <w:rFonts w:asciiTheme="minorHAnsi" w:hAnsiTheme="minorHAnsi" w:cstheme="minorHAnsi"/>
        </w:rPr>
      </w:pPr>
    </w:p>
    <w:p w14:paraId="42DE5579" w14:textId="77777777" w:rsidR="00CE6E90" w:rsidRPr="005B4F5A" w:rsidRDefault="00CE6E90" w:rsidP="00CE6E90">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6681DF1E" w14:textId="77777777" w:rsidR="00CE6E90" w:rsidRPr="003507FE" w:rsidRDefault="00CE6E90" w:rsidP="00CE6E90">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F596BC6" w14:textId="77777777" w:rsidR="00CE6E90" w:rsidRPr="003507FE" w:rsidRDefault="00CE6E90" w:rsidP="00CE6E90">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48857A8" w14:textId="77777777" w:rsidR="00CE6E90" w:rsidRPr="003507FE" w:rsidRDefault="00CE6E90" w:rsidP="00CE6E90">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D97A1DF" w14:textId="77777777" w:rsidR="00CE6E90" w:rsidRPr="00A06325" w:rsidRDefault="00CE6E90" w:rsidP="00CE6E90">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D29B9AE" w14:textId="77777777" w:rsidR="00CE6E90" w:rsidRPr="003507FE" w:rsidRDefault="00CE6E90" w:rsidP="00CE6E90">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18"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44C547F7" w14:textId="77777777" w:rsidR="00CE6E90" w:rsidRPr="003507FE" w:rsidRDefault="00CE6E90" w:rsidP="00CE6E90">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5F669D07" w14:textId="77777777" w:rsidR="00CE6E90" w:rsidRPr="002019CB" w:rsidRDefault="00CE6E90" w:rsidP="00CE6E90">
      <w:pPr>
        <w:rPr>
          <w:rFonts w:asciiTheme="minorHAnsi" w:hAnsiTheme="minorHAnsi" w:cstheme="minorHAnsi"/>
        </w:rPr>
      </w:pPr>
    </w:p>
    <w:p w14:paraId="7EA30EA0" w14:textId="77777777" w:rsidR="00CE6E90" w:rsidRDefault="00CE6E90" w:rsidP="00CE6E90">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5074FE58" w14:textId="77777777" w:rsidR="00CE6E90" w:rsidRPr="004A65F4" w:rsidRDefault="00CE6E90" w:rsidP="00CE6E90">
      <w:r>
        <w:t>-- that’s Moderna, Pfizer-BioNTech, Johnson &amp; Johnson/Janssen</w:t>
      </w:r>
    </w:p>
    <w:p w14:paraId="334E574D" w14:textId="77777777" w:rsidR="00CE6E90" w:rsidRPr="003507FE" w:rsidRDefault="00CE6E90" w:rsidP="00CE6E90">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5F77FCF0" w14:textId="77777777" w:rsidR="00CE6E90" w:rsidRPr="00A5650A" w:rsidRDefault="00CE6E90" w:rsidP="00CE6E90">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192F6678" w14:textId="77777777" w:rsidR="00CE6E90" w:rsidRPr="003507FE" w:rsidRDefault="00CE6E90" w:rsidP="00CE6E90">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4A7AD6EB" w14:textId="77777777" w:rsidR="00CE6E90" w:rsidRPr="003507FE" w:rsidRDefault="00CE6E90" w:rsidP="00CE6E90">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3B67D5D2" w14:textId="1982A98A" w:rsidR="00CE6E90" w:rsidRDefault="00CE6E90" w:rsidP="00CE6E90">
      <w:pPr>
        <w:rPr>
          <w:rFonts w:asciiTheme="minorHAnsi" w:eastAsia="Times New Roman" w:hAnsiTheme="minorHAnsi" w:cstheme="minorHAnsi"/>
        </w:rPr>
      </w:pPr>
    </w:p>
    <w:p w14:paraId="44AEDB37" w14:textId="77777777" w:rsidR="00CE6E90" w:rsidRPr="003507FE" w:rsidRDefault="00CE6E90" w:rsidP="00CE6E90">
      <w:pPr>
        <w:rPr>
          <w:rFonts w:asciiTheme="minorHAnsi" w:eastAsia="Times New Roman" w:hAnsiTheme="minorHAnsi" w:cstheme="minorHAnsi"/>
        </w:rPr>
      </w:pPr>
    </w:p>
    <w:p w14:paraId="044E72F9" w14:textId="44A7DBB1" w:rsidR="00A95652" w:rsidRDefault="00A95652" w:rsidP="00B55AD5"/>
    <w:p w14:paraId="76A3E82B" w14:textId="522AC451" w:rsidR="00CE6E90" w:rsidRDefault="00CE6E90" w:rsidP="00CE6E90">
      <w:pPr>
        <w:pStyle w:val="Heading3"/>
      </w:pPr>
      <w:r>
        <w:t>Fw</w:t>
      </w:r>
    </w:p>
    <w:p w14:paraId="4DBA33A9" w14:textId="7B5CCB3C" w:rsidR="00CE6E90" w:rsidRDefault="00CE6E90" w:rsidP="00CE6E90"/>
    <w:p w14:paraId="6292FBA4" w14:textId="77777777" w:rsidR="00CE6E90" w:rsidRPr="006C4666" w:rsidRDefault="00CE6E90" w:rsidP="00CE6E90">
      <w:pPr>
        <w:pStyle w:val="Heading4"/>
        <w:rPr>
          <w:rFonts w:cstheme="minorHAnsi"/>
        </w:rPr>
      </w:pPr>
      <w:r w:rsidRPr="006C4666">
        <w:rPr>
          <w:rFonts w:cstheme="minorHAnsi"/>
        </w:rPr>
        <w:t xml:space="preserve">The standard is maximizing expected wellbeing. </w:t>
      </w:r>
    </w:p>
    <w:p w14:paraId="3BCCA99B" w14:textId="77777777" w:rsidR="00CE6E90" w:rsidRPr="006C4666" w:rsidRDefault="00CE6E90" w:rsidP="00CE6E90">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5936FC8" w14:textId="77777777" w:rsidR="00CE6E90" w:rsidRPr="006C4666" w:rsidRDefault="00CE6E90" w:rsidP="00CE6E90">
      <w:pPr>
        <w:pStyle w:val="Heading4"/>
        <w:rPr>
          <w:rFonts w:cstheme="minorHAnsi"/>
        </w:rPr>
      </w:pPr>
      <w:r w:rsidRPr="006C4666">
        <w:rPr>
          <w:rFonts w:cstheme="minorHAnsi"/>
        </w:rPr>
        <w:t>1] Actor specificity:</w:t>
      </w:r>
    </w:p>
    <w:p w14:paraId="743428A4" w14:textId="77777777" w:rsidR="00CE6E90" w:rsidRPr="006C4666" w:rsidRDefault="00CE6E90" w:rsidP="00CE6E90">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0080561" w14:textId="77777777" w:rsidR="00CE6E90" w:rsidRPr="006C4666" w:rsidRDefault="00CE6E90" w:rsidP="00CE6E90">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1EC32000" w14:textId="77777777" w:rsidR="00CE6E90" w:rsidRPr="006C4666" w:rsidRDefault="00CE6E90" w:rsidP="00CE6E90">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67C059E1" w14:textId="77777777" w:rsidR="00CE6E90" w:rsidRPr="006C4666" w:rsidRDefault="00CE6E90" w:rsidP="00CE6E90">
      <w:pPr>
        <w:rPr>
          <w:rFonts w:cstheme="minorHAnsi"/>
        </w:rPr>
      </w:pPr>
    </w:p>
    <w:p w14:paraId="5944E9A6" w14:textId="77777777" w:rsidR="00CE6E90" w:rsidRPr="006C4666" w:rsidRDefault="00CE6E90" w:rsidP="00CE6E90">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3C46823" w14:textId="77777777" w:rsidR="00CE6E90" w:rsidRPr="006C4666" w:rsidRDefault="00CE6E90" w:rsidP="00CE6E90">
      <w:pPr>
        <w:rPr>
          <w:rFonts w:cstheme="minorHAnsi"/>
        </w:rPr>
      </w:pPr>
    </w:p>
    <w:p w14:paraId="60DBD098" w14:textId="6594EECD" w:rsidR="00CE6E90" w:rsidRDefault="00CE6E90" w:rsidP="00CE6E90">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D9A161A" w14:textId="77777777" w:rsidR="00CE6E90" w:rsidRPr="00CE6E90" w:rsidRDefault="00CE6E90" w:rsidP="00CE6E90"/>
    <w:p w14:paraId="469C97A8" w14:textId="3A0813E8" w:rsidR="00CE6E90" w:rsidRDefault="00CE6E90" w:rsidP="00CE6E90">
      <w:pPr>
        <w:pStyle w:val="Heading4"/>
        <w:rPr>
          <w:rFonts w:cstheme="minorHAnsi"/>
        </w:rPr>
      </w:pPr>
      <w:bookmarkStart w:id="2" w:name="_Hlk30787834"/>
      <w:r>
        <w:rPr>
          <w:rFonts w:cstheme="minorHAnsi"/>
        </w:rPr>
        <w:t>4</w:t>
      </w:r>
      <w:r w:rsidRPr="006C4666">
        <w:rPr>
          <w:rFonts w:cstheme="minorHAnsi"/>
        </w:rPr>
        <w:t>]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62F07DDA" w14:textId="77777777" w:rsidR="00CE6E90" w:rsidRPr="00CE6E90" w:rsidRDefault="00CE6E90" w:rsidP="00CE6E90"/>
    <w:bookmarkEnd w:id="2"/>
    <w:p w14:paraId="43F5C3EF" w14:textId="39778A79" w:rsidR="00CE6E90" w:rsidRPr="006C4666" w:rsidRDefault="00CE6E90" w:rsidP="00CE6E90">
      <w:pPr>
        <w:pStyle w:val="Heading4"/>
        <w:rPr>
          <w:rFonts w:cstheme="minorHAnsi"/>
        </w:rPr>
      </w:pPr>
      <w:r>
        <w:rPr>
          <w:rFonts w:cstheme="minorHAnsi"/>
        </w:rPr>
        <w:t xml:space="preserve">5] </w:t>
      </w:r>
      <w:r w:rsidRPr="006C4666">
        <w:rPr>
          <w:rFonts w:cstheme="minorHAnsi"/>
        </w:rPr>
        <w:t xml:space="preserve">Substitutability—only consequentialism explains necessary enablers. </w:t>
      </w:r>
    </w:p>
    <w:p w14:paraId="466A81AA" w14:textId="77777777" w:rsidR="00CE6E90" w:rsidRPr="006C4666" w:rsidRDefault="00CE6E90" w:rsidP="00CE6E90">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7EFD286D" w14:textId="77777777" w:rsidR="00CE6E90" w:rsidRPr="006C4666" w:rsidRDefault="00CE6E90" w:rsidP="00CE6E90">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7F014146" w14:textId="77777777" w:rsidR="00CE6E90" w:rsidRPr="006C4666" w:rsidRDefault="00CE6E90" w:rsidP="00CE6E90">
      <w:pPr>
        <w:pStyle w:val="Heading4"/>
        <w:rPr>
          <w:rFonts w:cstheme="minorHAnsi"/>
        </w:rPr>
      </w:pPr>
      <w:r w:rsidRPr="006C4666">
        <w:rPr>
          <w:rFonts w:cstheme="minorHAnsi"/>
        </w:rPr>
        <w:t>6] Reject calc indicts and util triggers permissibility arguments:</w:t>
      </w:r>
    </w:p>
    <w:p w14:paraId="6E32221F" w14:textId="77777777" w:rsidR="00CE6E90" w:rsidRPr="006C4666" w:rsidRDefault="00CE6E90" w:rsidP="00CE6E90">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1453FDAB" w14:textId="77777777" w:rsidR="00CE6E90" w:rsidRPr="006C4666" w:rsidRDefault="00CE6E90" w:rsidP="00CE6E90">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p w14:paraId="31EDABC4" w14:textId="4350820A" w:rsidR="00CE6E90" w:rsidRDefault="00CE6E90" w:rsidP="00CE6E90"/>
    <w:p w14:paraId="02999DE4" w14:textId="46F0C7ED" w:rsidR="00B25B56" w:rsidRDefault="00B25B56" w:rsidP="00B25B56">
      <w:pPr>
        <w:pStyle w:val="Heading3"/>
      </w:pPr>
      <w:r>
        <w:t>Theory</w:t>
      </w:r>
    </w:p>
    <w:p w14:paraId="1E329DB3" w14:textId="16D8A443" w:rsidR="00B25B56" w:rsidRDefault="00B25B56" w:rsidP="00B25B56"/>
    <w:p w14:paraId="102255B7" w14:textId="64AF828D" w:rsidR="00B25B56" w:rsidRDefault="00862E8F" w:rsidP="00862E8F">
      <w:pPr>
        <w:pStyle w:val="Heading4"/>
      </w:pPr>
      <w:r w:rsidRPr="006C4666">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w:t>
      </w:r>
    </w:p>
    <w:p w14:paraId="3C303E5A" w14:textId="77777777" w:rsidR="00862E8F" w:rsidRPr="00B25B56" w:rsidRDefault="00862E8F" w:rsidP="00B25B56"/>
    <w:sectPr w:rsidR="00862E8F" w:rsidRPr="00B25B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787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7873"/>
    <w:rsid w:val="003902BA"/>
    <w:rsid w:val="003A09E2"/>
    <w:rsid w:val="00407037"/>
    <w:rsid w:val="004605D6"/>
    <w:rsid w:val="004C60E8"/>
    <w:rsid w:val="004E3579"/>
    <w:rsid w:val="004E728B"/>
    <w:rsid w:val="004F39E0"/>
    <w:rsid w:val="00537BD5"/>
    <w:rsid w:val="0057268A"/>
    <w:rsid w:val="005D2912"/>
    <w:rsid w:val="006065BD"/>
    <w:rsid w:val="006317D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E8F"/>
    <w:rsid w:val="008B3ECB"/>
    <w:rsid w:val="008B4E85"/>
    <w:rsid w:val="008C1B2E"/>
    <w:rsid w:val="0091627E"/>
    <w:rsid w:val="0097032B"/>
    <w:rsid w:val="009D2EAD"/>
    <w:rsid w:val="009D54B2"/>
    <w:rsid w:val="009E1922"/>
    <w:rsid w:val="009F7ED2"/>
    <w:rsid w:val="00A93661"/>
    <w:rsid w:val="00A95652"/>
    <w:rsid w:val="00AC0AB8"/>
    <w:rsid w:val="00B25B56"/>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6E9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4E27"/>
  <w15:chartTrackingRefBased/>
  <w15:docId w15:val="{DF68CC67-29C6-4F91-B9DB-06FE2CE3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17DD"/>
    <w:rPr>
      <w:rFonts w:ascii="Calibri" w:hAnsi="Calibri"/>
    </w:rPr>
  </w:style>
  <w:style w:type="paragraph" w:styleId="Heading1">
    <w:name w:val="heading 1"/>
    <w:aliases w:val="Pocket"/>
    <w:basedOn w:val="Normal"/>
    <w:next w:val="Normal"/>
    <w:link w:val="Heading1Char"/>
    <w:qFormat/>
    <w:rsid w:val="006317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17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317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6317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17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17DD"/>
  </w:style>
  <w:style w:type="character" w:customStyle="1" w:styleId="Heading1Char">
    <w:name w:val="Heading 1 Char"/>
    <w:aliases w:val="Pocket Char"/>
    <w:basedOn w:val="DefaultParagraphFont"/>
    <w:link w:val="Heading1"/>
    <w:rsid w:val="006317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17D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6317D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317D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6317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17D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317D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317DD"/>
    <w:rPr>
      <w:color w:val="auto"/>
      <w:u w:val="none"/>
    </w:rPr>
  </w:style>
  <w:style w:type="character" w:styleId="FollowedHyperlink">
    <w:name w:val="FollowedHyperlink"/>
    <w:basedOn w:val="DefaultParagraphFont"/>
    <w:uiPriority w:val="99"/>
    <w:semiHidden/>
    <w:unhideWhenUsed/>
    <w:rsid w:val="006317DD"/>
    <w:rPr>
      <w:color w:val="auto"/>
      <w:u w:val="none"/>
    </w:rPr>
  </w:style>
  <w:style w:type="paragraph" w:customStyle="1" w:styleId="textbold">
    <w:name w:val="text bold"/>
    <w:basedOn w:val="Normal"/>
    <w:link w:val="Emphasis"/>
    <w:uiPriority w:val="7"/>
    <w:qFormat/>
    <w:rsid w:val="00CE6E9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E6E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CE6E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uspto.gov/web/offices/ac/ido/oeip/taf/us_stat.htm" TargetMode="External"/><Relationship Id="rId18" Type="http://schemas.openxmlformats.org/officeDocument/2006/relationships/hyperlink" Target="https://www.nytimes.com/2021/05/17/opinion/europe-vaccines-commission.html?smid=tw-shar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brookings.edu/blog/up-front/2021/06/03/why-intellectual-property-and-pandemics-dont-mix/" TargetMode="External"/><Relationship Id="rId17" Type="http://schemas.openxmlformats.org/officeDocument/2006/relationships/hyperlink" Target="https://www.brookings.edu/blog/up-front/2021/06/03/why-intellectual-property-and-pandemics-dont-mix/" TargetMode="External"/><Relationship Id="rId2" Type="http://schemas.openxmlformats.org/officeDocument/2006/relationships/numbering" Target="numbering.xml"/><Relationship Id="rId16" Type="http://schemas.openxmlformats.org/officeDocument/2006/relationships/hyperlink" Target="https://www.niskanencenter.org/wp-content/uploads/2019/09/LT_IPMisnomer-2-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hyperlink" Target="https://www.i-mak.org/wp-content/uploads/2018/08/I-MAK-Overpatented-Overpriced-Report.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jme.bmj.com/content/medethics/early/2021/07/06/medethics-2021-107555.full.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scholarship.law.cornell.edu/cgi/viewcontent.cgi?article=4620&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5267</Words>
  <Characters>30022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5</cp:revision>
  <dcterms:created xsi:type="dcterms:W3CDTF">2021-09-04T16:50:00Z</dcterms:created>
  <dcterms:modified xsi:type="dcterms:W3CDTF">2021-09-04T18:39:00Z</dcterms:modified>
</cp:coreProperties>
</file>