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EB752" w14:textId="0ABB8A40" w:rsidR="00B72950" w:rsidRPr="00B72950" w:rsidRDefault="00B72950" w:rsidP="00B72950">
      <w:pPr>
        <w:pStyle w:val="Heading2"/>
      </w:pPr>
      <w:r>
        <w:t>1NC</w:t>
      </w:r>
    </w:p>
    <w:p w14:paraId="16434271" w14:textId="57B37B56" w:rsidR="00A95652" w:rsidRDefault="00B72950" w:rsidP="00B72950">
      <w:pPr>
        <w:pStyle w:val="Heading3"/>
      </w:pPr>
      <w:r>
        <w:t>1NC – OFF</w:t>
      </w:r>
    </w:p>
    <w:p w14:paraId="2C669F9B" w14:textId="0AC8DD9B" w:rsidR="00B72950" w:rsidRPr="00C93421" w:rsidRDefault="00B72950" w:rsidP="00B72950">
      <w:pPr>
        <w:pStyle w:val="Heading4"/>
        <w:rPr>
          <w:bCs/>
        </w:rPr>
      </w:pPr>
      <w:r w:rsidRPr="00C93421">
        <w:rPr>
          <w:bCs/>
        </w:rPr>
        <w:t xml:space="preserve">Interpretation – the affirmative should defend the hypothetical implementation of </w:t>
      </w:r>
      <w:r>
        <w:rPr>
          <w:bCs/>
        </w:rPr>
        <w:t>a government</w:t>
      </w:r>
      <w:r w:rsidR="00A716B1">
        <w:rPr>
          <w:bCs/>
        </w:rPr>
        <w:t>al</w:t>
      </w:r>
      <w:r>
        <w:rPr>
          <w:bCs/>
        </w:rPr>
        <w:t xml:space="preserve"> policy where </w:t>
      </w:r>
      <w:r w:rsidR="00A716B1">
        <w:t>t</w:t>
      </w:r>
      <w:r w:rsidR="00A716B1" w:rsidRPr="00EA19C6">
        <w:t>he member nations of the World Trade Organization ought to reduce intellectual property protections for medicines.</w:t>
      </w:r>
    </w:p>
    <w:p w14:paraId="1E57D7A9" w14:textId="77777777" w:rsidR="007263EA" w:rsidRPr="00453186" w:rsidRDefault="007263EA" w:rsidP="007263EA">
      <w:pPr>
        <w:pStyle w:val="Heading4"/>
        <w:rPr>
          <w:rFonts w:eastAsia="Calibri" w:cs="Calibri"/>
        </w:rPr>
      </w:pPr>
      <w:r w:rsidRPr="00453186">
        <w:rPr>
          <w:rFonts w:eastAsia="Calibri" w:cs="Calibri"/>
        </w:rPr>
        <w:t xml:space="preserve">Resolved requires policy action </w:t>
      </w:r>
    </w:p>
    <w:p w14:paraId="2AF934E7" w14:textId="77777777" w:rsidR="007263EA" w:rsidRPr="00453186" w:rsidRDefault="007263EA" w:rsidP="007263EA">
      <w:r w:rsidRPr="00453186">
        <w:rPr>
          <w:rStyle w:val="StyleDate"/>
        </w:rPr>
        <w:t>Louisiana State Legislature</w:t>
      </w:r>
      <w:r w:rsidRPr="00453186">
        <w:rPr>
          <w:rStyle w:val="Style13ptBold"/>
        </w:rPr>
        <w:t xml:space="preserve"> </w:t>
      </w:r>
      <w:r>
        <w:rPr>
          <w:rStyle w:val="Style13ptBold"/>
        </w:rPr>
        <w:t>(</w:t>
      </w:r>
      <w:hyperlink r:id="rId6" w:history="1">
        <w:r w:rsidRPr="000A2879">
          <w:rPr>
            <w:rStyle w:val="Hyperlink"/>
          </w:rPr>
          <w:t>https://www.l</w:t>
        </w:r>
        <w:r w:rsidRPr="000A2879">
          <w:rPr>
            <w:rStyle w:val="Hyperlink"/>
          </w:rPr>
          <w:t>e</w:t>
        </w:r>
        <w:r w:rsidRPr="000A2879">
          <w:rPr>
            <w:rStyle w:val="Hyperlink"/>
          </w:rPr>
          <w:t>gis.la.gov/legis/Glossary.aspx</w:t>
        </w:r>
      </w:hyperlink>
      <w:r>
        <w:rPr>
          <w:rStyle w:val="Hyperlink"/>
        </w:rPr>
        <w:t>)</w:t>
      </w:r>
      <w:r w:rsidRPr="00453186">
        <w:t xml:space="preserve"> Ngong</w:t>
      </w:r>
    </w:p>
    <w:p w14:paraId="356F58D6" w14:textId="77777777" w:rsidR="007263EA" w:rsidRPr="007263EA" w:rsidRDefault="007263EA" w:rsidP="007263EA">
      <w:pPr>
        <w:rPr>
          <w:b/>
          <w:highlight w:val="cyan"/>
          <w:u w:val="single"/>
          <w:shd w:val="clear" w:color="auto" w:fill="00FFFF"/>
        </w:rPr>
      </w:pPr>
      <w:r w:rsidRPr="007263EA">
        <w:rPr>
          <w:b/>
          <w:highlight w:val="cyan"/>
          <w:u w:val="single"/>
          <w:shd w:val="clear" w:color="auto" w:fill="00FFFF"/>
        </w:rPr>
        <w:t xml:space="preserve">Resolution  </w:t>
      </w:r>
    </w:p>
    <w:p w14:paraId="7405B075" w14:textId="194F5E7C" w:rsidR="007263EA" w:rsidRPr="00F601E6" w:rsidRDefault="007263EA" w:rsidP="007263EA">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5A9B416E" w14:textId="77777777" w:rsidR="00B72950" w:rsidRPr="00221625" w:rsidRDefault="00B72950" w:rsidP="00B72950">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1129FA25" w14:textId="77777777" w:rsidR="00B72950" w:rsidRPr="00221625" w:rsidRDefault="00B72950" w:rsidP="00B72950">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7"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7263EA">
        <w:rPr>
          <w:rStyle w:val="StyleUnderline"/>
          <w:rFonts w:asciiTheme="majorHAnsi" w:hAnsiTheme="majorHAnsi" w:cstheme="majorHAnsi"/>
          <w:highlight w:val="cyan"/>
        </w:rPr>
        <w:t>ought</w:t>
      </w:r>
      <w:r w:rsidRPr="00221625">
        <w:rPr>
          <w:rStyle w:val="StyleUnderline"/>
          <w:rFonts w:asciiTheme="majorHAnsi" w:hAnsiTheme="majorHAnsi" w:cstheme="majorHAnsi"/>
        </w:rPr>
        <w:t xml:space="preserve"> to </w:t>
      </w:r>
      <w:r w:rsidRPr="007263EA">
        <w:rPr>
          <w:rStyle w:val="StyleUnderline"/>
          <w:rFonts w:asciiTheme="majorHAnsi" w:hAnsiTheme="majorHAnsi" w:cstheme="majorHAnsi"/>
          <w:highlight w:val="cya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7263EA">
        <w:rPr>
          <w:rStyle w:val="StyleUnderline"/>
          <w:rFonts w:asciiTheme="majorHAnsi" w:hAnsiTheme="majorHAnsi" w:cstheme="majorHAnsi"/>
          <w:highlight w:val="cya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126E2779" w14:textId="77777777" w:rsidR="00B72950" w:rsidRPr="00221625" w:rsidRDefault="00B72950" w:rsidP="00B72950">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6ED121E" w14:textId="77777777" w:rsidR="00B72950" w:rsidRPr="00221625" w:rsidRDefault="00B72950" w:rsidP="00B72950">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6FDCD579" w14:textId="77777777" w:rsidR="00B72950" w:rsidRPr="00221625" w:rsidRDefault="00B72950" w:rsidP="00B72950">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8"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9"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0"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1"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7263EA">
        <w:rPr>
          <w:rStyle w:val="IntenseEmphasis"/>
          <w:rFonts w:asciiTheme="majorHAnsi" w:hAnsiTheme="majorHAnsi" w:cstheme="majorHAnsi"/>
          <w:highlight w:val="cyan"/>
        </w:rPr>
        <w:t>contexts mandate</w:t>
      </w:r>
      <w:r w:rsidRPr="00221625">
        <w:rPr>
          <w:rStyle w:val="IntenseEmphasis"/>
          <w:rFonts w:asciiTheme="majorHAnsi" w:hAnsiTheme="majorHAnsi" w:cstheme="majorHAnsi"/>
        </w:rPr>
        <w:t xml:space="preserve"> a </w:t>
      </w:r>
      <w:r w:rsidRPr="007263EA">
        <w:rPr>
          <w:rStyle w:val="IntenseEmphasis"/>
          <w:rFonts w:asciiTheme="majorHAnsi" w:hAnsiTheme="majorHAnsi" w:cstheme="majorHAnsi"/>
          <w:highlight w:val="cyan"/>
        </w:rPr>
        <w:t>construction of</w:t>
      </w:r>
      <w:r w:rsidRPr="00221625">
        <w:rPr>
          <w:rStyle w:val="IntenseEmphasis"/>
          <w:rFonts w:asciiTheme="majorHAnsi" w:hAnsiTheme="majorHAnsi" w:cstheme="majorHAnsi"/>
        </w:rPr>
        <w:t xml:space="preserve"> the term </w:t>
      </w:r>
      <w:r w:rsidRPr="007263EA">
        <w:rPr>
          <w:rStyle w:val="IntenseEmphasis"/>
          <w:rFonts w:asciiTheme="majorHAnsi" w:hAnsiTheme="majorHAnsi" w:cstheme="majorHAnsi"/>
          <w:highlight w:val="cyan"/>
        </w:rPr>
        <w:t xml:space="preserve">"should" as </w:t>
      </w:r>
      <w:r w:rsidRPr="007263EA">
        <w:rPr>
          <w:rStyle w:val="Emphasis"/>
          <w:rFonts w:asciiTheme="majorHAnsi" w:hAnsiTheme="majorHAnsi" w:cstheme="majorHAnsi"/>
          <w:highlight w:val="cyan"/>
        </w:rPr>
        <w:t>more</w:t>
      </w:r>
      <w:r w:rsidRPr="007263EA">
        <w:rPr>
          <w:rStyle w:val="IntenseEmphasis"/>
          <w:rFonts w:asciiTheme="majorHAnsi" w:hAnsiTheme="majorHAnsi" w:cstheme="majorHAnsi"/>
          <w:highlight w:val="cya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7263EA">
        <w:rPr>
          <w:rStyle w:val="IntenseEmphasis"/>
          <w:rFonts w:asciiTheme="majorHAnsi" w:hAnsiTheme="majorHAnsi" w:cstheme="majorHAnsi"/>
          <w:highlight w:val="cya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2"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7263EA">
        <w:rPr>
          <w:rStyle w:val="IntenseEmphasis"/>
          <w:rFonts w:asciiTheme="majorHAnsi" w:hAnsiTheme="majorHAnsi" w:cstheme="majorHAnsi"/>
          <w:highlight w:val="cya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7263EA">
        <w:rPr>
          <w:rStyle w:val="IntenseEmphasis"/>
          <w:rFonts w:asciiTheme="majorHAnsi" w:hAnsiTheme="majorHAnsi" w:cstheme="majorHAnsi"/>
          <w:highlight w:val="cya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3"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7263EA">
        <w:rPr>
          <w:rStyle w:val="IntenseEmphasis"/>
          <w:rFonts w:asciiTheme="majorHAnsi" w:hAnsiTheme="majorHAnsi" w:cstheme="majorHAnsi"/>
          <w:highlight w:val="cyan"/>
        </w:rPr>
        <w:t>the phrase denotes</w:t>
      </w:r>
      <w:r w:rsidRPr="00221625">
        <w:rPr>
          <w:rFonts w:asciiTheme="majorHAnsi" w:hAnsiTheme="majorHAnsi" w:cstheme="majorHAnsi"/>
        </w:rPr>
        <w:t xml:space="preserve"> that which in </w:t>
      </w:r>
      <w:r w:rsidRPr="007263EA">
        <w:rPr>
          <w:rStyle w:val="IntenseEmphasis"/>
          <w:rFonts w:asciiTheme="majorHAnsi" w:hAnsiTheme="majorHAnsi" w:cstheme="majorHAnsi"/>
          <w:highlight w:val="cya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7263EA">
        <w:rPr>
          <w:rStyle w:val="Emphasis"/>
          <w:rFonts w:asciiTheme="majorHAnsi" w:hAnsiTheme="majorHAnsi" w:cstheme="majorHAnsi"/>
          <w:i/>
          <w:highlight w:val="cyan"/>
        </w:rPr>
        <w:t>immediately effective</w:t>
      </w:r>
      <w:r w:rsidRPr="00221625">
        <w:rPr>
          <w:rStyle w:val="IntenseEmphasis"/>
          <w:rFonts w:asciiTheme="majorHAnsi" w:hAnsiTheme="majorHAnsi" w:cstheme="majorHAnsi"/>
        </w:rPr>
        <w:t xml:space="preserve">, as </w:t>
      </w:r>
      <w:r w:rsidRPr="007263EA">
        <w:rPr>
          <w:rStyle w:val="IntenseEmphasis"/>
          <w:rFonts w:asciiTheme="majorHAnsi" w:hAnsiTheme="majorHAnsi" w:cstheme="majorHAnsi"/>
          <w:highlight w:val="cya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7263EA">
        <w:rPr>
          <w:rStyle w:val="Emphasis"/>
          <w:rFonts w:asciiTheme="majorHAnsi" w:hAnsiTheme="majorHAnsi" w:cstheme="majorHAnsi"/>
          <w:i/>
          <w:highlight w:val="cya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Wyck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4"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05F6753A" w14:textId="77777777" w:rsidR="00B72950" w:rsidRDefault="00B72950" w:rsidP="00B72950">
      <w:pPr>
        <w:pStyle w:val="Heading4"/>
        <w:rPr>
          <w:rFonts w:asciiTheme="majorHAnsi" w:hAnsiTheme="majorHAnsi" w:cstheme="majorHAnsi"/>
        </w:rPr>
      </w:pPr>
      <w:r>
        <w:rPr>
          <w:rFonts w:asciiTheme="majorHAnsi" w:hAnsiTheme="majorHAnsi" w:cstheme="majorHAnsi"/>
        </w:rPr>
        <w:t>Member nations of the WTO are</w:t>
      </w:r>
    </w:p>
    <w:p w14:paraId="5AFBE5B2" w14:textId="77777777" w:rsidR="00B72950" w:rsidRPr="00906900" w:rsidRDefault="00B72950" w:rsidP="00B72950">
      <w:pPr>
        <w:rPr>
          <w:rStyle w:val="Style13ptBold"/>
          <w:b w:val="0"/>
        </w:rPr>
      </w:pPr>
      <w:r>
        <w:rPr>
          <w:rStyle w:val="Style13ptBold"/>
        </w:rPr>
        <w:t xml:space="preserve">Cal Chamber </w:t>
      </w:r>
      <w:r w:rsidRPr="00906900">
        <w:rPr>
          <w:rStyle w:val="Style13ptBold"/>
          <w:b w:val="0"/>
          <w:bCs w:val="0"/>
          <w:sz w:val="16"/>
          <w:szCs w:val="16"/>
        </w:rPr>
        <w:t>[“</w:t>
      </w:r>
      <w:r w:rsidRPr="00906900">
        <w:rPr>
          <w:szCs w:val="16"/>
        </w:rPr>
        <w:t>World Trade Organization,” California Chamber of Commerce] JL</w:t>
      </w:r>
    </w:p>
    <w:p w14:paraId="0CA7BD47" w14:textId="77777777" w:rsidR="00B72950" w:rsidRPr="00906900" w:rsidRDefault="00B72950" w:rsidP="00B72950">
      <w:pPr>
        <w:rPr>
          <w:sz w:val="12"/>
        </w:rPr>
      </w:pPr>
      <w:r w:rsidRPr="007263EA">
        <w:rPr>
          <w:rStyle w:val="StyleUnderline"/>
          <w:highlight w:val="cyan"/>
        </w:rPr>
        <w:t xml:space="preserve">The </w:t>
      </w:r>
      <w:r w:rsidRPr="007263EA">
        <w:rPr>
          <w:rStyle w:val="Emphasis"/>
          <w:highlight w:val="cyan"/>
        </w:rPr>
        <w:t>WTO</w:t>
      </w:r>
      <w:r w:rsidRPr="00906900">
        <w:rPr>
          <w:rStyle w:val="StyleUnderline"/>
        </w:rPr>
        <w:t xml:space="preserve"> and its </w:t>
      </w:r>
      <w:r w:rsidRPr="007263EA">
        <w:rPr>
          <w:rStyle w:val="Emphasis"/>
          <w:highlight w:val="cyan"/>
        </w:rPr>
        <w:t>164 member nations</w:t>
      </w:r>
      <w:r w:rsidRPr="007263EA">
        <w:rPr>
          <w:rStyle w:val="StyleUnderline"/>
          <w:highlight w:val="cyan"/>
        </w:rPr>
        <w:t xml:space="preserve"> is the only global</w:t>
      </w:r>
      <w:r w:rsidRPr="00906900">
        <w:rPr>
          <w:rStyle w:val="StyleUnderline"/>
        </w:rPr>
        <w:t xml:space="preserve"> international </w:t>
      </w:r>
      <w:r w:rsidRPr="007263EA">
        <w:rPr>
          <w:rStyle w:val="StyleUnderline"/>
          <w:highlight w:val="cyan"/>
        </w:rPr>
        <w:t>organization dealing with</w:t>
      </w:r>
      <w:r w:rsidRPr="00906900">
        <w:rPr>
          <w:rStyle w:val="StyleUnderline"/>
        </w:rPr>
        <w:t xml:space="preserve"> the rules of </w:t>
      </w:r>
      <w:r w:rsidRPr="007263EA">
        <w:rPr>
          <w:rStyle w:val="StyleUnderline"/>
          <w:highlight w:val="cya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1762D1FF" w14:textId="77777777" w:rsidR="007263EA" w:rsidRDefault="007263EA" w:rsidP="007263EA">
      <w:pPr>
        <w:pStyle w:val="Heading4"/>
      </w:pPr>
      <w:r>
        <w:t>Reduce means</w:t>
      </w:r>
    </w:p>
    <w:p w14:paraId="451ED9CF" w14:textId="77777777" w:rsidR="007263EA" w:rsidRPr="0007529D" w:rsidRDefault="007263EA" w:rsidP="007263EA">
      <w:pPr>
        <w:rPr>
          <w:rStyle w:val="Style13ptBold"/>
          <w:b w:val="0"/>
          <w:bCs w:val="0"/>
        </w:rPr>
      </w:pPr>
      <w:r>
        <w:rPr>
          <w:rStyle w:val="Style13ptBold"/>
        </w:rPr>
        <w:t xml:space="preserve">Cambridge n.d. </w:t>
      </w:r>
      <w:r w:rsidRPr="0007529D">
        <w:rPr>
          <w:rStyle w:val="Style13ptBold"/>
          <w:b w:val="0"/>
          <w:bCs w:val="0"/>
          <w:sz w:val="16"/>
          <w:szCs w:val="16"/>
        </w:rPr>
        <w:t>[“Reduce,” Cambridge English Dictionary] JL</w:t>
      </w:r>
    </w:p>
    <w:p w14:paraId="4B96C08D" w14:textId="77777777" w:rsidR="007263EA" w:rsidRDefault="007263EA" w:rsidP="007263EA">
      <w:pPr>
        <w:rPr>
          <w:sz w:val="12"/>
        </w:rPr>
      </w:pPr>
      <w:r w:rsidRPr="0007529D">
        <w:rPr>
          <w:sz w:val="12"/>
        </w:rPr>
        <w:t xml:space="preserve">to become or </w:t>
      </w:r>
      <w:r w:rsidRPr="007263EA">
        <w:rPr>
          <w:rStyle w:val="StyleUnderline"/>
          <w:highlight w:val="cyan"/>
        </w:rPr>
        <w:t>to make something</w:t>
      </w:r>
      <w:r w:rsidRPr="0007529D">
        <w:rPr>
          <w:sz w:val="12"/>
        </w:rPr>
        <w:t> become </w:t>
      </w:r>
      <w:r w:rsidRPr="007263EA">
        <w:rPr>
          <w:rStyle w:val="StyleUnderline"/>
          <w:highlight w:val="cyan"/>
        </w:rPr>
        <w:t>smaller</w:t>
      </w:r>
      <w:r w:rsidRPr="0007529D">
        <w:rPr>
          <w:rStyle w:val="StyleUnderline"/>
        </w:rPr>
        <w:t> in size, amount, degree</w:t>
      </w:r>
      <w:r w:rsidRPr="0007529D">
        <w:rPr>
          <w:sz w:val="12"/>
        </w:rPr>
        <w:t>, importance, etc.:</w:t>
      </w:r>
    </w:p>
    <w:p w14:paraId="7165BFB4" w14:textId="77777777" w:rsidR="007263EA" w:rsidRPr="00E5209E" w:rsidRDefault="007263EA" w:rsidP="007263EA">
      <w:pPr>
        <w:rPr>
          <w:sz w:val="12"/>
        </w:rPr>
      </w:pPr>
    </w:p>
    <w:p w14:paraId="67785E77" w14:textId="77777777" w:rsidR="007263EA" w:rsidRDefault="007263EA" w:rsidP="007263EA">
      <w:pPr>
        <w:pStyle w:val="Heading4"/>
      </w:pPr>
      <w:r>
        <w:t>Intellectual property protections are</w:t>
      </w:r>
    </w:p>
    <w:p w14:paraId="0FCCE1A9" w14:textId="77777777" w:rsidR="007263EA" w:rsidRPr="006466B8" w:rsidRDefault="007263EA" w:rsidP="007263EA">
      <w:pPr>
        <w:rPr>
          <w:rStyle w:val="Style13ptBold"/>
          <w:b w:val="0"/>
          <w:bCs w:val="0"/>
        </w:rPr>
      </w:pPr>
      <w:r>
        <w:rPr>
          <w:rStyle w:val="Style13ptBold"/>
        </w:rPr>
        <w:t xml:space="preserve">USFG 14 </w:t>
      </w:r>
      <w:r w:rsidRPr="006466B8">
        <w:rPr>
          <w:rStyle w:val="Style13ptBold"/>
          <w:b w:val="0"/>
          <w:bCs w:val="0"/>
          <w:sz w:val="16"/>
          <w:szCs w:val="16"/>
        </w:rPr>
        <w:t>[(</w:t>
      </w:r>
      <w:r w:rsidRPr="006466B8">
        <w:rPr>
          <w:bCs/>
          <w:szCs w:val="16"/>
        </w:rPr>
        <w:t>US Mission to International Organizations in Geneva</w:t>
      </w:r>
      <w:r w:rsidRPr="006466B8">
        <w:rPr>
          <w:rStyle w:val="Style13ptBold"/>
          <w:b w:val="0"/>
          <w:bCs w:val="0"/>
          <w:sz w:val="16"/>
          <w:szCs w:val="16"/>
        </w:rPr>
        <w:t>) “</w:t>
      </w:r>
      <w:r w:rsidRPr="006466B8">
        <w:rPr>
          <w:bCs/>
          <w:szCs w:val="16"/>
        </w:rPr>
        <w:t>Key Forms of Intellectual Property Protection,” 4/24/2014] JL</w:t>
      </w:r>
    </w:p>
    <w:p w14:paraId="41F9CF7C" w14:textId="77777777" w:rsidR="007263EA" w:rsidRDefault="007263EA" w:rsidP="007263EA">
      <w:pPr>
        <w:rPr>
          <w:sz w:val="12"/>
        </w:rPr>
      </w:pPr>
      <w:r w:rsidRPr="006466B8">
        <w:rPr>
          <w:rStyle w:val="StyleUnderline"/>
        </w:rPr>
        <w:t xml:space="preserve">The key forms of intellectual property protection are </w:t>
      </w:r>
      <w:r w:rsidRPr="007263EA">
        <w:rPr>
          <w:rStyle w:val="StyleUnderline"/>
          <w:highlight w:val="cyan"/>
        </w:rPr>
        <w:t xml:space="preserve">patents, copyrights, </w:t>
      </w:r>
      <w:proofErr w:type="gramStart"/>
      <w:r w:rsidRPr="007263EA">
        <w:rPr>
          <w:rStyle w:val="StyleUnderline"/>
          <w:highlight w:val="cyan"/>
        </w:rPr>
        <w:t>trademarks</w:t>
      </w:r>
      <w:proofErr w:type="gramEnd"/>
      <w:r w:rsidRPr="007263EA">
        <w:rPr>
          <w:rStyle w:val="StyleUnderline"/>
          <w:highlight w:val="cya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27999FA4" w14:textId="77777777" w:rsidR="007263EA" w:rsidRDefault="007263EA" w:rsidP="007263EA">
      <w:pPr>
        <w:pStyle w:val="Heading4"/>
      </w:pPr>
      <w:r>
        <w:t>Medicine is</w:t>
      </w:r>
    </w:p>
    <w:p w14:paraId="4B8E1704" w14:textId="77777777" w:rsidR="007263EA" w:rsidRPr="00BD6AF4" w:rsidRDefault="007263EA" w:rsidP="007263EA">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00D3B33B" w14:textId="73EA90F3" w:rsidR="00B72950" w:rsidRPr="00E5209E" w:rsidRDefault="007263EA" w:rsidP="00B72950">
      <w:pPr>
        <w:rPr>
          <w:sz w:val="12"/>
        </w:rPr>
      </w:pPr>
      <w:r w:rsidRPr="007263EA">
        <w:rPr>
          <w:rStyle w:val="Emphasis"/>
          <w:highlight w:val="cyan"/>
        </w:rPr>
        <w:t>The</w:t>
      </w:r>
      <w:r w:rsidRPr="00BD6AF4">
        <w:rPr>
          <w:rStyle w:val="Emphasis"/>
        </w:rPr>
        <w:t xml:space="preserve"> science or </w:t>
      </w:r>
      <w:r w:rsidRPr="007263EA">
        <w:rPr>
          <w:rStyle w:val="Emphasis"/>
          <w:highlight w:val="cyan"/>
        </w:rPr>
        <w:t>practice of the diagnosis, treatment, and prevention of disease</w:t>
      </w:r>
      <w:r w:rsidRPr="001A6570">
        <w:rPr>
          <w:sz w:val="12"/>
        </w:rPr>
        <w:t xml:space="preserve"> (in technical use often taken to exclude surgery)</w:t>
      </w:r>
    </w:p>
    <w:p w14:paraId="7F17C08B" w14:textId="52B758DC" w:rsidR="00A716B1" w:rsidRDefault="00A716B1" w:rsidP="00A716B1">
      <w:pPr>
        <w:pStyle w:val="Heading4"/>
      </w:pPr>
      <w:r w:rsidRPr="00A716B1">
        <w:t xml:space="preserve">Violation – </w:t>
      </w:r>
      <w:r>
        <w:t xml:space="preserve">the affirmative is a theorization and imagination of </w:t>
      </w:r>
      <w:proofErr w:type="spellStart"/>
      <w:r>
        <w:t>ip</w:t>
      </w:r>
      <w:proofErr w:type="spellEnd"/>
      <w:r>
        <w:t xml:space="preserve"> not a material reduction of </w:t>
      </w:r>
      <w:proofErr w:type="spellStart"/>
      <w:r>
        <w:t>ip</w:t>
      </w:r>
      <w:proofErr w:type="spellEnd"/>
      <w:r w:rsidRPr="00A716B1">
        <w:t xml:space="preserve"> </w:t>
      </w:r>
      <w:r w:rsidR="00303C00">
        <w:t xml:space="preserve">– no 1ar I </w:t>
      </w:r>
      <w:proofErr w:type="gramStart"/>
      <w:r w:rsidR="00303C00">
        <w:t>meets</w:t>
      </w:r>
      <w:proofErr w:type="gramEnd"/>
      <w:r w:rsidR="00303C00">
        <w:t xml:space="preserve"> </w:t>
      </w:r>
    </w:p>
    <w:p w14:paraId="6D882F28" w14:textId="77777777" w:rsidR="00D13DEB" w:rsidRDefault="00D13DEB" w:rsidP="00D13DEB">
      <w:pPr>
        <w:pStyle w:val="Heading4"/>
      </w:pPr>
      <w:r>
        <w:t>Imagination isn’t a material action</w:t>
      </w:r>
    </w:p>
    <w:p w14:paraId="1C8615A2" w14:textId="77777777" w:rsidR="00D13DEB" w:rsidRPr="00537F5A" w:rsidRDefault="00D13DEB" w:rsidP="00D13DEB">
      <w:r w:rsidRPr="00537F5A">
        <w:rPr>
          <w:rFonts w:eastAsiaTheme="majorEastAsia" w:cstheme="majorBidi"/>
          <w:b/>
          <w:iCs/>
          <w:sz w:val="26"/>
        </w:rPr>
        <w:t>Your Dictionary No Date</w:t>
      </w:r>
      <w:r w:rsidRPr="00537F5A">
        <w:t> [</w:t>
      </w:r>
      <w:r>
        <w:t>Y</w:t>
      </w:r>
      <w:r w:rsidRPr="00537F5A">
        <w:t xml:space="preserve">our </w:t>
      </w:r>
      <w:r>
        <w:t>D</w:t>
      </w:r>
      <w:r w:rsidRPr="00537F5A">
        <w:t xml:space="preserve">ictionary, No Date, accessed on 10-31-2021, </w:t>
      </w:r>
      <w:proofErr w:type="spellStart"/>
      <w:r w:rsidRPr="00537F5A">
        <w:t>Yourdictionary</w:t>
      </w:r>
      <w:proofErr w:type="spellEnd"/>
      <w:r w:rsidRPr="00537F5A">
        <w:t xml:space="preserve">, "Imagination Meaning | Best 12 Definitions of Imagination", </w:t>
      </w:r>
      <w:hyperlink r:id="rId15" w:history="1">
        <w:r w:rsidRPr="00537F5A">
          <w:rPr>
            <w:rStyle w:val="Hyperlink"/>
          </w:rPr>
          <w:t>https://www.yourdictionary.com/imagination</w:t>
        </w:r>
      </w:hyperlink>
      <w:r w:rsidRPr="00537F5A">
        <w:t>] Adam</w:t>
      </w:r>
    </w:p>
    <w:p w14:paraId="5EF8A451" w14:textId="77777777" w:rsidR="00D13DEB" w:rsidRPr="00537F5A" w:rsidRDefault="00D13DEB" w:rsidP="00D13DEB">
      <w:r w:rsidRPr="00537F5A">
        <w:t>Attention, interest, or enthusiasm.</w:t>
      </w:r>
    </w:p>
    <w:p w14:paraId="03C4A7AC" w14:textId="77777777" w:rsidR="00D13DEB" w:rsidRPr="00537F5A" w:rsidRDefault="00D13DEB" w:rsidP="00D13DEB">
      <w:r w:rsidRPr="00537F5A">
        <w:t>An explorer's ordeal that caught the imagination of the public.</w:t>
      </w:r>
    </w:p>
    <w:p w14:paraId="2A6128B5" w14:textId="77777777" w:rsidR="00D13DEB" w:rsidRPr="00537F5A" w:rsidRDefault="00D13DEB" w:rsidP="00D13DEB">
      <w:pPr>
        <w:rPr>
          <w:rStyle w:val="StyleUnderline"/>
        </w:rPr>
      </w:pPr>
      <w:r w:rsidRPr="00537F5A">
        <w:t>Noun</w:t>
      </w:r>
      <w:r>
        <w:t xml:space="preserve"> </w:t>
      </w:r>
      <w:r w:rsidRPr="00537F5A">
        <w:t>17</w:t>
      </w:r>
      <w:r>
        <w:t xml:space="preserve"> </w:t>
      </w:r>
      <w:r w:rsidRPr="00537F5A">
        <w:t>4</w:t>
      </w:r>
      <w:r>
        <w:t xml:space="preserve"> </w:t>
      </w:r>
      <w:r w:rsidRPr="00537F5A">
        <w:t xml:space="preserve">The </w:t>
      </w:r>
      <w:r w:rsidRPr="00537F5A">
        <w:rPr>
          <w:rStyle w:val="StyleUnderline"/>
        </w:rPr>
        <w:t xml:space="preserve">definition of </w:t>
      </w:r>
      <w:r w:rsidRPr="007263EA">
        <w:rPr>
          <w:rStyle w:val="StyleUnderline"/>
          <w:highlight w:val="cyan"/>
        </w:rPr>
        <w:t>imagination</w:t>
      </w:r>
      <w:r w:rsidRPr="00537F5A">
        <w:rPr>
          <w:rStyle w:val="StyleUnderline"/>
        </w:rPr>
        <w:t xml:space="preserve"> is the </w:t>
      </w:r>
      <w:r w:rsidRPr="007263EA">
        <w:rPr>
          <w:rStyle w:val="StyleUnderline"/>
          <w:highlight w:val="cyan"/>
        </w:rPr>
        <w:t>ability to come up with mental images of something that is not real</w:t>
      </w:r>
      <w:r w:rsidRPr="00537F5A">
        <w:rPr>
          <w:rStyle w:val="StyleUnderline"/>
        </w:rPr>
        <w:t xml:space="preserve"> or to come up with new and creative ideas.</w:t>
      </w:r>
    </w:p>
    <w:p w14:paraId="75F906D6" w14:textId="329CCE9F" w:rsidR="00D13DEB" w:rsidRPr="00D13DEB" w:rsidRDefault="00D13DEB" w:rsidP="00D13DEB">
      <w:r w:rsidRPr="00537F5A">
        <w:t>When a child is playing house and creates a pretend story, this is an example of a child using his imagination.</w:t>
      </w:r>
    </w:p>
    <w:p w14:paraId="1B8D2B83" w14:textId="77777777" w:rsidR="00A716B1" w:rsidRPr="00EC35ED" w:rsidRDefault="00A716B1" w:rsidP="00A716B1">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w:t>
      </w:r>
      <w:proofErr w:type="gramStart"/>
      <w:r>
        <w:rPr>
          <w:rFonts w:eastAsia="Times New Roman" w:cs="Calibri"/>
        </w:rPr>
        <w:t>amount</w:t>
      </w:r>
      <w:proofErr w:type="gramEnd"/>
      <w:r>
        <w:rPr>
          <w:rFonts w:eastAsia="Times New Roman" w:cs="Calibri"/>
        </w:rPr>
        <w:t xml:space="preserve"> of infinite planks to the </w:t>
      </w:r>
      <w:proofErr w:type="spellStart"/>
      <w:r>
        <w:rPr>
          <w:rFonts w:eastAsia="Times New Roman" w:cs="Calibri"/>
        </w:rPr>
        <w:t>aff</w:t>
      </w:r>
      <w:proofErr w:type="spellEnd"/>
      <w:r>
        <w:rPr>
          <w:rFonts w:eastAsia="Times New Roman" w:cs="Calibri"/>
        </w:rPr>
        <w:t xml:space="preserve"> to solve for all neg arguments</w:t>
      </w:r>
      <w:r w:rsidRPr="00AD4888">
        <w:rPr>
          <w:rFonts w:eastAsia="Times New Roman" w:cs="Calibri"/>
        </w:rPr>
        <w:t>, or Effects-T which is worse, since any small </w:t>
      </w:r>
      <w:proofErr w:type="spellStart"/>
      <w:r w:rsidRPr="00AD4888">
        <w:rPr>
          <w:rFonts w:eastAsia="Times New Roman" w:cs="Calibri"/>
        </w:rPr>
        <w:t>aff</w:t>
      </w:r>
      <w:proofErr w:type="spellEnd"/>
      <w:r w:rsidRPr="00AD4888">
        <w:rPr>
          <w:rFonts w:eastAsia="Times New Roman" w:cs="Calibri"/>
        </w:rPr>
        <w:t> can spill up to the res.  </w:t>
      </w:r>
    </w:p>
    <w:p w14:paraId="11CAF4AB" w14:textId="77777777" w:rsidR="00A716B1" w:rsidRPr="002C20FF" w:rsidRDefault="00A716B1" w:rsidP="00A716B1">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6C23C9EE" w14:textId="285B43FF" w:rsidR="00631E93" w:rsidRDefault="00631E93" w:rsidP="00631E93">
      <w:pPr>
        <w:pStyle w:val="Heading4"/>
      </w:pPr>
      <w:bookmarkStart w:id="0" w:name="OLE_LINK5"/>
      <w:bookmarkStart w:id="1" w:name="OLE_LINK6"/>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504C5D49" w14:textId="77777777" w:rsidR="00631E93" w:rsidRPr="00631E93" w:rsidRDefault="00631E93" w:rsidP="00631E93"/>
    <w:p w14:paraId="3406A16E" w14:textId="1CA39695" w:rsidR="00631E93" w:rsidRDefault="00631E93" w:rsidP="00631E93">
      <w:pPr>
        <w:pStyle w:val="Heading4"/>
        <w:numPr>
          <w:ilvl w:val="0"/>
          <w:numId w:val="11"/>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AD49C88" w14:textId="77777777" w:rsidR="00631E93" w:rsidRPr="00631E93" w:rsidRDefault="00631E93" w:rsidP="00631E93"/>
    <w:p w14:paraId="7D6BB713" w14:textId="5985F568" w:rsidR="00631E93" w:rsidRDefault="00631E93" w:rsidP="00631E93">
      <w:pPr>
        <w:pStyle w:val="Heading4"/>
        <w:numPr>
          <w:ilvl w:val="0"/>
          <w:numId w:val="11"/>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0324751F" w14:textId="77777777" w:rsidR="00631E93" w:rsidRPr="00631E93" w:rsidRDefault="00631E93" w:rsidP="00631E93"/>
    <w:p w14:paraId="26DF2288" w14:textId="19EF9883" w:rsidR="00A716B1" w:rsidRPr="002C20FF" w:rsidRDefault="00A716B1" w:rsidP="00A716B1">
      <w:pPr>
        <w:pStyle w:val="Heading4"/>
      </w:pPr>
      <w:r>
        <w:t>D</w:t>
      </w:r>
      <w:r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w:t>
      </w:r>
      <w:r w:rsidR="007263EA">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bookmarkEnd w:id="0"/>
    <w:bookmarkEnd w:id="1"/>
    <w:p w14:paraId="593C7BFE" w14:textId="77777777" w:rsidR="00A716B1" w:rsidRPr="002C20FF" w:rsidRDefault="00A716B1" w:rsidP="00A716B1"/>
    <w:p w14:paraId="006DAF25" w14:textId="77777777" w:rsidR="00A716B1" w:rsidRPr="002C20FF" w:rsidRDefault="00A716B1" w:rsidP="00A716B1">
      <w:pPr>
        <w:pStyle w:val="Heading4"/>
        <w:rPr>
          <w:rFonts w:cs="Arial"/>
        </w:rPr>
      </w:pPr>
      <w:r w:rsidRPr="002C20FF">
        <w:rPr>
          <w:rFonts w:cs="Arial"/>
        </w:rPr>
        <w:t xml:space="preserve">Second, </w:t>
      </w:r>
      <w:r w:rsidRPr="002C20FF">
        <w:rPr>
          <w:rFonts w:cs="Arial"/>
          <w:u w:val="single"/>
        </w:rPr>
        <w:t xml:space="preserve">switch-side debate </w:t>
      </w:r>
      <w:r w:rsidRPr="002C20FF">
        <w:rPr>
          <w:rFonts w:cs="Arial"/>
        </w:rPr>
        <w:t xml:space="preserve">– </w:t>
      </w:r>
    </w:p>
    <w:p w14:paraId="0AE4D930" w14:textId="77777777" w:rsidR="00A716B1" w:rsidRPr="00E60B82" w:rsidRDefault="00A716B1" w:rsidP="00A716B1">
      <w:pPr>
        <w:pStyle w:val="Heading4"/>
        <w:rPr>
          <w:rFonts w:asciiTheme="minorHAnsi" w:hAnsiTheme="minorHAnsi" w:cstheme="minorHAnsi"/>
        </w:rPr>
      </w:pPr>
      <w:r>
        <w:rPr>
          <w:rFonts w:cs="Arial"/>
        </w:rPr>
        <w:t xml:space="preserve">A] </w:t>
      </w:r>
      <w:r>
        <w:rPr>
          <w:rFonts w:asciiTheme="minorHAnsi" w:hAnsiTheme="minorHAnsi" w:cstheme="minorHAnsi"/>
        </w:rPr>
        <w:t>I</w:t>
      </w:r>
      <w:r w:rsidRPr="00607AE7">
        <w:rPr>
          <w:rFonts w:asciiTheme="minorHAnsi" w:hAnsiTheme="minorHAnsi" w:cstheme="minorHAnsi"/>
        </w:rPr>
        <w:t xml:space="preserve">t forces debaters to consider a controversial issue from multiple perspectives. Non-T </w:t>
      </w:r>
      <w:proofErr w:type="spellStart"/>
      <w:r w:rsidRPr="00607AE7">
        <w:rPr>
          <w:rFonts w:asciiTheme="minorHAnsi" w:hAnsiTheme="minorHAnsi" w:cstheme="minorHAnsi"/>
        </w:rPr>
        <w:t>affs</w:t>
      </w:r>
      <w:proofErr w:type="spellEnd"/>
      <w:r w:rsidRPr="00607AE7">
        <w:rPr>
          <w:rFonts w:asciiTheme="minorHAnsi" w:hAnsiTheme="minorHAnsi" w:cstheme="minorHAns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1C1A10BF" w14:textId="1F375A85" w:rsidR="00631E93" w:rsidRPr="00CF519D" w:rsidRDefault="00A716B1" w:rsidP="00631E93">
      <w:pPr>
        <w:pStyle w:val="Heading4"/>
        <w:rPr>
          <w:rFonts w:cs="Arial"/>
        </w:rPr>
      </w:pPr>
      <w:r w:rsidRPr="002C20FF">
        <w:rPr>
          <w:rFonts w:cs="Arial"/>
        </w:rPr>
        <w:t xml:space="preserve">B] </w:t>
      </w:r>
      <w:r>
        <w:rPr>
          <w:rFonts w:cs="Arial"/>
        </w:rPr>
        <w:t>TVA</w:t>
      </w:r>
      <w:r w:rsidRPr="002C20FF">
        <w:rPr>
          <w:rFonts w:cs="Arial"/>
        </w:rPr>
        <w:t xml:space="preserve"> </w:t>
      </w:r>
      <w:r w:rsidR="00631E93">
        <w:rPr>
          <w:rFonts w:cs="Arial"/>
        </w:rPr>
        <w:t xml:space="preserve">– A] Defend a material reduction on </w:t>
      </w:r>
      <w:proofErr w:type="spellStart"/>
      <w:r w:rsidR="00631E93">
        <w:rPr>
          <w:rFonts w:cs="Arial"/>
        </w:rPr>
        <w:t>ip</w:t>
      </w:r>
      <w:proofErr w:type="spellEnd"/>
      <w:r w:rsidR="00631E93">
        <w:rPr>
          <w:rFonts w:cs="Arial"/>
        </w:rPr>
        <w:t xml:space="preserve"> protections for traditional medicines B] “</w:t>
      </w:r>
      <w:r w:rsidR="00631E93" w:rsidRPr="00CF519D">
        <w:rPr>
          <w:rFonts w:cs="Arial"/>
        </w:rPr>
        <w:t>The member nations of the World Trade Organization should eliminate patents on medicines based on Indigenous knowledge from patentability.</w:t>
      </w:r>
      <w:r w:rsidR="00631E93">
        <w:rPr>
          <w:rFonts w:cs="Arial"/>
        </w:rPr>
        <w:t>”</w:t>
      </w:r>
    </w:p>
    <w:p w14:paraId="2F0125B6" w14:textId="77777777" w:rsidR="00631E93" w:rsidRPr="00CF519D" w:rsidRDefault="00631E93" w:rsidP="00631E93">
      <w:r w:rsidRPr="00CF519D">
        <w:rPr>
          <w:b/>
          <w:sz w:val="26"/>
          <w:szCs w:val="26"/>
        </w:rPr>
        <w:t xml:space="preserve">IPW ‘06 </w:t>
      </w:r>
      <w:r w:rsidRPr="00CF519D">
        <w:t xml:space="preserve">[Intellectual Property Watch quoting Debra Harry -- executive director of the Indigenous Peoples’ Council on </w:t>
      </w:r>
      <w:proofErr w:type="spellStart"/>
      <w:r w:rsidRPr="00CF519D">
        <w:t>Biocolonialism</w:t>
      </w:r>
      <w:proofErr w:type="spellEnd"/>
      <w:r w:rsidRPr="00CF519D">
        <w:t xml:space="preserve">, and a member of the Paiute tribe in the United States, “Inside Views: Indigenous Groups Tell WIPO, ‘Don’t Patent Our Traditional Knowledge’”, </w:t>
      </w:r>
      <w:hyperlink r:id="rId16">
        <w:r w:rsidRPr="00CF519D">
          <w:rPr>
            <w:color w:val="000000"/>
          </w:rPr>
          <w:t>https://www.ip-watch.org/2006/12/06/inside-views-indigenous-groups-tell-wipo-dont-patent-our-traditional-knowledge/]//pranav</w:t>
        </w:r>
      </w:hyperlink>
    </w:p>
    <w:p w14:paraId="5A10850B" w14:textId="77777777" w:rsidR="00631E93" w:rsidRPr="00CF519D" w:rsidRDefault="00631E93" w:rsidP="00631E93">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Examples of medicines the plan would affect include reserpine, digitoxin, American ginseng medicines, </w:t>
      </w:r>
      <w:proofErr w:type="spellStart"/>
      <w:r w:rsidRPr="00CF519D">
        <w:rPr>
          <w:color w:val="000000"/>
          <w:sz w:val="18"/>
          <w:szCs w:val="18"/>
        </w:rPr>
        <w:t>Qualaquin</w:t>
      </w:r>
      <w:proofErr w:type="spellEnd"/>
      <w:r w:rsidRPr="00CF519D">
        <w:rPr>
          <w:color w:val="000000"/>
          <w:sz w:val="18"/>
          <w:szCs w:val="18"/>
        </w:rPr>
        <w:t xml:space="preserve">, Neem, Turmeric, Aspirin, and many others. </w:t>
      </w:r>
    </w:p>
    <w:p w14:paraId="46CCCD3D" w14:textId="77777777" w:rsidR="00631E93" w:rsidRPr="00CF519D" w:rsidRDefault="00631E93" w:rsidP="00631E93">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The </w:t>
      </w:r>
      <w:proofErr w:type="spellStart"/>
      <w:r w:rsidRPr="00CF519D">
        <w:rPr>
          <w:color w:val="000000"/>
          <w:sz w:val="18"/>
          <w:szCs w:val="18"/>
        </w:rPr>
        <w:t>ev</w:t>
      </w:r>
      <w:proofErr w:type="spellEnd"/>
      <w:r w:rsidRPr="00CF519D">
        <w:rPr>
          <w:color w:val="000000"/>
          <w:sz w:val="18"/>
          <w:szCs w:val="18"/>
        </w:rPr>
        <w:t xml:space="preserve"> cites an actual joint statement from a tribal group </w:t>
      </w:r>
    </w:p>
    <w:p w14:paraId="39EA799F" w14:textId="77777777" w:rsidR="00631E93" w:rsidRPr="00CF519D" w:rsidRDefault="00631E93" w:rsidP="00631E93">
      <w:pPr>
        <w:numPr>
          <w:ilvl w:val="0"/>
          <w:numId w:val="12"/>
        </w:numPr>
        <w:pBdr>
          <w:top w:val="nil"/>
          <w:left w:val="nil"/>
          <w:bottom w:val="nil"/>
          <w:right w:val="nil"/>
          <w:between w:val="nil"/>
        </w:pBdr>
        <w:rPr>
          <w:color w:val="000000"/>
          <w:sz w:val="18"/>
          <w:szCs w:val="18"/>
        </w:rPr>
      </w:pPr>
      <w:proofErr w:type="spellStart"/>
      <w:r w:rsidRPr="00CF519D">
        <w:rPr>
          <w:color w:val="000000"/>
          <w:sz w:val="18"/>
          <w:szCs w:val="18"/>
        </w:rPr>
        <w:t>Ev</w:t>
      </w:r>
      <w:proofErr w:type="spellEnd"/>
      <w:r w:rsidRPr="00CF519D">
        <w:rPr>
          <w:color w:val="000000"/>
          <w:sz w:val="18"/>
          <w:szCs w:val="18"/>
        </w:rPr>
        <w:t xml:space="preserve"> also answers the “what if a company decides to j mass produce” question</w:t>
      </w:r>
    </w:p>
    <w:p w14:paraId="7348A825" w14:textId="77777777" w:rsidR="00631E93" w:rsidRPr="00CF519D" w:rsidRDefault="00631E93" w:rsidP="00631E93">
      <w:pPr>
        <w:rPr>
          <w:b/>
          <w:u w:val="single"/>
        </w:rPr>
      </w:pPr>
      <w:r w:rsidRPr="00CF519D">
        <w:rPr>
          <w:sz w:val="16"/>
          <w:szCs w:val="16"/>
        </w:rPr>
        <w:t>The joint statement of tribal group says: “</w:t>
      </w:r>
      <w:r w:rsidRPr="00CF519D">
        <w:rPr>
          <w:b/>
          <w:u w:val="single"/>
        </w:rPr>
        <w:t xml:space="preserve">Any </w:t>
      </w:r>
      <w:r w:rsidRPr="007263EA">
        <w:rPr>
          <w:b/>
          <w:highlight w:val="cyan"/>
          <w:u w:val="single"/>
        </w:rPr>
        <w:t>attempt to develop</w:t>
      </w:r>
      <w:r w:rsidRPr="00CF519D">
        <w:rPr>
          <w:b/>
          <w:u w:val="single"/>
        </w:rPr>
        <w:t xml:space="preserve"> </w:t>
      </w:r>
      <w:r w:rsidRPr="007263EA">
        <w:rPr>
          <w:b/>
          <w:highlight w:val="cyan"/>
          <w:u w:val="single"/>
        </w:rPr>
        <w:t>IPR</w:t>
      </w:r>
      <w:r w:rsidRPr="00CF519D">
        <w:rPr>
          <w:b/>
          <w:u w:val="single"/>
        </w:rPr>
        <w:t xml:space="preserve">-based mechanisms </w:t>
      </w:r>
      <w:r w:rsidRPr="007263EA">
        <w:rPr>
          <w:b/>
          <w:highlight w:val="cyan"/>
          <w:u w:val="single"/>
        </w:rPr>
        <w:t>to ‘protect’ IK</w:t>
      </w:r>
      <w:r w:rsidRPr="00CF519D">
        <w:rPr>
          <w:b/>
          <w:u w:val="single"/>
        </w:rPr>
        <w:t xml:space="preserve"> [indigenous knowledge] actually </w:t>
      </w:r>
      <w:r w:rsidRPr="007263EA">
        <w:rPr>
          <w:b/>
          <w:highlight w:val="cyan"/>
          <w:u w:val="single"/>
        </w:rPr>
        <w:t>poses</w:t>
      </w:r>
      <w:r w:rsidRPr="00CF519D">
        <w:rPr>
          <w:b/>
          <w:u w:val="single"/>
        </w:rPr>
        <w:t xml:space="preserve"> much </w:t>
      </w:r>
      <w:r w:rsidRPr="007263EA">
        <w:rPr>
          <w:b/>
          <w:highlight w:val="cyan"/>
          <w:u w:val="single"/>
        </w:rPr>
        <w:t>more threat</w:t>
      </w:r>
      <w:r w:rsidRPr="00CF519D">
        <w:rPr>
          <w:b/>
          <w:u w:val="single"/>
        </w:rPr>
        <w:t xml:space="preserve"> to our knowledge, as a whole, </w:t>
      </w:r>
      <w:r w:rsidRPr="007263EA">
        <w:rPr>
          <w:b/>
          <w:highlight w:val="cyan"/>
          <w:u w:val="single"/>
        </w:rPr>
        <w:t>than it can</w:t>
      </w:r>
      <w:r w:rsidRPr="00CF519D">
        <w:rPr>
          <w:b/>
          <w:u w:val="single"/>
        </w:rPr>
        <w:t xml:space="preserve"> ever </w:t>
      </w:r>
      <w:r w:rsidRPr="007263EA">
        <w:rPr>
          <w:b/>
          <w:highlight w:val="cyan"/>
          <w:u w:val="single"/>
        </w:rPr>
        <w:t>claim to prevent</w:t>
      </w:r>
      <w:r w:rsidRPr="00CF519D">
        <w:rPr>
          <w:sz w:val="16"/>
          <w:szCs w:val="16"/>
        </w:rPr>
        <w:t xml:space="preserve">. </w:t>
      </w:r>
      <w:r w:rsidRPr="00CF519D">
        <w:rPr>
          <w:b/>
          <w:u w:val="single"/>
        </w:rPr>
        <w:t xml:space="preserve">Rather than protect, the </w:t>
      </w:r>
      <w:r w:rsidRPr="007263EA">
        <w:rPr>
          <w:b/>
          <w:highlight w:val="cyan"/>
          <w:u w:val="single"/>
        </w:rPr>
        <w:t>imposition of IPRs</w:t>
      </w:r>
      <w:r w:rsidRPr="00CF519D">
        <w:rPr>
          <w:b/>
          <w:u w:val="single"/>
        </w:rPr>
        <w:t xml:space="preserve"> over IK actually would serve to </w:t>
      </w:r>
      <w:r w:rsidRPr="007263EA">
        <w:rPr>
          <w:b/>
          <w:highlight w:val="cyan"/>
          <w:u w:val="single"/>
        </w:rPr>
        <w:t>facilitate</w:t>
      </w:r>
      <w:r w:rsidRPr="00CF519D">
        <w:rPr>
          <w:b/>
          <w:u w:val="single"/>
        </w:rPr>
        <w:t xml:space="preserve"> the </w:t>
      </w:r>
      <w:r w:rsidRPr="007263EA">
        <w:rPr>
          <w:b/>
          <w:highlight w:val="cyan"/>
          <w:u w:val="single"/>
        </w:rPr>
        <w:t>alienation</w:t>
      </w:r>
      <w:r w:rsidRPr="00CF519D">
        <w:rPr>
          <w:b/>
          <w:u w:val="single"/>
        </w:rPr>
        <w:t xml:space="preserve">, misappropriation, and commercialization of IK.” </w:t>
      </w:r>
      <w:r w:rsidRPr="00CF519D">
        <w:rPr>
          <w:sz w:val="16"/>
          <w:szCs w:val="16"/>
        </w:rPr>
        <w:t xml:space="preserve">“We believe </w:t>
      </w:r>
      <w:r w:rsidRPr="007263EA">
        <w:rPr>
          <w:highlight w:val="cyan"/>
          <w:u w:val="single"/>
        </w:rPr>
        <w:t>patent applications</w:t>
      </w:r>
      <w:r w:rsidRPr="00CF519D">
        <w:rPr>
          <w:u w:val="single"/>
        </w:rPr>
        <w:t xml:space="preserve"> that include or are </w:t>
      </w:r>
      <w:r w:rsidRPr="007263EA">
        <w:rPr>
          <w:highlight w:val="cyan"/>
          <w:u w:val="single"/>
        </w:rPr>
        <w:t>based on IK should be</w:t>
      </w:r>
      <w:r w:rsidRPr="00CF519D">
        <w:rPr>
          <w:u w:val="single"/>
        </w:rPr>
        <w:t xml:space="preserve"> specifically </w:t>
      </w:r>
      <w:r w:rsidRPr="007263EA">
        <w:rPr>
          <w:highlight w:val="cyan"/>
          <w:u w:val="single"/>
        </w:rPr>
        <w:t>excluded from patentability</w:t>
      </w:r>
      <w:r w:rsidRPr="00CF519D">
        <w:rPr>
          <w:sz w:val="16"/>
          <w:szCs w:val="16"/>
        </w:rPr>
        <w:t xml:space="preserve">. </w:t>
      </w:r>
      <w:r w:rsidRPr="00CF519D">
        <w:rPr>
          <w:b/>
          <w:u w:val="single"/>
        </w:rPr>
        <w:t xml:space="preserve">In IP terms, we’re sure you understand that </w:t>
      </w:r>
      <w:r w:rsidRPr="007263EA">
        <w:rPr>
          <w:b/>
          <w:highlight w:val="cyan"/>
          <w:u w:val="single"/>
        </w:rPr>
        <w:t>these patent claims</w:t>
      </w:r>
      <w:r w:rsidRPr="00CF519D">
        <w:rPr>
          <w:b/>
          <w:u w:val="single"/>
        </w:rPr>
        <w:t xml:space="preserve"> would </w:t>
      </w:r>
      <w:r w:rsidRPr="007263EA">
        <w:rPr>
          <w:b/>
          <w:highlight w:val="cyan"/>
          <w:u w:val="single"/>
        </w:rPr>
        <w:t>fail to meet</w:t>
      </w:r>
      <w:r w:rsidRPr="00CF519D">
        <w:rPr>
          <w:b/>
          <w:u w:val="single"/>
        </w:rPr>
        <w:t xml:space="preserve"> </w:t>
      </w:r>
      <w:r w:rsidRPr="007263EA">
        <w:rPr>
          <w:b/>
          <w:highlight w:val="cyan"/>
          <w:u w:val="single"/>
        </w:rPr>
        <w:t>the</w:t>
      </w:r>
      <w:r w:rsidRPr="00CF519D">
        <w:rPr>
          <w:b/>
          <w:u w:val="single"/>
        </w:rPr>
        <w:t xml:space="preserve"> </w:t>
      </w:r>
      <w:r w:rsidRPr="007263EA">
        <w:rPr>
          <w:b/>
          <w:highlight w:val="cyan"/>
          <w:u w:val="single"/>
        </w:rPr>
        <w:t>test of innovation</w:t>
      </w:r>
      <w:r w:rsidRPr="00CF519D">
        <w:rPr>
          <w:b/>
          <w:u w:val="single"/>
        </w:rPr>
        <w:t xml:space="preserve">, </w:t>
      </w:r>
      <w:proofErr w:type="gramStart"/>
      <w:r w:rsidRPr="00CF519D">
        <w:rPr>
          <w:b/>
          <w:u w:val="single"/>
        </w:rPr>
        <w:t>novelty</w:t>
      </w:r>
      <w:proofErr w:type="gramEnd"/>
      <w:r w:rsidRPr="00CF519D">
        <w:rPr>
          <w:b/>
          <w:u w:val="single"/>
        </w:rPr>
        <w:t xml:space="preserve"> or inventiveness</w:t>
      </w:r>
      <w:r w:rsidRPr="00CF519D">
        <w:rPr>
          <w:sz w:val="16"/>
          <w:szCs w:val="16"/>
        </w:rPr>
        <w:t xml:space="preserve">. But more importantly for Indigenous peoples, </w:t>
      </w:r>
      <w:r w:rsidRPr="007263EA">
        <w:rPr>
          <w:b/>
          <w:highlight w:val="cyan"/>
          <w:u w:val="single"/>
        </w:rPr>
        <w:t>such patent claims should be denied</w:t>
      </w:r>
      <w:r w:rsidRPr="00CF519D">
        <w:rPr>
          <w:b/>
          <w:u w:val="single"/>
        </w:rPr>
        <w:t xml:space="preserve"> because </w:t>
      </w:r>
      <w:r w:rsidRPr="007263EA">
        <w:rPr>
          <w:b/>
          <w:highlight w:val="cyan"/>
          <w:u w:val="single"/>
        </w:rPr>
        <w:t>IK</w:t>
      </w:r>
      <w:r w:rsidRPr="00CF519D">
        <w:rPr>
          <w:b/>
          <w:u w:val="single"/>
        </w:rPr>
        <w:t xml:space="preserve"> is in the Indigenous domain; that is, it </w:t>
      </w:r>
      <w:r w:rsidRPr="007263EA">
        <w:rPr>
          <w:b/>
          <w:highlight w:val="cyan"/>
          <w:u w:val="single"/>
        </w:rPr>
        <w:t>is</w:t>
      </w:r>
      <w:r w:rsidRPr="00CF519D">
        <w:rPr>
          <w:b/>
          <w:u w:val="single"/>
        </w:rPr>
        <w:t xml:space="preserve"> already </w:t>
      </w:r>
      <w:r w:rsidRPr="007263EA">
        <w:rPr>
          <w:b/>
          <w:highlight w:val="cyan"/>
          <w:u w:val="single"/>
        </w:rPr>
        <w:t>under the jurisdiction of Indigenous legal systems</w:t>
      </w:r>
      <w:r w:rsidRPr="00CF519D">
        <w:rPr>
          <w:b/>
          <w:u w:val="single"/>
        </w:rPr>
        <w:t xml:space="preserve">, which </w:t>
      </w:r>
      <w:r w:rsidRPr="007263EA">
        <w:rPr>
          <w:b/>
          <w:highlight w:val="cyan"/>
          <w:u w:val="single"/>
        </w:rPr>
        <w:t>protect</w:t>
      </w:r>
      <w:r w:rsidRPr="00CF519D">
        <w:rPr>
          <w:b/>
          <w:u w:val="single"/>
        </w:rPr>
        <w:t xml:space="preserve"> the </w:t>
      </w:r>
      <w:r w:rsidRPr="007263EA">
        <w:rPr>
          <w:b/>
          <w:highlight w:val="cyan"/>
          <w:u w:val="single"/>
        </w:rPr>
        <w:t>IK</w:t>
      </w:r>
      <w:r w:rsidRPr="00CF519D">
        <w:rPr>
          <w:b/>
          <w:u w:val="single"/>
        </w:rPr>
        <w:t xml:space="preserve"> in perpetuity </w:t>
      </w:r>
      <w:r w:rsidRPr="007263EA">
        <w:rPr>
          <w:b/>
          <w:highlight w:val="cyan"/>
          <w:u w:val="single"/>
        </w:rPr>
        <w:t>as</w:t>
      </w:r>
      <w:r w:rsidRPr="00CF519D">
        <w:rPr>
          <w:b/>
          <w:u w:val="single"/>
        </w:rPr>
        <w:t xml:space="preserve"> the inherent and </w:t>
      </w:r>
      <w:r w:rsidRPr="007263EA">
        <w:rPr>
          <w:b/>
          <w:highlight w:val="cyan"/>
          <w:u w:val="single"/>
        </w:rPr>
        <w:t>inalienable</w:t>
      </w:r>
      <w:r w:rsidRPr="00CF519D">
        <w:rPr>
          <w:b/>
          <w:u w:val="single"/>
        </w:rPr>
        <w:t xml:space="preserve"> cultural </w:t>
      </w:r>
      <w:r w:rsidRPr="007263EA">
        <w:rPr>
          <w:b/>
          <w:highlight w:val="cyan"/>
          <w:u w:val="single"/>
        </w:rPr>
        <w:t>property</w:t>
      </w:r>
      <w:r w:rsidRPr="00CF519D">
        <w:rPr>
          <w:b/>
          <w:u w:val="single"/>
        </w:rPr>
        <w:t xml:space="preserve"> of </w:t>
      </w:r>
      <w:r w:rsidRPr="007263EA">
        <w:rPr>
          <w:b/>
          <w:highlight w:val="cyan"/>
          <w:u w:val="single"/>
        </w:rPr>
        <w:t>Indigenous</w:t>
      </w:r>
      <w:r w:rsidRPr="00CF519D">
        <w:rPr>
          <w:b/>
          <w:u w:val="single"/>
        </w:rPr>
        <w:t xml:space="preserve"> </w:t>
      </w:r>
      <w:r w:rsidRPr="007263EA">
        <w:rPr>
          <w:b/>
          <w:highlight w:val="cyan"/>
          <w:u w:val="single"/>
        </w:rPr>
        <w:t>peoples</w:t>
      </w:r>
      <w:r w:rsidRPr="00CF519D">
        <w:rPr>
          <w:b/>
          <w:u w:val="single"/>
        </w:rPr>
        <w:t>.</w:t>
      </w:r>
    </w:p>
    <w:p w14:paraId="507B0848" w14:textId="77777777" w:rsidR="00A716B1" w:rsidRPr="002C20FF" w:rsidRDefault="00A716B1" w:rsidP="00A716B1"/>
    <w:p w14:paraId="1AF98D02" w14:textId="2998524C" w:rsidR="00A716B1" w:rsidRDefault="00A716B1" w:rsidP="00A716B1">
      <w:pPr>
        <w:pStyle w:val="Heading4"/>
        <w:rPr>
          <w:rFonts w:cs="Arial"/>
        </w:rPr>
      </w:pPr>
      <w:r w:rsidRPr="002C20FF">
        <w:rPr>
          <w:rFonts w:cs="Arial"/>
        </w:rPr>
        <w:t>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r w:rsidR="00631E93">
        <w:rPr>
          <w:rFonts w:cs="Arial"/>
        </w:rPr>
        <w:t xml:space="preserve"> </w:t>
      </w:r>
    </w:p>
    <w:p w14:paraId="7D14EB96" w14:textId="77D38C44" w:rsidR="00631E93" w:rsidRDefault="00631E93" w:rsidP="00631E93">
      <w:pPr>
        <w:pStyle w:val="Heading3"/>
      </w:pPr>
      <w:r>
        <w:t>1NC – OFF</w:t>
      </w:r>
    </w:p>
    <w:p w14:paraId="2857D8DE" w14:textId="77777777" w:rsidR="008D108C" w:rsidRPr="00FB5463" w:rsidRDefault="008D108C" w:rsidP="008D108C">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4D2793CA" w14:textId="77777777" w:rsidR="008D108C" w:rsidRPr="00FB5463" w:rsidRDefault="008D108C" w:rsidP="008D108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25D8FBE" w14:textId="77777777" w:rsidR="008D108C" w:rsidRDefault="008D108C" w:rsidP="008D108C">
      <w:pPr>
        <w:rPr>
          <w:sz w:val="16"/>
        </w:rPr>
      </w:pPr>
      <w:r w:rsidRPr="00FB5463">
        <w:rPr>
          <w:sz w:val="16"/>
        </w:rPr>
        <w:t xml:space="preserve">The </w:t>
      </w:r>
      <w:r w:rsidRPr="007263EA">
        <w:rPr>
          <w:rStyle w:val="StyleUnderline"/>
          <w:highlight w:val="cyan"/>
        </w:rPr>
        <w:t>biotech</w:t>
      </w:r>
      <w:r w:rsidRPr="007263EA">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7263EA">
        <w:rPr>
          <w:rStyle w:val="StyleUnderline"/>
          <w:highlight w:val="cyan"/>
        </w:rPr>
        <w:t>advances</w:t>
      </w:r>
      <w:r w:rsidRPr="007263EA">
        <w:rPr>
          <w:b/>
          <w:bCs/>
          <w:sz w:val="16"/>
          <w:highlight w:val="cyan"/>
        </w:rPr>
        <w:t xml:space="preserve"> </w:t>
      </w:r>
      <w:r w:rsidRPr="00483C44">
        <w:rPr>
          <w:rStyle w:val="StyleUnderline"/>
        </w:rPr>
        <w:t xml:space="preserve">towards </w:t>
      </w:r>
      <w:r w:rsidRPr="007263EA">
        <w:rPr>
          <w:rStyle w:val="StyleUnderline"/>
          <w:highlight w:val="cyan"/>
        </w:rPr>
        <w:t xml:space="preserve">climate </w:t>
      </w:r>
      <w:r w:rsidRPr="00483C44">
        <w:rPr>
          <w:rStyle w:val="StyleUnderline"/>
        </w:rPr>
        <w:t xml:space="preserve">change </w:t>
      </w:r>
      <w:r w:rsidRPr="007263EA">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7263EA">
        <w:rPr>
          <w:rStyle w:val="StyleUnderline"/>
          <w:highlight w:val="cyan"/>
        </w:rPr>
        <w:t xml:space="preserve">If </w:t>
      </w:r>
      <w:r w:rsidRPr="00483C44">
        <w:rPr>
          <w:rStyle w:val="StyleUnderline"/>
        </w:rPr>
        <w:t xml:space="preserve">an IP </w:t>
      </w:r>
      <w:r w:rsidRPr="007263EA">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7263EA">
        <w:rPr>
          <w:rStyle w:val="StyleUnderline"/>
          <w:highlight w:val="cyan"/>
        </w:rPr>
        <w:t>necessary</w:t>
      </w:r>
      <w:r w:rsidRPr="007263EA">
        <w:rPr>
          <w:sz w:val="16"/>
          <w:highlight w:val="cyan"/>
        </w:rPr>
        <w:t xml:space="preserve"> </w:t>
      </w:r>
      <w:r w:rsidRPr="007263EA">
        <w:rPr>
          <w:rStyle w:val="StyleUnderline"/>
          <w:highlight w:val="cyan"/>
        </w:rPr>
        <w:t>to solve</w:t>
      </w:r>
      <w:r w:rsidRPr="00483C44">
        <w:rPr>
          <w:sz w:val="16"/>
        </w:rPr>
        <w:t xml:space="preserve"> the </w:t>
      </w:r>
      <w:r w:rsidRPr="007263EA">
        <w:rPr>
          <w:rStyle w:val="StyleUnderline"/>
          <w:highlight w:val="cyan"/>
        </w:rPr>
        <w:t>COVID</w:t>
      </w:r>
      <w:r w:rsidRPr="00FB5463">
        <w:rPr>
          <w:sz w:val="16"/>
        </w:rPr>
        <w:t xml:space="preserve">-19 global health crisis (and of course </w:t>
      </w:r>
      <w:hyperlink r:id="rId17"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7263EA">
        <w:rPr>
          <w:rStyle w:val="StyleUnderline"/>
          <w:highlight w:val="cyan"/>
        </w:rPr>
        <w:t>Administration</w:t>
      </w:r>
      <w:r w:rsidRPr="00483C44">
        <w:rPr>
          <w:rStyle w:val="StyleUnderline"/>
        </w:rPr>
        <w:t xml:space="preserve"> </w:t>
      </w:r>
      <w:r w:rsidRPr="007263EA">
        <w:rPr>
          <w:rStyle w:val="StyleUnderline"/>
          <w:highlight w:val="cyan"/>
        </w:rPr>
        <w:t>will</w:t>
      </w:r>
      <w:r w:rsidRPr="007263EA">
        <w:rPr>
          <w:sz w:val="16"/>
          <w:highlight w:val="cyan"/>
        </w:rPr>
        <w:t xml:space="preserve"> </w:t>
      </w:r>
      <w:r w:rsidRPr="00FB5463">
        <w:rPr>
          <w:sz w:val="16"/>
        </w:rPr>
        <w:t xml:space="preserve">not </w:t>
      </w:r>
      <w:r w:rsidRPr="007263EA">
        <w:rPr>
          <w:rStyle w:val="StyleUnderline"/>
          <w:highlight w:val="cyan"/>
        </w:rPr>
        <w:t>apply</w:t>
      </w:r>
      <w:r w:rsidRPr="007263EA">
        <w:rPr>
          <w:sz w:val="16"/>
          <w:highlight w:val="cyan"/>
        </w:rPr>
        <w:t xml:space="preserve"> </w:t>
      </w:r>
      <w:r w:rsidRPr="00FB5463">
        <w:rPr>
          <w:sz w:val="16"/>
        </w:rPr>
        <w:t xml:space="preserve">the </w:t>
      </w:r>
      <w:r w:rsidRPr="007263EA">
        <w:rPr>
          <w:rStyle w:val="StyleUnderline"/>
          <w:highlight w:val="cyan"/>
        </w:rPr>
        <w:t>same logic to</w:t>
      </w:r>
      <w:r w:rsidRPr="007263EA">
        <w:rPr>
          <w:sz w:val="16"/>
          <w:highlight w:val="cyan"/>
        </w:rPr>
        <w:t xml:space="preserve"> </w:t>
      </w:r>
      <w:r w:rsidRPr="00FB5463">
        <w:rPr>
          <w:sz w:val="16"/>
        </w:rPr>
        <w:t xml:space="preserve">the </w:t>
      </w:r>
      <w:r w:rsidRPr="007263EA">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7263EA">
        <w:rPr>
          <w:rStyle w:val="StyleUnderline"/>
          <w:highlight w:val="cyan"/>
        </w:rPr>
        <w:t>context</w:t>
      </w:r>
      <w:r w:rsidRPr="007263EA">
        <w:rPr>
          <w:sz w:val="16"/>
          <w:highlight w:val="cyan"/>
        </w:rPr>
        <w:t xml:space="preserve"> </w:t>
      </w:r>
      <w:r w:rsidRPr="007263EA">
        <w:rPr>
          <w:rStyle w:val="StyleUnderline"/>
          <w:highlight w:val="cyan"/>
        </w:rPr>
        <w:t>of</w:t>
      </w:r>
      <w:r w:rsidRPr="007263EA">
        <w:rPr>
          <w:sz w:val="16"/>
          <w:highlight w:val="cyan"/>
        </w:rPr>
        <w:t xml:space="preserve"> </w:t>
      </w:r>
      <w:r w:rsidRPr="007263EA">
        <w:rPr>
          <w:rStyle w:val="StyleUnderline"/>
          <w:highlight w:val="cyan"/>
        </w:rPr>
        <w:t>climate change</w:t>
      </w:r>
      <w:r w:rsidRPr="00FB5463">
        <w:rPr>
          <w:sz w:val="16"/>
        </w:rPr>
        <w:t xml:space="preserve">, the idea would be that </w:t>
      </w:r>
      <w:r w:rsidRPr="007263EA">
        <w:rPr>
          <w:rStyle w:val="StyleUnderline"/>
          <w:highlight w:val="cyan"/>
        </w:rPr>
        <w:t>companies</w:t>
      </w:r>
      <w:r w:rsidRPr="007263EA">
        <w:rPr>
          <w:sz w:val="16"/>
          <w:highlight w:val="cyan"/>
        </w:rPr>
        <w:t xml:space="preserve"> </w:t>
      </w:r>
      <w:r w:rsidRPr="00483C44">
        <w:rPr>
          <w:rStyle w:val="StyleUnderline"/>
        </w:rPr>
        <w:t xml:space="preserve">who </w:t>
      </w:r>
      <w:r w:rsidRPr="007263EA">
        <w:rPr>
          <w:rStyle w:val="StyleUnderline"/>
          <w:highlight w:val="cyan"/>
        </w:rPr>
        <w:t>develop</w:t>
      </w:r>
      <w:r w:rsidRPr="007263EA">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7263EA">
        <w:rPr>
          <w:rStyle w:val="StyleUnderline"/>
          <w:highlight w:val="cyan"/>
        </w:rPr>
        <w:t>technologies</w:t>
      </w:r>
      <w:r w:rsidRPr="00483C44">
        <w:rPr>
          <w:rStyle w:val="StyleUnderline"/>
        </w:rPr>
        <w:t xml:space="preserve"> and sustainable biomass</w:t>
      </w:r>
      <w:r w:rsidRPr="00601C82">
        <w:rPr>
          <w:b/>
          <w:bCs/>
          <w:sz w:val="16"/>
        </w:rPr>
        <w:t xml:space="preserve">, </w:t>
      </w:r>
      <w:r w:rsidRPr="007263EA">
        <w:rPr>
          <w:rStyle w:val="StyleUnderline"/>
          <w:highlight w:val="cyan"/>
        </w:rPr>
        <w:t xml:space="preserve">reducing </w:t>
      </w:r>
      <w:r w:rsidRPr="00483C44">
        <w:rPr>
          <w:rStyle w:val="StyleUnderline"/>
        </w:rPr>
        <w:t xml:space="preserve">greenhouse </w:t>
      </w:r>
      <w:r w:rsidRPr="007263EA">
        <w:rPr>
          <w:rStyle w:val="StyleUnderline"/>
          <w:highlight w:val="cyan"/>
        </w:rPr>
        <w:t>gases</w:t>
      </w:r>
      <w:r w:rsidRPr="007263EA">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7263EA">
        <w:rPr>
          <w:rStyle w:val="StyleUnderline"/>
          <w:highlight w:val="cyan"/>
        </w:rPr>
        <w:t>capturing</w:t>
      </w:r>
      <w:r w:rsidRPr="007263EA">
        <w:rPr>
          <w:sz w:val="16"/>
          <w:highlight w:val="cyan"/>
        </w:rPr>
        <w:t xml:space="preserve"> </w:t>
      </w:r>
      <w:r w:rsidRPr="00FB5463">
        <w:rPr>
          <w:sz w:val="16"/>
        </w:rPr>
        <w:t xml:space="preserve">and sequestering </w:t>
      </w:r>
      <w:r w:rsidRPr="007263EA">
        <w:rPr>
          <w:rStyle w:val="StyleUnderline"/>
          <w:highlight w:val="cyan"/>
        </w:rPr>
        <w:t>carbon</w:t>
      </w:r>
      <w:r w:rsidRPr="007263EA">
        <w:rPr>
          <w:sz w:val="16"/>
          <w:highlight w:val="cyan"/>
        </w:rPr>
        <w:t xml:space="preserve"> </w:t>
      </w:r>
      <w:r w:rsidRPr="00FB5463">
        <w:rPr>
          <w:sz w:val="16"/>
        </w:rPr>
        <w:t xml:space="preserve">in soil and products, and more, </w:t>
      </w:r>
      <w:r w:rsidRPr="00483C44">
        <w:rPr>
          <w:rStyle w:val="StyleUnderline"/>
        </w:rPr>
        <w:t xml:space="preserve">would be </w:t>
      </w:r>
      <w:r w:rsidRPr="007263EA">
        <w:rPr>
          <w:rStyle w:val="StyleUnderline"/>
          <w:highlight w:val="cyan"/>
        </w:rPr>
        <w:t xml:space="preserve">required to turn over </w:t>
      </w:r>
      <w:r w:rsidRPr="00483C44">
        <w:rPr>
          <w:rStyle w:val="StyleUnderline"/>
        </w:rPr>
        <w:t xml:space="preserve">their </w:t>
      </w:r>
      <w:r w:rsidRPr="007263EA">
        <w:rPr>
          <w:rStyle w:val="StyleUnderline"/>
          <w:highlight w:val="cyan"/>
        </w:rPr>
        <w:t>proprietary</w:t>
      </w:r>
      <w:r w:rsidRPr="007263EA">
        <w:rPr>
          <w:b/>
          <w:bCs/>
          <w:sz w:val="16"/>
          <w:highlight w:val="cyan"/>
        </w:rPr>
        <w:t xml:space="preserve"> </w:t>
      </w:r>
      <w:r w:rsidRPr="007263EA">
        <w:rPr>
          <w:rStyle w:val="StyleUnderline"/>
          <w:highlight w:val="cyan"/>
        </w:rPr>
        <w:t>know-how</w:t>
      </w:r>
      <w:r w:rsidRPr="007263EA">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7263EA">
        <w:rPr>
          <w:rStyle w:val="StyleUnderline"/>
          <w:highlight w:val="cyan"/>
        </w:rPr>
        <w:t>suggestion alone</w:t>
      </w:r>
      <w:r w:rsidRPr="00483C44">
        <w:rPr>
          <w:rStyle w:val="StyleUnderline"/>
        </w:rPr>
        <w:t xml:space="preserve"> could be </w:t>
      </w:r>
      <w:r w:rsidRPr="007263EA">
        <w:rPr>
          <w:rStyle w:val="StyleUnderline"/>
          <w:highlight w:val="cyan"/>
        </w:rPr>
        <w:t>devastating</w:t>
      </w:r>
      <w:r w:rsidRPr="00483C44">
        <w:rPr>
          <w:rStyle w:val="StyleUnderline"/>
        </w:rPr>
        <w:t xml:space="preserve"> to voluntary international</w:t>
      </w:r>
      <w:r w:rsidRPr="00483C44">
        <w:rPr>
          <w:b/>
          <w:bCs/>
          <w:sz w:val="16"/>
        </w:rPr>
        <w:t xml:space="preserve"> </w:t>
      </w:r>
      <w:r w:rsidRPr="007263EA">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9"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7263EA">
        <w:rPr>
          <w:rStyle w:val="StyleUnderline"/>
          <w:highlight w:val="cyan"/>
        </w:rPr>
        <w:t>investors</w:t>
      </w:r>
      <w:r w:rsidRPr="00483C44">
        <w:rPr>
          <w:rStyle w:val="StyleUnderline"/>
        </w:rPr>
        <w:t xml:space="preserve"> </w:t>
      </w:r>
      <w:r w:rsidRPr="007263EA">
        <w:rPr>
          <w:rStyle w:val="StyleUnderline"/>
          <w:highlight w:val="cyan"/>
        </w:rPr>
        <w:t>cannot be confident</w:t>
      </w:r>
      <w:r w:rsidRPr="00483C44">
        <w:rPr>
          <w:rStyle w:val="StyleUnderline"/>
        </w:rPr>
        <w:t xml:space="preserve"> that </w:t>
      </w:r>
      <w:r w:rsidRPr="007263EA">
        <w:rPr>
          <w:rStyle w:val="StyleUnderline"/>
          <w:highlight w:val="cyan"/>
        </w:rPr>
        <w:t>IP</w:t>
      </w:r>
      <w:r w:rsidRPr="00483C44">
        <w:rPr>
          <w:rStyle w:val="StyleUnderline"/>
        </w:rPr>
        <w:t xml:space="preserve"> will be </w:t>
      </w:r>
      <w:r w:rsidRPr="007263EA">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7263EA">
        <w:rPr>
          <w:rStyle w:val="StyleUnderline"/>
          <w:highlight w:val="cyan"/>
        </w:rPr>
        <w:t>unlikely they will</w:t>
      </w:r>
      <w:r w:rsidRPr="00483C44">
        <w:rPr>
          <w:sz w:val="16"/>
        </w:rPr>
        <w:t xml:space="preserve"> continue to </w:t>
      </w:r>
      <w:r w:rsidRPr="007263EA">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5A6019F4" w14:textId="77777777" w:rsidR="008D108C" w:rsidRDefault="008D108C" w:rsidP="008D108C">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33D08CBF" w14:textId="77777777" w:rsidR="008D108C" w:rsidRPr="00AD3E38" w:rsidRDefault="008D108C" w:rsidP="008D108C">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0"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62B44377" w14:textId="77777777" w:rsidR="008D108C" w:rsidRDefault="008D108C" w:rsidP="008D108C">
      <w:pPr>
        <w:rPr>
          <w:sz w:val="16"/>
        </w:rPr>
      </w:pPr>
      <w:r w:rsidRPr="007263EA">
        <w:rPr>
          <w:b/>
          <w:sz w:val="26"/>
          <w:highlight w:val="cyan"/>
          <w:u w:val="single"/>
        </w:rPr>
        <w:t>Climate change</w:t>
      </w:r>
      <w:r w:rsidRPr="00196BF1">
        <w:rPr>
          <w:b/>
          <w:sz w:val="26"/>
          <w:u w:val="single"/>
        </w:rPr>
        <w:t xml:space="preserve"> is</w:t>
      </w:r>
      <w:r w:rsidRPr="00196BF1">
        <w:rPr>
          <w:sz w:val="16"/>
        </w:rPr>
        <w:t xml:space="preserve"> the </w:t>
      </w:r>
      <w:r w:rsidRPr="00196BF1">
        <w:rPr>
          <w:b/>
          <w:sz w:val="26"/>
          <w:u w:val="single"/>
        </w:rPr>
        <w:t>most pressing</w:t>
      </w:r>
      <w:r w:rsidRPr="00196BF1">
        <w:rPr>
          <w:sz w:val="16"/>
        </w:rPr>
        <w:t xml:space="preserve"> global </w:t>
      </w:r>
      <w:r w:rsidRPr="00196BF1">
        <w:rPr>
          <w:b/>
          <w:sz w:val="26"/>
          <w:u w:val="single"/>
        </w:rPr>
        <w:t>challenge</w:t>
      </w:r>
      <w:r w:rsidRPr="00196BF1">
        <w:rPr>
          <w:sz w:val="16"/>
        </w:rPr>
        <w:t xml:space="preserve"> and with</w:t>
      </w:r>
      <w:r w:rsidRPr="00AD3E38">
        <w:rPr>
          <w:sz w:val="16"/>
        </w:rPr>
        <w:t xml:space="preserve"> the international commitment to reduce greenhouse gas emissions under the Paris Agreement,1 </w:t>
      </w:r>
      <w:r w:rsidRPr="00AD3E38">
        <w:rPr>
          <w:u w:val="single"/>
        </w:rPr>
        <w:t xml:space="preserve">there </w:t>
      </w:r>
      <w:r w:rsidRPr="007263EA">
        <w:rPr>
          <w:b/>
          <w:sz w:val="26"/>
          <w:highlight w:val="cyan"/>
          <w:u w:val="single"/>
          <w:bdr w:val="single" w:sz="12" w:space="0" w:color="auto"/>
        </w:rPr>
        <w:t>needs</w:t>
      </w:r>
      <w:r w:rsidRPr="00196BF1">
        <w:rPr>
          <w:b/>
          <w:sz w:val="26"/>
          <w:u w:val="single"/>
          <w:bdr w:val="single" w:sz="12" w:space="0" w:color="auto"/>
        </w:rPr>
        <w:t xml:space="preserve"> to be a </w:t>
      </w:r>
      <w:r w:rsidRPr="007263EA">
        <w:rPr>
          <w:b/>
          <w:sz w:val="26"/>
          <w:highlight w:val="cyan"/>
          <w:u w:val="single"/>
          <w:bdr w:val="single" w:sz="12" w:space="0" w:color="auto"/>
        </w:rPr>
        <w:t>global</w:t>
      </w:r>
      <w:r w:rsidRPr="00196BF1">
        <w:rPr>
          <w:b/>
          <w:sz w:val="26"/>
          <w:u w:val="single"/>
          <w:bdr w:val="single" w:sz="12" w:space="0" w:color="auto"/>
        </w:rPr>
        <w:t xml:space="preserve"> energy </w:t>
      </w:r>
      <w:r w:rsidRPr="007263EA">
        <w:rPr>
          <w:b/>
          <w:sz w:val="26"/>
          <w:highlight w:val="cyan"/>
          <w:u w:val="single"/>
          <w:bdr w:val="single" w:sz="12" w:space="0" w:color="auto"/>
        </w:rPr>
        <w:t>revolution</w:t>
      </w:r>
      <w:r w:rsidRPr="00196BF1">
        <w:rPr>
          <w:u w:val="single"/>
        </w:rPr>
        <w:t xml:space="preserve"> </w:t>
      </w:r>
      <w:r w:rsidRPr="00AD3E38">
        <w:rPr>
          <w:u w:val="single"/>
        </w:rPr>
        <w:t xml:space="preserve">and transition.2 </w:t>
      </w:r>
      <w:r w:rsidRPr="00AD3E38">
        <w:rPr>
          <w:sz w:val="16"/>
        </w:rPr>
        <w:t xml:space="preserve">This is </w:t>
      </w:r>
      <w:r w:rsidRPr="00196BF1">
        <w:rPr>
          <w:sz w:val="16"/>
        </w:rPr>
        <w:t xml:space="preserve">where </w:t>
      </w:r>
      <w:r w:rsidRPr="007263EA">
        <w:rPr>
          <w:b/>
          <w:sz w:val="26"/>
          <w:highlight w:val="cyan"/>
          <w:u w:val="single"/>
        </w:rPr>
        <w:t>innovative technology</w:t>
      </w:r>
      <w:r w:rsidRPr="00196BF1">
        <w:rPr>
          <w:b/>
          <w:sz w:val="26"/>
          <w:u w:val="single"/>
        </w:rPr>
        <w:t xml:space="preserve"> can </w:t>
      </w:r>
      <w:r w:rsidRPr="007263EA">
        <w:rPr>
          <w:b/>
          <w:sz w:val="26"/>
          <w:highlight w:val="cyan"/>
          <w:u w:val="single"/>
        </w:rPr>
        <w:t>help</w:t>
      </w:r>
      <w:r w:rsidRPr="00196BF1">
        <w:rPr>
          <w:b/>
          <w:sz w:val="26"/>
          <w:u w:val="single"/>
        </w:rPr>
        <w:t xml:space="preserve"> </w:t>
      </w:r>
      <w:r w:rsidRPr="00196BF1">
        <w:rPr>
          <w:u w:val="single"/>
        </w:rPr>
        <w:t>meet</w:t>
      </w:r>
      <w:r w:rsidRPr="00AD3E38">
        <w:rPr>
          <w:u w:val="single"/>
        </w:rPr>
        <w:t xml:space="preserve">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7263EA">
        <w:rPr>
          <w:b/>
          <w:sz w:val="26"/>
          <w:highlight w:val="cyan"/>
          <w:u w:val="single"/>
        </w:rPr>
        <w:t>Patents</w:t>
      </w:r>
      <w:r w:rsidRPr="007263EA">
        <w:rPr>
          <w:highlight w:val="cyan"/>
          <w:u w:val="single"/>
        </w:rPr>
        <w:t xml:space="preserve"> </w:t>
      </w:r>
      <w:r w:rsidRPr="00AD3E38">
        <w:rPr>
          <w:u w:val="single"/>
        </w:rPr>
        <w:t xml:space="preserve">have </w:t>
      </w:r>
      <w:r w:rsidRPr="007263EA">
        <w:rPr>
          <w:b/>
          <w:sz w:val="26"/>
          <w:highlight w:val="cyan"/>
          <w:u w:val="single"/>
        </w:rPr>
        <w:t>facilitated</w:t>
      </w:r>
      <w:r w:rsidRPr="007263EA">
        <w:rPr>
          <w:highlight w:val="cyan"/>
          <w:u w:val="single"/>
        </w:rPr>
        <w:t xml:space="preserve"> </w:t>
      </w:r>
      <w:r w:rsidRPr="00AD3E38">
        <w:rPr>
          <w:u w:val="single"/>
        </w:rPr>
        <w:t xml:space="preserve">the </w:t>
      </w:r>
      <w:r w:rsidRPr="007263EA">
        <w:rPr>
          <w:b/>
          <w:sz w:val="26"/>
          <w:highlight w:val="cyan"/>
          <w:u w:val="single"/>
        </w:rPr>
        <w:t xml:space="preserve">development of </w:t>
      </w:r>
      <w:r w:rsidRPr="00196BF1">
        <w:rPr>
          <w:b/>
          <w:sz w:val="26"/>
          <w:u w:val="single"/>
        </w:rPr>
        <w:t xml:space="preserve">such </w:t>
      </w:r>
      <w:r w:rsidRPr="007263EA">
        <w:rPr>
          <w:b/>
          <w:sz w:val="26"/>
          <w:highlight w:val="cyan"/>
          <w:u w:val="single"/>
        </w:rPr>
        <w:t>innovative technologies</w:t>
      </w:r>
      <w:r w:rsidRPr="007263EA">
        <w:rPr>
          <w:highlight w:val="cyan"/>
          <w:u w:val="single"/>
        </w:rPr>
        <w:t xml:space="preserve"> </w:t>
      </w:r>
      <w:r w:rsidRPr="00AD3E38">
        <w:rPr>
          <w:u w:val="single"/>
        </w:rPr>
        <w:t xml:space="preserve">thus far </w:t>
      </w:r>
      <w:r w:rsidRPr="007263EA">
        <w:rPr>
          <w:b/>
          <w:sz w:val="26"/>
          <w:highlight w:val="cyan"/>
          <w:u w:val="single"/>
        </w:rPr>
        <w:t>and</w:t>
      </w:r>
      <w:r w:rsidRPr="007263EA">
        <w:rPr>
          <w:highlight w:val="cyan"/>
          <w:u w:val="single"/>
        </w:rPr>
        <w:t xml:space="preserve"> </w:t>
      </w:r>
      <w:r w:rsidRPr="00AD3E38">
        <w:rPr>
          <w:u w:val="single"/>
        </w:rPr>
        <w:t xml:space="preserve">will </w:t>
      </w:r>
      <w:r w:rsidRPr="007263EA">
        <w:rPr>
          <w:b/>
          <w:sz w:val="26"/>
          <w:highlight w:val="cyan"/>
          <w:u w:val="single"/>
          <w:bdr w:val="single" w:sz="12" w:space="0" w:color="auto"/>
        </w:rPr>
        <w:t xml:space="preserve">continue to be the catalyst for </w:t>
      </w:r>
      <w:r w:rsidRPr="00196BF1">
        <w:rPr>
          <w:b/>
          <w:sz w:val="26"/>
          <w:u w:val="single"/>
          <w:bdr w:val="single" w:sz="12" w:space="0" w:color="auto"/>
        </w:rPr>
        <w:t xml:space="preserve">this </w:t>
      </w:r>
      <w:r w:rsidRPr="007263EA">
        <w:rPr>
          <w:b/>
          <w:sz w:val="26"/>
          <w:highlight w:val="cyan"/>
          <w:u w:val="single"/>
          <w:bdr w:val="single" w:sz="12" w:space="0" w:color="auto"/>
        </w:rPr>
        <w:t>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7263EA">
        <w:rPr>
          <w:b/>
          <w:sz w:val="26"/>
          <w:highlight w:val="cyan"/>
          <w:u w:val="single"/>
        </w:rPr>
        <w:t>strong IPRs</w:t>
      </w:r>
      <w:r w:rsidRPr="007263EA">
        <w:rPr>
          <w:highlight w:val="cyan"/>
          <w:u w:val="single"/>
        </w:rPr>
        <w:t xml:space="preserve"> </w:t>
      </w:r>
      <w:r w:rsidRPr="00AD3E38">
        <w:rPr>
          <w:u w:val="single"/>
        </w:rPr>
        <w:t xml:space="preserve">system </w:t>
      </w:r>
      <w:r w:rsidRPr="007263EA">
        <w:rPr>
          <w:b/>
          <w:sz w:val="26"/>
          <w:highlight w:val="cyan"/>
          <w:u w:val="single"/>
        </w:rPr>
        <w:t>influences</w:t>
      </w:r>
      <w:r w:rsidRPr="007263EA">
        <w:rPr>
          <w:highlight w:val="cyan"/>
          <w:u w:val="single"/>
        </w:rPr>
        <w:t xml:space="preserve"> </w:t>
      </w:r>
      <w:r w:rsidRPr="00AD3E38">
        <w:rPr>
          <w:u w:val="single"/>
        </w:rPr>
        <w:t xml:space="preserve">both the </w:t>
      </w:r>
      <w:r w:rsidRPr="007263EA">
        <w:rPr>
          <w:b/>
          <w:sz w:val="26"/>
          <w:highlight w:val="cyan"/>
          <w:u w:val="single"/>
        </w:rPr>
        <w:t>development and diffusion of technology</w:t>
      </w:r>
      <w:r w:rsidRPr="00AD3E38">
        <w:rPr>
          <w:u w:val="single"/>
        </w:rPr>
        <w:t xml:space="preserve">. Alternatively, </w:t>
      </w:r>
      <w:r w:rsidRPr="007263EA">
        <w:rPr>
          <w:b/>
          <w:sz w:val="26"/>
          <w:highlight w:val="cyan"/>
          <w:u w:val="single"/>
        </w:rPr>
        <w:t>weak IPRs</w:t>
      </w:r>
      <w:r w:rsidRPr="007263EA">
        <w:rPr>
          <w:highlight w:val="cyan"/>
          <w:u w:val="single"/>
        </w:rPr>
        <w:t xml:space="preserve"> </w:t>
      </w:r>
      <w:r w:rsidRPr="00AD3E38">
        <w:rPr>
          <w:u w:val="single"/>
        </w:rPr>
        <w:t xml:space="preserve">protection has been shown to </w:t>
      </w:r>
      <w:r w:rsidRPr="007263EA">
        <w:rPr>
          <w:b/>
          <w:sz w:val="26"/>
          <w:highlight w:val="cyan"/>
          <w:u w:val="single"/>
        </w:rPr>
        <w:t>reduce</w:t>
      </w:r>
      <w:r w:rsidRPr="007263EA">
        <w:rPr>
          <w:highlight w:val="cyan"/>
          <w:u w:val="single"/>
        </w:rPr>
        <w:t xml:space="preserve"> </w:t>
      </w:r>
      <w:r w:rsidRPr="007263EA">
        <w:rPr>
          <w:b/>
          <w:sz w:val="26"/>
          <w:highlight w:val="cyan"/>
          <w:u w:val="single"/>
        </w:rPr>
        <w:t>innovation</w:t>
      </w:r>
      <w:r w:rsidRPr="00AD3E38">
        <w:rPr>
          <w:u w:val="single"/>
        </w:rPr>
        <w:t xml:space="preserve">, </w:t>
      </w:r>
      <w:r w:rsidRPr="007263EA">
        <w:rPr>
          <w:b/>
          <w:sz w:val="26"/>
          <w:highlight w:val="cyan"/>
          <w:u w:val="single"/>
        </w:rPr>
        <w:t>reduce investment</w:t>
      </w:r>
      <w:r w:rsidRPr="007263EA">
        <w:rPr>
          <w:highlight w:val="cya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7263EA">
        <w:rPr>
          <w:b/>
          <w:sz w:val="26"/>
          <w:highlight w:val="cya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7263EA">
        <w:rPr>
          <w:b/>
          <w:sz w:val="26"/>
          <w:highlight w:val="cyan"/>
          <w:u w:val="single"/>
        </w:rPr>
        <w:t>investing in solar energy</w:t>
      </w:r>
      <w:r w:rsidRPr="007263EA">
        <w:rPr>
          <w:highlight w:val="cyan"/>
          <w:u w:val="single"/>
        </w:rPr>
        <w:t xml:space="preserve"> </w:t>
      </w:r>
      <w:r w:rsidRPr="007263EA">
        <w:rPr>
          <w:b/>
          <w:sz w:val="26"/>
          <w:highlight w:val="cyan"/>
          <w:u w:val="single"/>
        </w:rPr>
        <w:t>technology</w:t>
      </w:r>
      <w:r w:rsidRPr="007263EA">
        <w:rPr>
          <w:highlight w:val="cyan"/>
          <w:u w:val="single"/>
        </w:rPr>
        <w:t xml:space="preserve"> </w:t>
      </w:r>
      <w:r w:rsidRPr="00AD3E38">
        <w:rPr>
          <w:u w:val="single"/>
        </w:rPr>
        <w:t xml:space="preserve">and has filed numerous patents in this area and the underlying technologies.28 The successful flow of investment in this sector can only </w:t>
      </w:r>
      <w:r w:rsidRPr="007263EA">
        <w:rPr>
          <w:b/>
          <w:sz w:val="26"/>
          <w:highlight w:val="cyan"/>
          <w:u w:val="single"/>
        </w:rPr>
        <w:t>occur in</w:t>
      </w:r>
      <w:r w:rsidRPr="007263EA">
        <w:rPr>
          <w:highlight w:val="cyan"/>
          <w:u w:val="single"/>
        </w:rPr>
        <w:t xml:space="preserve"> </w:t>
      </w:r>
      <w:r w:rsidRPr="00AD3E38">
        <w:rPr>
          <w:u w:val="single"/>
        </w:rPr>
        <w:t xml:space="preserve">the </w:t>
      </w:r>
      <w:r w:rsidRPr="007263EA">
        <w:rPr>
          <w:b/>
          <w:sz w:val="26"/>
          <w:highlight w:val="cyan"/>
          <w:u w:val="single"/>
        </w:rPr>
        <w:t>presence of a strong IPRs system</w:t>
      </w:r>
      <w:r w:rsidRPr="007263EA">
        <w:rPr>
          <w:highlight w:val="cyan"/>
          <w:u w:val="single"/>
        </w:rPr>
        <w:t xml:space="preserve"> </w:t>
      </w:r>
      <w:r w:rsidRPr="00AD3E38">
        <w:rPr>
          <w:u w:val="single"/>
        </w:rPr>
        <w:t>and protection</w:t>
      </w:r>
      <w:r w:rsidRPr="00AD3E38">
        <w:rPr>
          <w:sz w:val="16"/>
        </w:rPr>
        <w:t xml:space="preserve">. Government policies and initiatives to improve the </w:t>
      </w:r>
      <w:r w:rsidRPr="007263EA">
        <w:rPr>
          <w:b/>
          <w:sz w:val="26"/>
          <w:highlight w:val="cyan"/>
          <w:u w:val="single"/>
        </w:rPr>
        <w:t>patent system</w:t>
      </w:r>
      <w:r w:rsidRPr="007263EA">
        <w:rPr>
          <w:sz w:val="16"/>
          <w:highlight w:val="cya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7263EA">
        <w:rPr>
          <w:b/>
          <w:sz w:val="26"/>
          <w:highlight w:val="cyan"/>
          <w:u w:val="single"/>
        </w:rPr>
        <w:t>effect on RETs</w:t>
      </w:r>
      <w:r w:rsidRPr="007263EA">
        <w:rPr>
          <w:highlight w:val="cyan"/>
          <w:u w:val="single"/>
        </w:rPr>
        <w:t xml:space="preserve"> </w:t>
      </w:r>
      <w:r w:rsidRPr="00AD3E38">
        <w:rPr>
          <w:u w:val="single"/>
        </w:rPr>
        <w:t xml:space="preserve">through policies was </w:t>
      </w:r>
      <w:r w:rsidRPr="007263EA">
        <w:rPr>
          <w:b/>
          <w:sz w:val="26"/>
          <w:highlight w:val="cyan"/>
          <w:u w:val="single"/>
        </w:rPr>
        <w:t>shown in</w:t>
      </w:r>
      <w:r w:rsidRPr="007263EA">
        <w:rPr>
          <w:highlight w:val="cyan"/>
          <w:u w:val="single"/>
        </w:rPr>
        <w:t xml:space="preserve"> </w:t>
      </w:r>
      <w:r w:rsidRPr="00AD3E38">
        <w:rPr>
          <w:u w:val="single"/>
        </w:rPr>
        <w:t>the United States with the ‘</w:t>
      </w:r>
      <w:r w:rsidRPr="007263EA">
        <w:rPr>
          <w:b/>
          <w:sz w:val="26"/>
          <w:highlight w:val="cya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388D2265" w14:textId="77777777" w:rsidR="008D108C" w:rsidRPr="008C74CB" w:rsidRDefault="008D108C" w:rsidP="008D108C">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196D4154" w14:textId="77777777" w:rsidR="008D108C" w:rsidRPr="008C74CB" w:rsidRDefault="008D108C" w:rsidP="008D108C">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21" w:history="1">
        <w:r w:rsidRPr="008C74CB">
          <w:rPr>
            <w:color w:val="000000" w:themeColor="text1"/>
          </w:rPr>
          <w:t>https://www.livescience.com/65633-climate-change-dooms-humans-by-2050.html</w:t>
        </w:r>
      </w:hyperlink>
      <w:r w:rsidRPr="008C74CB">
        <w:rPr>
          <w:color w:val="000000" w:themeColor="text1"/>
        </w:rPr>
        <w:t xml:space="preserve"> Justin</w:t>
      </w:r>
    </w:p>
    <w:p w14:paraId="0F6FF5AE" w14:textId="77777777" w:rsidR="008D108C" w:rsidRDefault="008D108C" w:rsidP="008D108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263EA">
        <w:rPr>
          <w:color w:val="000000" w:themeColor="text1"/>
          <w:highlight w:val="cyan"/>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263EA">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263EA">
        <w:rPr>
          <w:b/>
          <w:bCs/>
          <w:color w:val="000000" w:themeColor="text1"/>
          <w:highlight w:val="cyan"/>
          <w:u w:val="single"/>
        </w:rPr>
        <w:t xml:space="preserve">interlinked </w:t>
      </w:r>
      <w:r w:rsidRPr="008C74CB">
        <w:rPr>
          <w:b/>
          <w:bCs/>
          <w:color w:val="000000" w:themeColor="text1"/>
          <w:u w:val="single"/>
        </w:rPr>
        <w:t xml:space="preserve">geological </w:t>
      </w:r>
      <w:r w:rsidRPr="007263EA">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263EA">
        <w:rPr>
          <w:color w:val="000000" w:themeColor="text1"/>
          <w:highlight w:val="cyan"/>
          <w:u w:val="single"/>
        </w:rPr>
        <w:t>governments</w:t>
      </w:r>
      <w:r w:rsidRPr="008C74CB">
        <w:rPr>
          <w:color w:val="000000" w:themeColor="text1"/>
          <w:u w:val="single"/>
        </w:rPr>
        <w:t xml:space="preserve"> "politely </w:t>
      </w:r>
      <w:r w:rsidRPr="007263EA">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7263EA">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263EA">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263EA">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263EA">
        <w:rPr>
          <w:color w:val="000000" w:themeColor="text1"/>
          <w:highlight w:val="cyan"/>
          <w:u w:val="single"/>
        </w:rPr>
        <w:t>Thirty-five percent of</w:t>
      </w:r>
      <w:r w:rsidRPr="008C74CB">
        <w:rPr>
          <w:color w:val="000000" w:themeColor="text1"/>
          <w:u w:val="single"/>
        </w:rPr>
        <w:t xml:space="preserve"> the global </w:t>
      </w:r>
      <w:r w:rsidRPr="007263EA">
        <w:rPr>
          <w:color w:val="000000" w:themeColor="text1"/>
          <w:highlight w:val="cyan"/>
          <w:u w:val="single"/>
        </w:rPr>
        <w:t>land</w:t>
      </w:r>
      <w:r w:rsidRPr="008C74CB">
        <w:rPr>
          <w:color w:val="000000" w:themeColor="text1"/>
          <w:u w:val="single"/>
        </w:rPr>
        <w:t xml:space="preserve"> area, </w:t>
      </w:r>
      <w:r w:rsidRPr="007263EA">
        <w:rPr>
          <w:color w:val="000000" w:themeColor="text1"/>
          <w:highlight w:val="cyan"/>
          <w:u w:val="single"/>
        </w:rPr>
        <w:t xml:space="preserve">and </w:t>
      </w:r>
      <w:r w:rsidRPr="007263EA">
        <w:rPr>
          <w:b/>
          <w:bCs/>
          <w:color w:val="000000" w:themeColor="text1"/>
          <w:highlight w:val="cyan"/>
          <w:u w:val="single"/>
        </w:rPr>
        <w:t xml:space="preserve">55 percent of </w:t>
      </w:r>
      <w:r w:rsidRPr="008C74CB">
        <w:rPr>
          <w:b/>
          <w:bCs/>
          <w:color w:val="000000" w:themeColor="text1"/>
          <w:u w:val="single"/>
        </w:rPr>
        <w:t xml:space="preserve">the global </w:t>
      </w:r>
      <w:r w:rsidRPr="007263EA">
        <w:rPr>
          <w:b/>
          <w:bCs/>
          <w:color w:val="000000" w:themeColor="text1"/>
          <w:highlight w:val="cyan"/>
          <w:u w:val="single"/>
        </w:rPr>
        <w:t>population</w:t>
      </w:r>
      <w:r w:rsidRPr="008C74CB">
        <w:rPr>
          <w:b/>
          <w:bCs/>
          <w:color w:val="000000" w:themeColor="text1"/>
          <w:u w:val="single"/>
        </w:rPr>
        <w:t xml:space="preserve">, are </w:t>
      </w:r>
      <w:r w:rsidRPr="007263EA">
        <w:rPr>
          <w:b/>
          <w:bCs/>
          <w:color w:val="000000" w:themeColor="text1"/>
          <w:highlight w:val="cyan"/>
          <w:u w:val="single"/>
        </w:rPr>
        <w:t>subject to</w:t>
      </w:r>
      <w:r w:rsidRPr="008C74CB">
        <w:rPr>
          <w:b/>
          <w:bCs/>
          <w:color w:val="000000" w:themeColor="text1"/>
          <w:u w:val="single"/>
        </w:rPr>
        <w:t xml:space="preserve"> more than 20 days a year of </w:t>
      </w:r>
      <w:hyperlink r:id="rId24" w:history="1">
        <w:r w:rsidRPr="007263EA">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263EA">
        <w:rPr>
          <w:color w:val="000000" w:themeColor="text1"/>
          <w:highlight w:val="cyan"/>
          <w:u w:val="single"/>
        </w:rPr>
        <w:t>droughts, floods and wildfires</w:t>
      </w:r>
      <w:r w:rsidRPr="008C74CB">
        <w:rPr>
          <w:color w:val="000000" w:themeColor="text1"/>
          <w:u w:val="single"/>
        </w:rPr>
        <w:t xml:space="preserve"> regularly </w:t>
      </w:r>
      <w:r w:rsidRPr="007263EA">
        <w:rPr>
          <w:color w:val="000000" w:themeColor="text1"/>
          <w:highlight w:val="cyan"/>
          <w:u w:val="single"/>
        </w:rPr>
        <w:t>ravage the land</w:t>
      </w:r>
      <w:r w:rsidRPr="008C74CB">
        <w:rPr>
          <w:color w:val="000000" w:themeColor="text1"/>
          <w:u w:val="single"/>
        </w:rPr>
        <w:t xml:space="preserve">. Nearly </w:t>
      </w:r>
      <w:r w:rsidRPr="007263EA">
        <w:rPr>
          <w:b/>
          <w:bCs/>
          <w:color w:val="000000" w:themeColor="text1"/>
          <w:highlight w:val="cyan"/>
          <w:u w:val="single"/>
        </w:rPr>
        <w:t xml:space="preserve">one-third </w:t>
      </w:r>
      <w:r w:rsidRPr="008C74CB">
        <w:rPr>
          <w:b/>
          <w:bCs/>
          <w:color w:val="000000" w:themeColor="text1"/>
          <w:u w:val="single"/>
        </w:rPr>
        <w:t xml:space="preserve">of the world's land surface </w:t>
      </w:r>
      <w:r w:rsidRPr="007263EA">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7263EA">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263EA">
        <w:rPr>
          <w:color w:val="000000" w:themeColor="text1"/>
          <w:highlight w:val="cyan"/>
          <w:u w:val="single"/>
        </w:rPr>
        <w:t>destroying</w:t>
      </w:r>
      <w:r w:rsidRPr="008C74CB">
        <w:rPr>
          <w:color w:val="000000" w:themeColor="text1"/>
          <w:u w:val="single"/>
        </w:rPr>
        <w:t xml:space="preserve"> the region's </w:t>
      </w:r>
      <w:proofErr w:type="gramStart"/>
      <w:r w:rsidRPr="007263EA">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7263EA">
        <w:rPr>
          <w:color w:val="000000" w:themeColor="text1"/>
          <w:highlight w:val="cyan"/>
          <w:u w:val="single"/>
        </w:rPr>
        <w:t>turning</w:t>
      </w:r>
      <w:r w:rsidRPr="008C74CB">
        <w:rPr>
          <w:color w:val="000000" w:themeColor="text1"/>
          <w:u w:val="single"/>
        </w:rPr>
        <w:t xml:space="preserve"> more than </w:t>
      </w:r>
      <w:r w:rsidRPr="007263EA">
        <w:rPr>
          <w:color w:val="000000" w:themeColor="text1"/>
          <w:highlight w:val="cyan"/>
          <w:u w:val="single"/>
        </w:rPr>
        <w:t>1 bil</w:t>
      </w:r>
      <w:r w:rsidRPr="008C74CB">
        <w:rPr>
          <w:color w:val="000000" w:themeColor="text1"/>
          <w:u w:val="single"/>
        </w:rPr>
        <w:t xml:space="preserve">lion people </w:t>
      </w:r>
      <w:r w:rsidRPr="007263EA">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5" w:history="1">
        <w:r w:rsidRPr="007263EA">
          <w:rPr>
            <w:rStyle w:val="Hyperlink"/>
            <w:color w:val="000000" w:themeColor="text1"/>
            <w:highlight w:val="cyan"/>
            <w:u w:val="single"/>
          </w:rPr>
          <w:t>shrinking coastlines</w:t>
        </w:r>
      </w:hyperlink>
      <w:r w:rsidRPr="007263EA">
        <w:rPr>
          <w:color w:val="000000" w:themeColor="text1"/>
          <w:highlight w:val="cyan"/>
          <w:u w:val="single"/>
        </w:rPr>
        <w:t xml:space="preserve"> and</w:t>
      </w:r>
      <w:r w:rsidRPr="008C74CB">
        <w:rPr>
          <w:color w:val="000000" w:themeColor="text1"/>
          <w:u w:val="single"/>
        </w:rPr>
        <w:t xml:space="preserve"> severe </w:t>
      </w:r>
      <w:r w:rsidRPr="007263EA">
        <w:rPr>
          <w:color w:val="000000" w:themeColor="text1"/>
          <w:highlight w:val="cyan"/>
          <w:u w:val="single"/>
        </w:rPr>
        <w:t>drops in food and water</w:t>
      </w:r>
      <w:r w:rsidRPr="008C74CB">
        <w:rPr>
          <w:color w:val="000000" w:themeColor="text1"/>
          <w:u w:val="single"/>
        </w:rPr>
        <w:t xml:space="preserve"> availability — begin to </w:t>
      </w:r>
      <w:r w:rsidRPr="007263EA">
        <w:rPr>
          <w:b/>
          <w:bCs/>
          <w:color w:val="000000" w:themeColor="text1"/>
          <w:highlight w:val="cyan"/>
          <w:u w:val="single"/>
        </w:rPr>
        <w:t>stress</w:t>
      </w:r>
      <w:r w:rsidRPr="008C74CB">
        <w:rPr>
          <w:b/>
          <w:bCs/>
          <w:color w:val="000000" w:themeColor="text1"/>
          <w:u w:val="single"/>
        </w:rPr>
        <w:t xml:space="preserve"> the fabric of the world's largest </w:t>
      </w:r>
      <w:r w:rsidRPr="007263EA">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263EA">
        <w:rPr>
          <w:b/>
          <w:bCs/>
          <w:color w:val="000000" w:themeColor="text1"/>
          <w:highlight w:val="cyan"/>
          <w:u w:val="single"/>
        </w:rPr>
        <w:t>nuclear war</w:t>
      </w:r>
      <w:r w:rsidRPr="008C74CB">
        <w:rPr>
          <w:b/>
          <w:bCs/>
          <w:color w:val="000000" w:themeColor="text1"/>
          <w:u w:val="single"/>
        </w:rPr>
        <w:t xml:space="preserve">, are </w:t>
      </w:r>
      <w:r w:rsidRPr="007263EA">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263EA">
        <w:rPr>
          <w:color w:val="000000" w:themeColor="text1"/>
          <w:highlight w:val="cyan"/>
          <w:u w:val="single"/>
        </w:rPr>
        <w:t>end of</w:t>
      </w:r>
      <w:r w:rsidRPr="008C74CB">
        <w:rPr>
          <w:color w:val="000000" w:themeColor="text1"/>
          <w:u w:val="single"/>
        </w:rPr>
        <w:t xml:space="preserve"> human global </w:t>
      </w:r>
      <w:r w:rsidRPr="007263EA">
        <w:rPr>
          <w:color w:val="000000" w:themeColor="text1"/>
          <w:highlight w:val="cyan"/>
          <w:u w:val="single"/>
        </w:rPr>
        <w:t>civilization</w:t>
      </w:r>
      <w:r w:rsidRPr="008C74CB">
        <w:rPr>
          <w:color w:val="000000" w:themeColor="text1"/>
          <w:u w:val="single"/>
        </w:rPr>
        <w:t xml:space="preserve"> as we know it."</w:t>
      </w:r>
    </w:p>
    <w:p w14:paraId="12876797" w14:textId="53782DE4" w:rsidR="00631E93" w:rsidRDefault="00631E93" w:rsidP="00631E93">
      <w:pPr>
        <w:pStyle w:val="Heading3"/>
      </w:pPr>
      <w:r>
        <w:t>1NC – OFF</w:t>
      </w:r>
    </w:p>
    <w:p w14:paraId="64723107" w14:textId="104920C0" w:rsidR="00631E93" w:rsidRDefault="008D108C" w:rsidP="00631E93">
      <w:pPr>
        <w:pStyle w:val="Heading4"/>
      </w:pPr>
      <w:r>
        <w:t>Counterplan text:</w:t>
      </w:r>
      <w:r w:rsidR="00631E93">
        <w:t xml:space="preserve"> the member nations of the World Trade Organization ought to:</w:t>
      </w:r>
    </w:p>
    <w:p w14:paraId="0BCFCEBC" w14:textId="77777777" w:rsidR="00631E93" w:rsidRDefault="00631E93" w:rsidP="00631E93">
      <w:pPr>
        <w:pStyle w:val="Heading4"/>
        <w:numPr>
          <w:ilvl w:val="0"/>
          <w:numId w:val="13"/>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3E3AB912" w14:textId="3B4C2905" w:rsidR="00631E93" w:rsidRDefault="00631E93" w:rsidP="00631E93">
      <w:pPr>
        <w:pStyle w:val="Heading4"/>
        <w:numPr>
          <w:ilvl w:val="0"/>
          <w:numId w:val="13"/>
        </w:numPr>
      </w:pPr>
      <w:r>
        <w:t xml:space="preserve">Mandate widespread ratification, application, and the enforcement of the </w:t>
      </w:r>
      <w:proofErr w:type="spellStart"/>
      <w:r>
        <w:t>Swakokpmund</w:t>
      </w:r>
      <w:proofErr w:type="spellEnd"/>
      <w:r>
        <w:t xml:space="preserve"> Protocol </w:t>
      </w:r>
    </w:p>
    <w:p w14:paraId="7AF4A685" w14:textId="77777777" w:rsidR="00631E93" w:rsidRPr="004879C0" w:rsidRDefault="00631E93" w:rsidP="00631E93">
      <w:pPr>
        <w:pStyle w:val="Heading4"/>
        <w:numPr>
          <w:ilvl w:val="0"/>
          <w:numId w:val="13"/>
        </w:numPr>
      </w:pPr>
      <w:r>
        <w:t>Mandate a disclosure of origin requirement as a pre-requisite of Intellectual Property Protection applications.</w:t>
      </w:r>
    </w:p>
    <w:p w14:paraId="16A54178" w14:textId="019C3269" w:rsidR="00631E93" w:rsidRPr="00FA2EC9" w:rsidRDefault="008D108C" w:rsidP="00631E93">
      <w:pPr>
        <w:pStyle w:val="Heading4"/>
      </w:pPr>
      <w:r>
        <w:t>That solves</w:t>
      </w:r>
    </w:p>
    <w:p w14:paraId="5CCD4387" w14:textId="77777777" w:rsidR="00631E93" w:rsidRPr="00202B7F" w:rsidRDefault="00631E93" w:rsidP="00631E93">
      <w:proofErr w:type="spellStart"/>
      <w:r w:rsidRPr="00303C00">
        <w:rPr>
          <w:rFonts w:eastAsiaTheme="majorEastAsia" w:cstheme="majorBidi"/>
          <w:b/>
          <w:iCs/>
          <w:sz w:val="26"/>
        </w:rPr>
        <w:t>Sinkala</w:t>
      </w:r>
      <w:proofErr w:type="spellEnd"/>
      <w:r w:rsidRPr="00303C00">
        <w:rPr>
          <w:rFonts w:eastAsiaTheme="majorEastAsia" w:cstheme="majorBidi"/>
          <w:b/>
          <w:iCs/>
          <w:sz w:val="26"/>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49A46EF4" w14:textId="77777777" w:rsidR="00631E93" w:rsidRPr="00FA2EC9" w:rsidRDefault="00631E93" w:rsidP="00631E93">
      <w:pPr>
        <w:rPr>
          <w:sz w:val="16"/>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7263EA">
        <w:rPr>
          <w:b/>
          <w:sz w:val="26"/>
          <w:highlight w:val="cyan"/>
          <w:u w:val="single"/>
        </w:rPr>
        <w:t>Swakopmund Protocol is a regional legal framework</w:t>
      </w:r>
      <w:r w:rsidRPr="007263EA">
        <w:rPr>
          <w:highlight w:val="cyan"/>
          <w:u w:val="single"/>
        </w:rPr>
        <w:t xml:space="preserve"> </w:t>
      </w:r>
      <w:r w:rsidRPr="007263EA">
        <w:rPr>
          <w:b/>
          <w:sz w:val="26"/>
          <w:highlight w:val="cyan"/>
          <w:u w:val="single"/>
        </w:rPr>
        <w:t>designed to address the protection of TK</w:t>
      </w:r>
      <w:r w:rsidRPr="007263EA">
        <w:rPr>
          <w:highlight w:val="cyan"/>
          <w:u w:val="single"/>
        </w:rPr>
        <w:t xml:space="preserve"> </w:t>
      </w:r>
      <w:r w:rsidRPr="00202B7F">
        <w:rPr>
          <w:u w:val="single"/>
        </w:rPr>
        <w:t xml:space="preserve">and folklore and provide a holistic view of African TK holders </w:t>
      </w:r>
      <w:r w:rsidRPr="007263EA">
        <w:rPr>
          <w:b/>
          <w:sz w:val="26"/>
          <w:highlight w:val="cyan"/>
          <w:u w:val="single"/>
        </w:rPr>
        <w:t>for</w:t>
      </w:r>
      <w:r w:rsidRPr="007263EA">
        <w:rPr>
          <w:highlight w:val="cyan"/>
          <w:u w:val="single"/>
        </w:rPr>
        <w:t xml:space="preserve"> </w:t>
      </w:r>
      <w:r w:rsidRPr="00202B7F">
        <w:rPr>
          <w:u w:val="single"/>
        </w:rPr>
        <w:t xml:space="preserve">purposes of </w:t>
      </w:r>
      <w:r w:rsidRPr="007263EA">
        <w:rPr>
          <w:b/>
          <w:sz w:val="26"/>
          <w:highlight w:val="cyan"/>
          <w:u w:val="single"/>
        </w:rPr>
        <w:t>legal certainty and management of</w:t>
      </w:r>
      <w:r w:rsidRPr="007263EA">
        <w:rPr>
          <w:highlight w:val="cyan"/>
          <w:u w:val="single"/>
        </w:rPr>
        <w:t xml:space="preserve"> </w:t>
      </w:r>
      <w:r w:rsidRPr="00202B7F">
        <w:rPr>
          <w:u w:val="single"/>
        </w:rPr>
        <w:t xml:space="preserve">their </w:t>
      </w:r>
      <w:r w:rsidRPr="007263EA">
        <w:rPr>
          <w:b/>
          <w:sz w:val="26"/>
          <w:highlight w:val="cyan"/>
          <w:u w:val="single"/>
        </w:rPr>
        <w:t>inalienable</w:t>
      </w:r>
      <w:r w:rsidRPr="007263EA">
        <w:rPr>
          <w:highlight w:val="cyan"/>
          <w:u w:val="single"/>
        </w:rPr>
        <w:t xml:space="preserve"> </w:t>
      </w:r>
      <w:r w:rsidRPr="00202B7F">
        <w:rPr>
          <w:u w:val="single"/>
        </w:rPr>
        <w:t xml:space="preserve">rights. Evidently, the Swakopmund Protocol is </w:t>
      </w:r>
      <w:r w:rsidRPr="007263EA">
        <w:rPr>
          <w:b/>
          <w:sz w:val="26"/>
          <w:highlight w:val="cyan"/>
          <w:u w:val="single"/>
        </w:rPr>
        <w:t>a sui generis system</w:t>
      </w:r>
      <w:r w:rsidRPr="007263EA">
        <w:rPr>
          <w:highlight w:val="cyan"/>
          <w:u w:val="single"/>
        </w:rPr>
        <w:t xml:space="preserve"> </w:t>
      </w:r>
      <w:r w:rsidRPr="00202B7F">
        <w:rPr>
          <w:u w:val="single"/>
        </w:rPr>
        <w:t xml:space="preserve">for the protection of TK. Therefore, it is </w:t>
      </w:r>
      <w:r w:rsidRPr="007263EA">
        <w:rPr>
          <w:b/>
          <w:sz w:val="26"/>
          <w:highlight w:val="cyan"/>
          <w:u w:val="single"/>
        </w:rPr>
        <w:t>not constrained by</w:t>
      </w:r>
      <w:r w:rsidRPr="007263EA">
        <w:rPr>
          <w:highlight w:val="cyan"/>
          <w:u w:val="single"/>
        </w:rPr>
        <w:t xml:space="preserve"> </w:t>
      </w:r>
      <w:r w:rsidRPr="00202B7F">
        <w:rPr>
          <w:u w:val="single"/>
        </w:rPr>
        <w:t xml:space="preserve">the limitations of patent law or other </w:t>
      </w:r>
      <w:r w:rsidRPr="007263EA">
        <w:rPr>
          <w:b/>
          <w:sz w:val="26"/>
          <w:highlight w:val="cyan"/>
          <w:u w:val="single"/>
        </w:rPr>
        <w:t>mainstream IPR regimes</w:t>
      </w:r>
      <w:r w:rsidRPr="00202B7F">
        <w:rPr>
          <w:u w:val="single"/>
        </w:rPr>
        <w:t>. It has been described as “</w:t>
      </w:r>
      <w:r w:rsidRPr="007263EA">
        <w:rPr>
          <w:b/>
          <w:sz w:val="26"/>
          <w:highlight w:val="cyan"/>
          <w:u w:val="single"/>
        </w:rPr>
        <w:t>a historic step</w:t>
      </w:r>
      <w:r w:rsidRPr="007263EA">
        <w:rPr>
          <w:highlight w:val="cyan"/>
          <w:u w:val="single"/>
        </w:rPr>
        <w:t xml:space="preserve"> </w:t>
      </w:r>
      <w:r w:rsidRPr="007263EA">
        <w:rPr>
          <w:b/>
          <w:sz w:val="26"/>
          <w:highlight w:val="cyan"/>
          <w:u w:val="single"/>
        </w:rPr>
        <w:t>for</w:t>
      </w:r>
      <w:r w:rsidRPr="007263EA">
        <w:rPr>
          <w:highlight w:val="cyan"/>
          <w:u w:val="single"/>
        </w:rPr>
        <w:t xml:space="preserve"> </w:t>
      </w:r>
      <w:r w:rsidRPr="00202B7F">
        <w:rPr>
          <w:u w:val="single"/>
        </w:rPr>
        <w:t xml:space="preserve">ARIPO member states and a significant milestone in the </w:t>
      </w:r>
      <w:r w:rsidRPr="007263EA">
        <w:rPr>
          <w:b/>
          <w:sz w:val="26"/>
          <w:highlight w:val="cyan"/>
          <w:u w:val="single"/>
        </w:rPr>
        <w:t>evolution of i</w:t>
      </w:r>
      <w:r w:rsidRPr="00202B7F">
        <w:rPr>
          <w:u w:val="single"/>
        </w:rPr>
        <w:t xml:space="preserve">ntellectual </w:t>
      </w:r>
      <w:r w:rsidRPr="007263EA">
        <w:rPr>
          <w:b/>
          <w:sz w:val="26"/>
          <w:highlight w:val="cyan"/>
          <w:u w:val="single"/>
        </w:rPr>
        <w:t>p</w:t>
      </w:r>
      <w:r w:rsidRPr="00202B7F">
        <w:rPr>
          <w:u w:val="single"/>
        </w:rPr>
        <w:t>roperty</w:t>
      </w:r>
      <w:r w:rsidRPr="00FA2EC9">
        <w:rPr>
          <w:sz w:val="16"/>
        </w:rPr>
        <w:t xml:space="preserve">.”130 The protocol begins by stating its purpose as </w:t>
      </w:r>
      <w:r w:rsidRPr="00202B7F">
        <w:rPr>
          <w:u w:val="single"/>
        </w:rPr>
        <w:t>to “</w:t>
      </w:r>
      <w:r w:rsidRPr="007263EA">
        <w:rPr>
          <w:b/>
          <w:sz w:val="26"/>
          <w:highlight w:val="cyan"/>
          <w:u w:val="single"/>
        </w:rPr>
        <w:t>protect</w:t>
      </w:r>
      <w:r w:rsidRPr="007263EA">
        <w:rPr>
          <w:highlight w:val="cyan"/>
          <w:u w:val="single"/>
        </w:rPr>
        <w:t xml:space="preserve"> </w:t>
      </w:r>
      <w:r w:rsidRPr="00202B7F">
        <w:rPr>
          <w:u w:val="single"/>
        </w:rPr>
        <w:t xml:space="preserve">traditional knowledge </w:t>
      </w:r>
      <w:r w:rsidRPr="007263EA">
        <w:rPr>
          <w:b/>
          <w:sz w:val="26"/>
          <w:highlight w:val="cyan"/>
          <w:u w:val="single"/>
        </w:rPr>
        <w:t>holders against</w:t>
      </w:r>
      <w:r w:rsidRPr="007263EA">
        <w:rPr>
          <w:highlight w:val="cyan"/>
          <w:u w:val="single"/>
        </w:rPr>
        <w:t xml:space="preserve"> </w:t>
      </w:r>
      <w:r w:rsidRPr="00202B7F">
        <w:rPr>
          <w:u w:val="single"/>
        </w:rPr>
        <w:t xml:space="preserve">any </w:t>
      </w:r>
      <w:r w:rsidRPr="007263EA">
        <w:rPr>
          <w:b/>
          <w:sz w:val="26"/>
          <w:highlight w:val="cyan"/>
          <w:u w:val="single"/>
        </w:rPr>
        <w:t>unauthorized exploitation</w:t>
      </w:r>
      <w:r w:rsidRPr="007263EA">
        <w:rPr>
          <w:highlight w:val="cyan"/>
          <w:u w:val="single"/>
        </w:rPr>
        <w:t xml:space="preserve"> </w:t>
      </w:r>
      <w:r w:rsidRPr="00202B7F">
        <w:rPr>
          <w:u w:val="single"/>
        </w:rPr>
        <w:t xml:space="preserve">of their rights;131 </w:t>
      </w:r>
      <w:r w:rsidRPr="007263EA">
        <w:rPr>
          <w:b/>
          <w:sz w:val="26"/>
          <w:highlight w:val="cya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particular aspects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7263EA">
        <w:rPr>
          <w:sz w:val="16"/>
          <w:highlight w:val="cyan"/>
        </w:rPr>
        <w:t xml:space="preserve">The Swakopmund Protocol </w:t>
      </w:r>
      <w:r w:rsidRPr="00FA2EC9">
        <w:rPr>
          <w:sz w:val="16"/>
        </w:rPr>
        <w:t xml:space="preserve">adopts a regional approach to protection of TK. Section 24 in capturing the operation of the regional protection approach </w:t>
      </w:r>
      <w:r w:rsidRPr="007263EA">
        <w:rPr>
          <w:b/>
          <w:sz w:val="26"/>
          <w:highlight w:val="cyan"/>
          <w:u w:val="single"/>
        </w:rPr>
        <w:t>mandates</w:t>
      </w:r>
      <w:r w:rsidRPr="007263EA">
        <w:rPr>
          <w:highlight w:val="cyan"/>
          <w:u w:val="single"/>
        </w:rPr>
        <w:t xml:space="preserve"> </w:t>
      </w:r>
      <w:r w:rsidRPr="00FA2EC9">
        <w:rPr>
          <w:u w:val="single"/>
        </w:rPr>
        <w:t>that “</w:t>
      </w:r>
      <w:r w:rsidRPr="007263EA">
        <w:rPr>
          <w:b/>
          <w:sz w:val="26"/>
          <w:highlight w:val="cyan"/>
          <w:u w:val="single"/>
        </w:rPr>
        <w:t>eligible foreign holders of TK shall enjoy</w:t>
      </w:r>
      <w:r w:rsidRPr="007263EA">
        <w:rPr>
          <w:highlight w:val="cyan"/>
          <w:u w:val="single"/>
        </w:rPr>
        <w:t xml:space="preserve"> </w:t>
      </w:r>
      <w:r w:rsidRPr="00FA2EC9">
        <w:rPr>
          <w:u w:val="single"/>
        </w:rPr>
        <w:t xml:space="preserve">benefits of </w:t>
      </w:r>
      <w:r w:rsidRPr="007263EA">
        <w:rPr>
          <w:b/>
          <w:sz w:val="26"/>
          <w:highlight w:val="cyan"/>
          <w:u w:val="single"/>
        </w:rPr>
        <w:t>protection</w:t>
      </w:r>
      <w:r w:rsidRPr="007263EA">
        <w:rPr>
          <w:highlight w:val="cyan"/>
          <w:u w:val="single"/>
        </w:rPr>
        <w:t xml:space="preserve"> </w:t>
      </w:r>
      <w:r w:rsidRPr="007263EA">
        <w:rPr>
          <w:b/>
          <w:sz w:val="26"/>
          <w:highlight w:val="cyan"/>
          <w:u w:val="single"/>
        </w:rPr>
        <w:t>to the same level as holders of t</w:t>
      </w:r>
      <w:r w:rsidRPr="00FA2EC9">
        <w:rPr>
          <w:u w:val="single"/>
        </w:rPr>
        <w:t xml:space="preserve">raditional </w:t>
      </w:r>
      <w:r w:rsidRPr="007263EA">
        <w:rPr>
          <w:b/>
          <w:sz w:val="26"/>
          <w:highlight w:val="cya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7263EA">
        <w:rPr>
          <w:b/>
          <w:sz w:val="26"/>
          <w:highlight w:val="cyan"/>
          <w:u w:val="single"/>
        </w:rPr>
        <w:t>TK</w:t>
      </w:r>
      <w:r w:rsidRPr="007263EA">
        <w:rPr>
          <w:highlight w:val="cyan"/>
          <w:u w:val="single"/>
        </w:rPr>
        <w:t xml:space="preserve"> </w:t>
      </w:r>
      <w:r w:rsidRPr="00FA2EC9">
        <w:rPr>
          <w:u w:val="single"/>
        </w:rPr>
        <w:t xml:space="preserve">shall not be subject to any formality therefore any knowledge which qualifies as TK134 </w:t>
      </w:r>
      <w:r w:rsidRPr="007263EA">
        <w:rPr>
          <w:b/>
          <w:sz w:val="26"/>
          <w:highlight w:val="cya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7263EA">
        <w:rPr>
          <w:b/>
          <w:sz w:val="26"/>
          <w:highlight w:val="cyan"/>
          <w:u w:val="single"/>
        </w:rPr>
        <w:t>Express reference is made to owners being “local and traditional communities”</w:t>
      </w:r>
      <w:r w:rsidRPr="00FA2EC9">
        <w:rPr>
          <w:u w:val="single"/>
        </w:rPr>
        <w:t xml:space="preserve">.136 This </w:t>
      </w:r>
      <w:r w:rsidRPr="007263EA">
        <w:rPr>
          <w:b/>
          <w:sz w:val="26"/>
          <w:highlight w:val="cyan"/>
          <w:u w:val="single"/>
        </w:rPr>
        <w:t>overcomes</w:t>
      </w:r>
      <w:r w:rsidRPr="007263EA">
        <w:rPr>
          <w:highlight w:val="cyan"/>
          <w:u w:val="single"/>
        </w:rPr>
        <w:t xml:space="preserve"> </w:t>
      </w:r>
      <w:r w:rsidRPr="00FA2EC9">
        <w:rPr>
          <w:u w:val="single"/>
        </w:rPr>
        <w:t xml:space="preserve">a further </w:t>
      </w:r>
      <w:r w:rsidRPr="007263EA">
        <w:rPr>
          <w:b/>
          <w:sz w:val="26"/>
          <w:highlight w:val="cyan"/>
          <w:u w:val="single"/>
        </w:rPr>
        <w:t>shortcoming</w:t>
      </w:r>
      <w:r w:rsidRPr="007263EA">
        <w:rPr>
          <w:highlight w:val="cyan"/>
          <w:u w:val="single"/>
        </w:rPr>
        <w:t xml:space="preserve"> </w:t>
      </w:r>
      <w:r w:rsidRPr="00FA2EC9">
        <w:rPr>
          <w:u w:val="single"/>
        </w:rPr>
        <w:t xml:space="preserve">of the patent system in that the patent system is </w:t>
      </w:r>
      <w:r w:rsidRPr="007263EA">
        <w:rPr>
          <w:b/>
          <w:sz w:val="26"/>
          <w:highlight w:val="cyan"/>
          <w:u w:val="single"/>
        </w:rPr>
        <w:t>centered on individual ownership and exclusivity</w:t>
      </w:r>
      <w:r w:rsidRPr="00FA2EC9">
        <w:rPr>
          <w:u w:val="single"/>
        </w:rPr>
        <w:t xml:space="preserve">. Continued Use in the Traditional Context: Section 11 </w:t>
      </w:r>
      <w:r w:rsidRPr="007263EA">
        <w:rPr>
          <w:b/>
          <w:sz w:val="26"/>
          <w:highlight w:val="cyan"/>
          <w:u w:val="single"/>
        </w:rPr>
        <w:t>enables continued use of TK in the traditional context without</w:t>
      </w:r>
      <w:r w:rsidRPr="007263EA">
        <w:rPr>
          <w:highlight w:val="cyan"/>
          <w:u w:val="single"/>
        </w:rPr>
        <w:t xml:space="preserve"> </w:t>
      </w:r>
      <w:r w:rsidRPr="007263EA">
        <w:rPr>
          <w:b/>
          <w:sz w:val="26"/>
          <w:highlight w:val="cyan"/>
          <w:u w:val="single"/>
        </w:rPr>
        <w:t>any legal implication despite issuances of licenses</w:t>
      </w:r>
      <w:r w:rsidRPr="007263EA">
        <w:rPr>
          <w:highlight w:val="cya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7263EA">
        <w:rPr>
          <w:b/>
          <w:sz w:val="26"/>
          <w:highlight w:val="cyan"/>
          <w:u w:val="single"/>
        </w:rPr>
        <w:t>right to health</w:t>
      </w:r>
      <w:r w:rsidRPr="00FA2EC9">
        <w:rPr>
          <w:u w:val="single"/>
        </w:rPr>
        <w:t xml:space="preserve">, life and self-preservation </w:t>
      </w:r>
      <w:r w:rsidRPr="007263EA">
        <w:rPr>
          <w:b/>
          <w:sz w:val="26"/>
          <w:highlight w:val="cyan"/>
          <w:u w:val="single"/>
        </w:rPr>
        <w:t>remains unaffected</w:t>
      </w:r>
      <w:r w:rsidRPr="007263EA">
        <w:rPr>
          <w:highlight w:val="cya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7263EA">
        <w:rPr>
          <w:b/>
          <w:sz w:val="26"/>
          <w:highlight w:val="cyan"/>
          <w:u w:val="single"/>
        </w:rPr>
        <w:t>granting protection to TMK holders in perpetuity</w:t>
      </w:r>
      <w:r w:rsidRPr="007263EA">
        <w:rPr>
          <w:highlight w:val="cya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7263EA">
        <w:rPr>
          <w:b/>
          <w:sz w:val="26"/>
          <w:highlight w:val="cyan"/>
          <w:u w:val="single"/>
        </w:rPr>
        <w:t>Rightsholders have the exclusive right to prevent exploitation of TK without their prior informed consent</w:t>
      </w:r>
      <w:r w:rsidRPr="007263EA">
        <w:rPr>
          <w:sz w:val="16"/>
          <w:highlight w:val="cyan"/>
        </w:rPr>
        <w:t xml:space="preserve"> </w:t>
      </w:r>
      <w:r w:rsidRPr="00FA2EC9">
        <w:rPr>
          <w:sz w:val="16"/>
        </w:rPr>
        <w:t xml:space="preserve">and to authorize its use as noted in section 7141.The definition of “prior informed consent” contained 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In order to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w:t>
      </w:r>
      <w:proofErr w:type="gramStart"/>
      <w:r w:rsidRPr="00FA2EC9">
        <w:rPr>
          <w:sz w:val="16"/>
        </w:rPr>
        <w:t>source</w:t>
      </w:r>
      <w:proofErr w:type="gramEnd"/>
      <w:r w:rsidRPr="00FA2EC9">
        <w:rPr>
          <w:sz w:val="16"/>
        </w:rPr>
        <w:t xml:space="preserve"> and origin of TK in a way that respects the cultural values of its holders. This section essentially deals with the right to recognition of the author(s) and is especially important as many aspects of TMK culminate in the development and production of pharmaceutical drugs, herbal </w:t>
      </w:r>
      <w:proofErr w:type="gramStart"/>
      <w:r w:rsidRPr="00FA2EC9">
        <w:rPr>
          <w:sz w:val="16"/>
        </w:rPr>
        <w:t>products</w:t>
      </w:r>
      <w:proofErr w:type="gramEnd"/>
      <w:r w:rsidRPr="00FA2EC9">
        <w:rPr>
          <w:sz w:val="16"/>
        </w:rPr>
        <w:t xml:space="preserve">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w:t>
      </w:r>
      <w:proofErr w:type="gramStart"/>
      <w:r w:rsidRPr="00FA2EC9">
        <w:rPr>
          <w:sz w:val="16"/>
        </w:rPr>
        <w:t>must to</w:t>
      </w:r>
      <w:proofErr w:type="gramEnd"/>
      <w:r w:rsidRPr="00FA2EC9">
        <w:rPr>
          <w:sz w:val="16"/>
        </w:rPr>
        <w:t xml:space="preserve">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in order to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7263EA">
        <w:rPr>
          <w:b/>
          <w:sz w:val="26"/>
          <w:highlight w:val="cyan"/>
          <w:u w:val="single"/>
        </w:rPr>
        <w:t>The sharing of benefits derived from commercial</w:t>
      </w:r>
      <w:r w:rsidRPr="007263EA">
        <w:rPr>
          <w:sz w:val="16"/>
          <w:highlight w:val="cyan"/>
        </w:rPr>
        <w:t xml:space="preserve"> </w:t>
      </w:r>
      <w:r w:rsidRPr="00FA2EC9">
        <w:rPr>
          <w:sz w:val="16"/>
        </w:rPr>
        <w:t xml:space="preserve">or industrial </w:t>
      </w:r>
      <w:r w:rsidRPr="007263EA">
        <w:rPr>
          <w:b/>
          <w:sz w:val="26"/>
          <w:highlight w:val="cyan"/>
          <w:u w:val="single"/>
        </w:rPr>
        <w:t>use</w:t>
      </w:r>
      <w:r w:rsidRPr="007263EA">
        <w:rPr>
          <w:sz w:val="16"/>
          <w:highlight w:val="cyan"/>
        </w:rPr>
        <w:t xml:space="preserve"> </w:t>
      </w:r>
      <w:r w:rsidRPr="00FA2EC9">
        <w:rPr>
          <w:sz w:val="16"/>
        </w:rPr>
        <w:t xml:space="preserve">of TK </w:t>
      </w:r>
      <w:r w:rsidRPr="007263EA">
        <w:rPr>
          <w:b/>
          <w:sz w:val="26"/>
          <w:highlight w:val="cya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7263EA">
        <w:rPr>
          <w:b/>
          <w:sz w:val="26"/>
          <w:highlight w:val="cyan"/>
          <w:u w:val="single"/>
        </w:rPr>
        <w:t>TMK</w:t>
      </w:r>
      <w:r w:rsidRPr="00FA2EC9">
        <w:rPr>
          <w:u w:val="single"/>
        </w:rPr>
        <w:t xml:space="preserve">, </w:t>
      </w:r>
      <w:r w:rsidRPr="007263EA">
        <w:rPr>
          <w:b/>
          <w:sz w:val="26"/>
          <w:highlight w:val="cyan"/>
          <w:u w:val="single"/>
        </w:rPr>
        <w:t>benefits</w:t>
      </w:r>
      <w:r w:rsidRPr="007263EA">
        <w:rPr>
          <w:highlight w:val="cyan"/>
          <w:u w:val="single"/>
        </w:rPr>
        <w:t xml:space="preserve"> </w:t>
      </w:r>
      <w:r w:rsidRPr="00FA2EC9">
        <w:rPr>
          <w:u w:val="single"/>
        </w:rPr>
        <w:t xml:space="preserve">derived may </w:t>
      </w:r>
      <w:r w:rsidRPr="007263EA">
        <w:rPr>
          <w:b/>
          <w:sz w:val="26"/>
          <w:highlight w:val="cya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44416979" w14:textId="77777777" w:rsidR="00631E93" w:rsidRDefault="00631E93" w:rsidP="00631E93">
      <w:pPr>
        <w:pStyle w:val="Heading4"/>
      </w:pPr>
      <w:r>
        <w:t xml:space="preserve">Disclosure of Origin </w:t>
      </w:r>
      <w:r>
        <w:rPr>
          <w:u w:val="single"/>
        </w:rPr>
        <w:t>ensures</w:t>
      </w:r>
      <w:r>
        <w:t xml:space="preserve"> that original TMK owners are able to </w:t>
      </w:r>
      <w:r>
        <w:rPr>
          <w:u w:val="single"/>
        </w:rPr>
        <w:t>get compensation</w:t>
      </w:r>
      <w:r>
        <w:t xml:space="preserve"> and </w:t>
      </w:r>
      <w:r>
        <w:rPr>
          <w:u w:val="single"/>
        </w:rPr>
        <w:t>are protected</w:t>
      </w:r>
      <w:r>
        <w:t xml:space="preserve"> from exploitation.</w:t>
      </w:r>
    </w:p>
    <w:p w14:paraId="1C7810D7" w14:textId="77777777" w:rsidR="00631E93" w:rsidRPr="00FA2EC9" w:rsidRDefault="00631E93" w:rsidP="00631E93">
      <w:proofErr w:type="spellStart"/>
      <w:r w:rsidRPr="006208AD">
        <w:t>Sinkala</w:t>
      </w:r>
      <w:proofErr w:type="spellEnd"/>
      <w: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44855666" w14:textId="5FDEF185" w:rsidR="00631E93" w:rsidRDefault="00631E93" w:rsidP="00631E93">
      <w:pPr>
        <w:rPr>
          <w:sz w:val="16"/>
        </w:rPr>
      </w:pPr>
      <w:r w:rsidRPr="009925D9">
        <w:rPr>
          <w:u w:val="single"/>
        </w:rPr>
        <w:t xml:space="preserve">3.4.1.2 Disclosure </w:t>
      </w:r>
      <w:proofErr w:type="spellStart"/>
      <w:r w:rsidRPr="007263EA">
        <w:rPr>
          <w:b/>
          <w:sz w:val="26"/>
          <w:highlight w:val="cyan"/>
          <w:u w:val="single"/>
        </w:rPr>
        <w:t>Disclosure</w:t>
      </w:r>
      <w:proofErr w:type="spellEnd"/>
      <w:r w:rsidRPr="007263EA">
        <w:rPr>
          <w:highlight w:val="cyan"/>
          <w:u w:val="single"/>
        </w:rPr>
        <w:t xml:space="preserve"> </w:t>
      </w:r>
      <w:r w:rsidRPr="007263EA">
        <w:rPr>
          <w:b/>
          <w:sz w:val="26"/>
          <w:highlight w:val="cyan"/>
          <w:u w:val="single"/>
        </w:rPr>
        <w:t>is a defensive protection mechanism</w:t>
      </w:r>
      <w:r w:rsidRPr="007263EA">
        <w:rPr>
          <w:highlight w:val="cyan"/>
          <w:u w:val="single"/>
        </w:rPr>
        <w:t xml:space="preserve"> </w:t>
      </w:r>
      <w:r w:rsidRPr="009925D9">
        <w:rPr>
          <w:u w:val="single"/>
        </w:rPr>
        <w:t xml:space="preserve">which has been pushed forward by the CBD and the IGC92. The introduction of a disclosure requirement </w:t>
      </w:r>
      <w:r w:rsidRPr="007263EA">
        <w:rPr>
          <w:b/>
          <w:sz w:val="26"/>
          <w:highlight w:val="cyan"/>
          <w:u w:val="single"/>
          <w:bdr w:val="single" w:sz="12" w:space="0" w:color="auto"/>
        </w:rPr>
        <w:t>would compel patent applicants to disclose the source or origin of their TK</w:t>
      </w:r>
      <w:r w:rsidRPr="009925D9">
        <w:rPr>
          <w:u w:val="single"/>
        </w:rPr>
        <w:t xml:space="preserve">. This requirement </w:t>
      </w:r>
      <w:r w:rsidRPr="007263EA">
        <w:rPr>
          <w:b/>
          <w:sz w:val="26"/>
          <w:highlight w:val="cyan"/>
          <w:u w:val="single"/>
        </w:rPr>
        <w:t>would</w:t>
      </w:r>
      <w:r w:rsidRPr="007263EA">
        <w:rPr>
          <w:highlight w:val="cyan"/>
          <w:u w:val="single"/>
        </w:rPr>
        <w:t xml:space="preserve"> </w:t>
      </w:r>
      <w:r w:rsidRPr="009925D9">
        <w:rPr>
          <w:u w:val="single"/>
        </w:rPr>
        <w:t xml:space="preserve">undoubtedly </w:t>
      </w:r>
      <w:r w:rsidRPr="007263EA">
        <w:rPr>
          <w:b/>
          <w:sz w:val="26"/>
          <w:highlight w:val="cyan"/>
          <w:u w:val="single"/>
        </w:rPr>
        <w:t>bring</w:t>
      </w:r>
      <w:r w:rsidRPr="007263EA">
        <w:rPr>
          <w:highlight w:val="cyan"/>
          <w:u w:val="single"/>
        </w:rPr>
        <w:t xml:space="preserve"> </w:t>
      </w:r>
      <w:r w:rsidRPr="007263EA">
        <w:rPr>
          <w:b/>
          <w:sz w:val="26"/>
          <w:highlight w:val="cyan"/>
          <w:u w:val="single"/>
        </w:rPr>
        <w:t>forward the true holders of the TMK</w:t>
      </w:r>
      <w:r w:rsidRPr="007263EA">
        <w:rPr>
          <w:highlight w:val="cyan"/>
          <w:u w:val="single"/>
        </w:rPr>
        <w:t xml:space="preserve"> </w:t>
      </w:r>
      <w:r w:rsidRPr="009925D9">
        <w:rPr>
          <w:u w:val="single"/>
        </w:rPr>
        <w:t xml:space="preserve">thus contribute to </w:t>
      </w:r>
      <w:r w:rsidRPr="007263EA">
        <w:rPr>
          <w:b/>
          <w:sz w:val="26"/>
          <w:highlight w:val="cya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would be </w:t>
      </w:r>
      <w:r w:rsidRPr="007263EA">
        <w:rPr>
          <w:b/>
          <w:sz w:val="26"/>
          <w:highlight w:val="cyan"/>
          <w:u w:val="single"/>
        </w:rPr>
        <w:t>necessary to demand</w:t>
      </w:r>
      <w:r w:rsidRPr="007263EA">
        <w:rPr>
          <w:highlight w:val="cyan"/>
          <w:u w:val="single"/>
        </w:rPr>
        <w:t xml:space="preserve"> </w:t>
      </w:r>
      <w:r w:rsidRPr="00FA2EC9">
        <w:rPr>
          <w:u w:val="single"/>
        </w:rPr>
        <w:t xml:space="preserve">that the </w:t>
      </w:r>
      <w:r w:rsidRPr="007263EA">
        <w:rPr>
          <w:b/>
          <w:sz w:val="26"/>
          <w:highlight w:val="cyan"/>
          <w:u w:val="single"/>
          <w:bdr w:val="single" w:sz="12" w:space="0" w:color="auto"/>
        </w:rPr>
        <w:t xml:space="preserve">required </w:t>
      </w:r>
      <w:r w:rsidRPr="007263EA">
        <w:rPr>
          <w:b/>
          <w:sz w:val="16"/>
          <w:highlight w:val="cyan"/>
          <w:bdr w:val="single" w:sz="12" w:space="0" w:color="auto"/>
        </w:rPr>
        <w:t>procedure</w:t>
      </w:r>
      <w:r w:rsidRPr="007263EA">
        <w:rPr>
          <w:b/>
          <w:sz w:val="26"/>
          <w:highlight w:val="cya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in order for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r w:rsidRPr="009925D9">
        <w:rPr>
          <w:sz w:val="16"/>
        </w:rPr>
        <w:t>i</w:t>
      </w:r>
      <w:proofErr w:type="spellEnd"/>
      <w:r w:rsidRPr="009925D9">
        <w:rPr>
          <w:sz w:val="16"/>
        </w:rPr>
        <w:t>.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06E451CA" w14:textId="37D68888" w:rsidR="00393FEB" w:rsidRDefault="00393FEB" w:rsidP="00393FEB">
      <w:pPr>
        <w:pStyle w:val="Heading3"/>
      </w:pPr>
      <w:r>
        <w:t>1NC – OFF</w:t>
      </w:r>
    </w:p>
    <w:p w14:paraId="00A114C0" w14:textId="77777777" w:rsidR="00393FEB" w:rsidRPr="00770016" w:rsidRDefault="00393FEB" w:rsidP="00393FEB">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 xml:space="preserve">member nations of the World Trade Organization ought to do the plan. </w:t>
      </w:r>
      <w:r w:rsidRPr="00770016">
        <w:rPr>
          <w:rFonts w:cs="Calibri"/>
        </w:rPr>
        <w:t>The World Health Organization ought to publicly declare that their decision will represent their future decisions on all intellectual property protections on medicines.</w:t>
      </w:r>
    </w:p>
    <w:p w14:paraId="3EA5CB2A" w14:textId="77777777" w:rsidR="00393FEB" w:rsidRPr="00770016" w:rsidRDefault="00393FEB" w:rsidP="00393FEB">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796FD3AF" w14:textId="77777777" w:rsidR="00393FEB" w:rsidRPr="00770016" w:rsidRDefault="00393FEB" w:rsidP="00393FEB">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5218EC8A" w14:textId="77777777" w:rsidR="00393FEB" w:rsidRPr="00770016" w:rsidRDefault="00393FEB" w:rsidP="00393FEB">
      <w:hyperlink r:id="rId26"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21374FAA" w14:textId="77777777" w:rsidR="00393FEB" w:rsidRDefault="00393FEB" w:rsidP="00393FEB">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7263EA">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7263EA">
        <w:rPr>
          <w:b/>
          <w:bCs/>
          <w:szCs w:val="24"/>
          <w:highlight w:val="cyan"/>
          <w:u w:val="single"/>
        </w:rPr>
        <w:t>less active</w:t>
      </w:r>
      <w:r w:rsidRPr="00770016">
        <w:rPr>
          <w:b/>
          <w:bCs/>
          <w:szCs w:val="24"/>
          <w:u w:val="single"/>
        </w:rPr>
        <w:t xml:space="preserve"> in the debate over </w:t>
      </w:r>
      <w:r w:rsidRPr="007263EA">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7263EA">
        <w:rPr>
          <w:szCs w:val="24"/>
          <w:highlight w:val="cyan"/>
          <w:u w:val="single"/>
        </w:rPr>
        <w:t xml:space="preserve">could be </w:t>
      </w:r>
      <w:r w:rsidRPr="00770016">
        <w:rPr>
          <w:szCs w:val="24"/>
          <w:u w:val="single"/>
        </w:rPr>
        <w:t xml:space="preserve">a much </w:t>
      </w:r>
      <w:r w:rsidRPr="007263EA">
        <w:rPr>
          <w:szCs w:val="24"/>
          <w:highlight w:val="cyan"/>
          <w:u w:val="single"/>
        </w:rPr>
        <w:t xml:space="preserve">more </w:t>
      </w:r>
      <w:r w:rsidRPr="00770016">
        <w:rPr>
          <w:szCs w:val="24"/>
          <w:u w:val="single"/>
        </w:rPr>
        <w:t xml:space="preserve">informed and </w:t>
      </w:r>
      <w:r w:rsidRPr="007263EA">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The agency did</w:t>
      </w:r>
      <w:r w:rsidRPr="00770016">
        <w:rPr>
          <w:b/>
          <w:bCs/>
          <w:szCs w:val="24"/>
          <w:u w:val="single"/>
        </w:rPr>
        <w:t xml:space="preserve"> </w:t>
      </w:r>
      <w:r w:rsidRPr="00770016">
        <w:rPr>
          <w:rStyle w:val="StyleUnderline"/>
          <w:szCs w:val="24"/>
        </w:rPr>
        <w:t>not</w:t>
      </w:r>
      <w:r w:rsidRPr="00770016">
        <w:rPr>
          <w:b/>
          <w:bCs/>
          <w:szCs w:val="24"/>
          <w:u w:val="single"/>
        </w:rPr>
        <w:t xml:space="preserve"> </w:t>
      </w:r>
      <w:r w:rsidRPr="00770016">
        <w:rPr>
          <w:rStyle w:val="StyleUnderline"/>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7263EA">
        <w:rPr>
          <w:rStyle w:val="StyleUnderline"/>
          <w:szCs w:val="24"/>
          <w:highlight w:val="cyan"/>
        </w:rPr>
        <w:t xml:space="preserve">remained deferential </w:t>
      </w:r>
      <w:r w:rsidRPr="00770016">
        <w:rPr>
          <w:rStyle w:val="StyleUnderline"/>
          <w:szCs w:val="24"/>
        </w:rPr>
        <w:t>to the WTO</w:t>
      </w:r>
      <w:r w:rsidRPr="00770016">
        <w:rPr>
          <w:szCs w:val="24"/>
          <w:u w:val="single"/>
        </w:rPr>
        <w:t xml:space="preserve"> over the debate </w:t>
      </w:r>
      <w:r w:rsidRPr="007263EA">
        <w:rPr>
          <w:szCs w:val="24"/>
          <w:highlight w:val="cyan"/>
          <w:u w:val="single"/>
        </w:rPr>
        <w:t>over</w:t>
      </w:r>
      <w:r w:rsidRPr="00770016">
        <w:rPr>
          <w:szCs w:val="24"/>
          <w:u w:val="single"/>
        </w:rPr>
        <w:t xml:space="preserve"> </w:t>
      </w:r>
      <w:r w:rsidRPr="007263EA">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unwilling to take on more than a </w:t>
      </w:r>
      <w:r w:rsidRPr="007263EA">
        <w:rPr>
          <w:rStyle w:val="StyleUnderline"/>
          <w:szCs w:val="24"/>
          <w:highlight w:val="cyan"/>
        </w:rPr>
        <w:t>spectator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7263EA">
        <w:rPr>
          <w:szCs w:val="24"/>
          <w:highlight w:val="cyan"/>
          <w:u w:val="single"/>
        </w:rPr>
        <w:t xml:space="preserve">could take </w:t>
      </w:r>
      <w:r w:rsidRPr="00770016">
        <w:rPr>
          <w:szCs w:val="24"/>
          <w:u w:val="single"/>
        </w:rPr>
        <w:t xml:space="preserve">a much </w:t>
      </w:r>
      <w:r w:rsidRPr="007263EA">
        <w:rPr>
          <w:szCs w:val="24"/>
          <w:highlight w:val="cyan"/>
          <w:u w:val="single"/>
        </w:rPr>
        <w:t xml:space="preserve">stronger stance on </w:t>
      </w:r>
      <w:r w:rsidRPr="00770016">
        <w:rPr>
          <w:szCs w:val="24"/>
          <w:u w:val="single"/>
        </w:rPr>
        <w:t xml:space="preserve">the impact of the </w:t>
      </w:r>
      <w:r w:rsidRPr="007263EA">
        <w:rPr>
          <w:b/>
          <w:bCs/>
          <w:szCs w:val="24"/>
          <w:highlight w:val="cyan"/>
          <w:u w:val="single"/>
        </w:rPr>
        <w:t>TRIPS</w:t>
      </w:r>
      <w:r w:rsidRPr="007263EA">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the WHO</w:t>
      </w:r>
      <w:r w:rsidRPr="00770016">
        <w:rPr>
          <w:b/>
          <w:bCs/>
          <w:szCs w:val="24"/>
          <w:u w:val="single"/>
        </w:rPr>
        <w:t xml:space="preserve"> should not be limited to a mere spectator role in such policy discussions. It </w:t>
      </w:r>
      <w:r w:rsidRPr="007263EA">
        <w:rPr>
          <w:rStyle w:val="StyleUnderline"/>
          <w:szCs w:val="24"/>
          <w:highlight w:val="cyan"/>
        </w:rPr>
        <w:t>needs</w:t>
      </w:r>
      <w:r w:rsidRPr="007263EA">
        <w:rPr>
          <w:b/>
          <w:bCs/>
          <w:szCs w:val="24"/>
          <w:highlight w:val="cyan"/>
          <w:u w:val="single"/>
        </w:rPr>
        <w:t xml:space="preserve"> </w:t>
      </w:r>
      <w:r w:rsidRPr="00770016">
        <w:rPr>
          <w:rStyle w:val="StyleUnderline"/>
          <w:szCs w:val="24"/>
        </w:rPr>
        <w:t>to</w:t>
      </w:r>
      <w:r w:rsidRPr="00770016">
        <w:rPr>
          <w:b/>
          <w:bCs/>
          <w:szCs w:val="24"/>
          <w:u w:val="single"/>
        </w:rPr>
        <w:t xml:space="preserve"> </w:t>
      </w:r>
      <w:r w:rsidRPr="00770016">
        <w:rPr>
          <w:rStyle w:val="StyleUnderline"/>
          <w:szCs w:val="24"/>
        </w:rPr>
        <w:t xml:space="preserve">play an </w:t>
      </w:r>
      <w:r w:rsidRPr="007263EA">
        <w:rPr>
          <w:rStyle w:val="StyleUnderline"/>
          <w:szCs w:val="24"/>
          <w:highlight w:val="cyan"/>
        </w:rPr>
        <w:t>active advocacy</w:t>
      </w:r>
      <w:r w:rsidRPr="00770016">
        <w:rPr>
          <w:rStyle w:val="StyleUnderline"/>
          <w:szCs w:val="24"/>
        </w:rPr>
        <w:t xml:space="preserve"> role </w:t>
      </w:r>
      <w:r w:rsidRPr="007263EA">
        <w:rPr>
          <w:rStyle w:val="StyleUnderline"/>
          <w:szCs w:val="24"/>
          <w:highlight w:val="cyan"/>
        </w:rPr>
        <w:t xml:space="preserve">in </w:t>
      </w:r>
      <w:r w:rsidRPr="00770016">
        <w:rPr>
          <w:rStyle w:val="StyleUnderline"/>
          <w:szCs w:val="24"/>
        </w:rPr>
        <w:t xml:space="preserve">the </w:t>
      </w:r>
      <w:r w:rsidRPr="007263EA">
        <w:rPr>
          <w:rStyle w:val="StyleUnderline"/>
          <w:szCs w:val="24"/>
          <w:highlight w:val="cyan"/>
        </w:rPr>
        <w:t xml:space="preserve">debate over patent law </w:t>
      </w:r>
      <w:r w:rsidRPr="00770016">
        <w:rPr>
          <w:rStyle w:val="StyleUnderline"/>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7263EA">
        <w:rPr>
          <w:szCs w:val="24"/>
          <w:highlight w:val="cyan"/>
          <w:u w:val="single"/>
        </w:rPr>
        <w:t xml:space="preserve">The </w:t>
      </w:r>
      <w:r w:rsidRPr="00770016">
        <w:rPr>
          <w:szCs w:val="24"/>
          <w:u w:val="single"/>
        </w:rPr>
        <w:t xml:space="preserve">Director-General of the </w:t>
      </w:r>
      <w:r w:rsidRPr="007263EA">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7263EA">
        <w:rPr>
          <w:b/>
          <w:bCs/>
          <w:szCs w:val="24"/>
          <w:highlight w:val="cyan"/>
          <w:u w:val="single"/>
        </w:rPr>
        <w:t xml:space="preserve">Ensuring </w:t>
      </w:r>
      <w:r w:rsidRPr="00770016">
        <w:rPr>
          <w:b/>
          <w:bCs/>
          <w:szCs w:val="24"/>
          <w:u w:val="single"/>
        </w:rPr>
        <w:t xml:space="preserve">that </w:t>
      </w:r>
      <w:r w:rsidRPr="007263EA">
        <w:rPr>
          <w:b/>
          <w:bCs/>
          <w:szCs w:val="24"/>
          <w:highlight w:val="cyan"/>
          <w:u w:val="single"/>
        </w:rPr>
        <w:t xml:space="preserve">patent </w:t>
      </w:r>
      <w:r w:rsidRPr="00770016">
        <w:rPr>
          <w:b/>
          <w:bCs/>
          <w:szCs w:val="24"/>
          <w:u w:val="single"/>
        </w:rPr>
        <w:t xml:space="preserve">regimes stimulate research and </w:t>
      </w:r>
      <w:r w:rsidRPr="007263EA">
        <w:rPr>
          <w:b/>
          <w:bCs/>
          <w:szCs w:val="24"/>
          <w:highlight w:val="cyan"/>
          <w:u w:val="single"/>
        </w:rPr>
        <w:t>do not hinder</w:t>
      </w:r>
      <w:r w:rsidRPr="00770016">
        <w:rPr>
          <w:b/>
          <w:bCs/>
          <w:szCs w:val="24"/>
          <w:u w:val="single"/>
        </w:rPr>
        <w:t xml:space="preserve"> international scientific </w:t>
      </w:r>
      <w:r w:rsidRPr="007263EA">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7263EA">
        <w:rPr>
          <w:szCs w:val="24"/>
          <w:highlight w:val="cyan"/>
          <w:u w:val="single"/>
        </w:rPr>
        <w:t xml:space="preserve">should </w:t>
      </w:r>
      <w:r w:rsidRPr="007263EA">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7263EA">
        <w:rPr>
          <w:szCs w:val="24"/>
          <w:highlight w:val="cyan"/>
          <w:u w:val="single"/>
        </w:rPr>
        <w:t>needs to develop</w:t>
      </w:r>
      <w:r w:rsidRPr="00770016">
        <w:rPr>
          <w:szCs w:val="24"/>
          <w:u w:val="single"/>
        </w:rPr>
        <w:t xml:space="preserve"> a clearer </w:t>
      </w:r>
      <w:r w:rsidRPr="007263EA">
        <w:rPr>
          <w:szCs w:val="24"/>
          <w:highlight w:val="cyan"/>
          <w:u w:val="single"/>
        </w:rPr>
        <w:t>vision on global equity</w:t>
      </w:r>
      <w:r w:rsidRPr="00770016">
        <w:rPr>
          <w:szCs w:val="24"/>
          <w:u w:val="single"/>
        </w:rPr>
        <w:t xml:space="preserve"> pricing </w:t>
      </w:r>
      <w:r w:rsidRPr="007263EA">
        <w:rPr>
          <w:szCs w:val="24"/>
          <w:highlight w:val="cyan"/>
          <w:u w:val="single"/>
        </w:rPr>
        <w:t>for</w:t>
      </w:r>
      <w:r w:rsidRPr="00770016">
        <w:rPr>
          <w:szCs w:val="24"/>
          <w:u w:val="single"/>
        </w:rPr>
        <w:t xml:space="preserve"> essential </w:t>
      </w:r>
      <w:r w:rsidRPr="007263EA">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7263EA">
        <w:rPr>
          <w:rStyle w:val="StyleUnderline"/>
          <w:szCs w:val="24"/>
          <w:highlight w:val="cyan"/>
        </w:rPr>
        <w:t>over patent law and</w:t>
      </w:r>
      <w:r w:rsidRPr="007263EA">
        <w:rPr>
          <w:szCs w:val="24"/>
          <w:highlight w:val="cyan"/>
          <w:u w:val="single"/>
        </w:rPr>
        <w:t xml:space="preserve"> </w:t>
      </w:r>
      <w:r w:rsidRPr="00770016">
        <w:rPr>
          <w:szCs w:val="24"/>
          <w:u w:val="single"/>
        </w:rPr>
        <w:t xml:space="preserve">access to essential </w:t>
      </w:r>
      <w:r w:rsidRPr="007263EA">
        <w:rPr>
          <w:rStyle w:val="StyleUnderline"/>
          <w:szCs w:val="24"/>
          <w:highlight w:val="cyan"/>
        </w:rPr>
        <w:t>medicines</w:t>
      </w:r>
      <w:r w:rsidRPr="00770016">
        <w:rPr>
          <w:szCs w:val="24"/>
          <w:u w:val="single"/>
        </w:rPr>
        <w:t xml:space="preserve">. </w:t>
      </w:r>
      <w:r w:rsidRPr="007263EA">
        <w:rPr>
          <w:rStyle w:val="StyleUnderline"/>
          <w:szCs w:val="24"/>
          <w:highlight w:val="cyan"/>
          <w:bdr w:val="single" w:sz="4" w:space="0" w:color="auto"/>
        </w:rPr>
        <w:t>Not only could it mediate legal disputes</w:t>
      </w:r>
      <w:r w:rsidRPr="007263EA">
        <w:rPr>
          <w:szCs w:val="24"/>
          <w:highlight w:val="cyan"/>
          <w:u w:val="single"/>
        </w:rPr>
        <w:t xml:space="preserve"> </w:t>
      </w:r>
      <w:r w:rsidRPr="00770016">
        <w:rPr>
          <w:szCs w:val="24"/>
          <w:u w:val="single"/>
        </w:rPr>
        <w:t>over patents in respect of essential medicines</w:t>
      </w:r>
      <w:r w:rsidRPr="007263EA">
        <w:rPr>
          <w:rStyle w:val="StyleUnderline"/>
          <w:szCs w:val="24"/>
          <w:highlight w:val="cyan"/>
        </w:rPr>
        <w:t xml:space="preserve">, </w:t>
      </w:r>
      <w:proofErr w:type="gramStart"/>
      <w:r w:rsidRPr="007263EA">
        <w:rPr>
          <w:rStyle w:val="StyleUnderline"/>
          <w:szCs w:val="24"/>
          <w:highlight w:val="cyan"/>
        </w:rPr>
        <w:t>it could</w:t>
      </w:r>
      <w:proofErr w:type="gramEnd"/>
      <w:r w:rsidRPr="007263EA">
        <w:rPr>
          <w:rStyle w:val="StyleUnderline"/>
          <w:szCs w:val="24"/>
          <w:highlight w:val="cyan"/>
        </w:rPr>
        <w:t xml:space="preserve"> be a</w:t>
      </w:r>
      <w:r w:rsidRPr="007263EA">
        <w:rPr>
          <w:szCs w:val="24"/>
          <w:highlight w:val="cyan"/>
          <w:u w:val="single"/>
        </w:rPr>
        <w:t xml:space="preserve"> </w:t>
      </w:r>
      <w:r w:rsidRPr="00770016">
        <w:rPr>
          <w:szCs w:val="24"/>
          <w:u w:val="single"/>
        </w:rPr>
        <w:t xml:space="preserve">vocal </w:t>
      </w:r>
      <w:r w:rsidRPr="007263EA">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61F7E4F4" w14:textId="77777777" w:rsidR="00393FEB" w:rsidRPr="001E741E" w:rsidRDefault="00393FEB" w:rsidP="00393FEB">
      <w:pPr>
        <w:pStyle w:val="Heading4"/>
        <w:rPr>
          <w:rFonts w:cs="Calibri"/>
        </w:rPr>
      </w:pPr>
      <w:r w:rsidRPr="001E741E">
        <w:rPr>
          <w:rFonts w:cs="Calibri"/>
        </w:rPr>
        <w:t xml:space="preserve">WHO says </w:t>
      </w:r>
      <w:proofErr w:type="gramStart"/>
      <w:r w:rsidRPr="001E741E">
        <w:rPr>
          <w:rFonts w:cs="Calibri"/>
        </w:rPr>
        <w:t>yes</w:t>
      </w:r>
      <w:proofErr w:type="gramEnd"/>
    </w:p>
    <w:p w14:paraId="7E174751" w14:textId="77777777" w:rsidR="00393FEB" w:rsidRPr="00515E5D" w:rsidRDefault="00393FEB" w:rsidP="00393FEB">
      <w:pPr>
        <w:rPr>
          <w:rStyle w:val="Style13ptBold"/>
          <w:bCs w:val="0"/>
          <w:sz w:val="16"/>
          <w:szCs w:val="26"/>
        </w:rPr>
      </w:pPr>
      <w:r w:rsidRPr="00515E5D">
        <w:rPr>
          <w:rStyle w:val="Style13ptBold"/>
          <w:szCs w:val="26"/>
        </w:rPr>
        <w:t>Kimball 21</w:t>
      </w:r>
      <w:r w:rsidRPr="00515E5D">
        <w:rPr>
          <w:rStyle w:val="Style13ptBold"/>
          <w:sz w:val="16"/>
          <w:szCs w:val="26"/>
        </w:rPr>
        <w:t xml:space="preserve"> [(Spencer, news editor with CNBC.com) “</w:t>
      </w:r>
      <w:r w:rsidRPr="00515E5D">
        <w:rPr>
          <w:szCs w:val="26"/>
        </w:rPr>
        <w:t>WHO chief urges world to follow U.S. lead and support waiving Covid vaccine patent protections,” CNBC, 5/7/2021] JL</w:t>
      </w:r>
    </w:p>
    <w:p w14:paraId="5E17F718" w14:textId="77777777" w:rsidR="00393FEB" w:rsidRPr="00DC2A50" w:rsidRDefault="00393FEB" w:rsidP="00393FEB">
      <w:pPr>
        <w:rPr>
          <w:szCs w:val="26"/>
        </w:rPr>
      </w:pPr>
      <w:r w:rsidRPr="007263EA">
        <w:rPr>
          <w:rStyle w:val="StyleUnderline"/>
          <w:szCs w:val="26"/>
          <w:highlight w:val="cyan"/>
        </w:rPr>
        <w:t>W</w:t>
      </w:r>
      <w:r w:rsidRPr="00515E5D">
        <w:rPr>
          <w:rStyle w:val="StyleUnderline"/>
          <w:szCs w:val="26"/>
        </w:rPr>
        <w:t xml:space="preserve">orld </w:t>
      </w:r>
      <w:r w:rsidRPr="007263EA">
        <w:rPr>
          <w:rStyle w:val="StyleUnderline"/>
          <w:szCs w:val="26"/>
          <w:highlight w:val="cyan"/>
        </w:rPr>
        <w:t>H</w:t>
      </w:r>
      <w:r w:rsidRPr="00515E5D">
        <w:rPr>
          <w:rStyle w:val="StyleUnderline"/>
          <w:szCs w:val="26"/>
        </w:rPr>
        <w:t xml:space="preserve">ealth </w:t>
      </w:r>
      <w:r w:rsidRPr="007263EA">
        <w:rPr>
          <w:rStyle w:val="StyleUnderline"/>
          <w:szCs w:val="26"/>
          <w:highlight w:val="cyan"/>
        </w:rPr>
        <w:t>O</w:t>
      </w:r>
      <w:r w:rsidRPr="00515E5D">
        <w:rPr>
          <w:rStyle w:val="StyleUnderline"/>
          <w:szCs w:val="26"/>
        </w:rPr>
        <w:t xml:space="preserve">rganization Director General-Tedros Adhanom Ghebreyesus on Friday </w:t>
      </w:r>
      <w:r w:rsidRPr="007263EA">
        <w:rPr>
          <w:rStyle w:val="StyleUnderline"/>
          <w:szCs w:val="26"/>
          <w:highlight w:val="cyan"/>
        </w:rPr>
        <w:t>urged</w:t>
      </w:r>
      <w:r w:rsidRPr="00515E5D">
        <w:rPr>
          <w:rStyle w:val="StyleUnderline"/>
          <w:szCs w:val="26"/>
        </w:rPr>
        <w:t xml:space="preserve"> other </w:t>
      </w:r>
      <w:r w:rsidRPr="007263EA">
        <w:rPr>
          <w:rStyle w:val="StyleUnderline"/>
          <w:szCs w:val="26"/>
          <w:highlight w:val="cyan"/>
        </w:rPr>
        <w:t>countries</w:t>
      </w:r>
      <w:r w:rsidRPr="00515E5D">
        <w:rPr>
          <w:szCs w:val="26"/>
        </w:rPr>
        <w:t xml:space="preserve">, particularly the Group of Seven industrialized nations, </w:t>
      </w:r>
      <w:r w:rsidRPr="007263EA">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7263EA">
        <w:rPr>
          <w:rStyle w:val="StyleUnderline"/>
          <w:szCs w:val="26"/>
          <w:highlight w:val="cyan"/>
        </w:rPr>
        <w:t>waive Covid</w:t>
      </w:r>
      <w:r w:rsidRPr="00515E5D">
        <w:rPr>
          <w:rStyle w:val="StyleUnderline"/>
          <w:szCs w:val="26"/>
        </w:rPr>
        <w:t xml:space="preserve">-19 vaccine </w:t>
      </w:r>
      <w:r w:rsidRPr="007263EA">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7263EA">
        <w:rPr>
          <w:rStyle w:val="StyleUnderline"/>
          <w:szCs w:val="26"/>
          <w:highlight w:val="cyan"/>
        </w:rPr>
        <w:t>a significant statement of</w:t>
      </w:r>
      <w:r w:rsidRPr="00515E5D">
        <w:rPr>
          <w:rStyle w:val="StyleUnderline"/>
          <w:szCs w:val="26"/>
        </w:rPr>
        <w:t xml:space="preserve"> solidarity and </w:t>
      </w:r>
      <w:r w:rsidRPr="007263EA">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7263EA">
        <w:rPr>
          <w:rStyle w:val="StyleUnderline"/>
          <w:szCs w:val="26"/>
          <w:highlight w:val="cyan"/>
        </w:rPr>
        <w:t>follow</w:t>
      </w:r>
      <w:r w:rsidRPr="00515E5D">
        <w:rPr>
          <w:rStyle w:val="StyleUnderline"/>
          <w:szCs w:val="26"/>
        </w:rPr>
        <w:t xml:space="preserve"> </w:t>
      </w:r>
      <w:r w:rsidRPr="007263EA">
        <w:rPr>
          <w:rStyle w:val="StyleUnderline"/>
          <w:szCs w:val="26"/>
          <w:highlight w:val="cyan"/>
        </w:rPr>
        <w:t>their</w:t>
      </w:r>
      <w:r w:rsidRPr="00515E5D">
        <w:rPr>
          <w:rStyle w:val="StyleUnderline"/>
          <w:szCs w:val="26"/>
        </w:rPr>
        <w:t xml:space="preserve"> </w:t>
      </w:r>
      <w:r w:rsidRPr="007263EA">
        <w:rPr>
          <w:rStyle w:val="StyleUnderline"/>
          <w:szCs w:val="26"/>
          <w:highlight w:val="cyan"/>
        </w:rPr>
        <w:t>example</w:t>
      </w:r>
      <w:r w:rsidRPr="00515E5D">
        <w:rPr>
          <w:szCs w:val="26"/>
        </w:rPr>
        <w:t>.”</w:t>
      </w:r>
    </w:p>
    <w:p w14:paraId="586F398C" w14:textId="77777777" w:rsidR="00393FEB" w:rsidRPr="00770016" w:rsidRDefault="00393FEB" w:rsidP="00393FEB">
      <w:pPr>
        <w:pStyle w:val="Heading4"/>
        <w:rPr>
          <w:rFonts w:cs="Calibri"/>
        </w:rPr>
      </w:pPr>
      <w:r w:rsidRPr="00770016">
        <w:rPr>
          <w:rFonts w:cs="Calibri"/>
        </w:rPr>
        <w:t>WHO Cred key to Global Right to Health – medicine access is critical.</w:t>
      </w:r>
    </w:p>
    <w:p w14:paraId="3DFF83EE" w14:textId="77777777" w:rsidR="00393FEB" w:rsidRPr="00770016" w:rsidRDefault="00393FEB" w:rsidP="00393FEB">
      <w:pPr>
        <w:pStyle w:val="ListParagraph"/>
        <w:numPr>
          <w:ilvl w:val="0"/>
          <w:numId w:val="14"/>
        </w:numPr>
      </w:pPr>
      <w:r w:rsidRPr="00770016">
        <w:t>Note the Bottom Paragraph is at the bottom of the PDF – I put a paragraph break to indicate it as such – no words are missing.</w:t>
      </w:r>
    </w:p>
    <w:p w14:paraId="0E7513A9" w14:textId="77777777" w:rsidR="00393FEB" w:rsidRPr="00770016" w:rsidRDefault="00393FEB" w:rsidP="00393FEB">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3C7FF7D6" w14:textId="77777777" w:rsidR="00393FEB" w:rsidRPr="00770016" w:rsidRDefault="00393FEB" w:rsidP="00393FEB">
      <w:pPr>
        <w:rPr>
          <w:sz w:val="14"/>
        </w:rPr>
      </w:pPr>
      <w:r w:rsidRPr="00770016">
        <w:rPr>
          <w:sz w:val="14"/>
        </w:rPr>
        <w:t xml:space="preserve">To meet these challenges, </w:t>
      </w:r>
      <w:r w:rsidRPr="007263EA">
        <w:rPr>
          <w:highlight w:val="cyan"/>
          <w:u w:val="single"/>
        </w:rPr>
        <w:t>WHO</w:t>
      </w:r>
      <w:r w:rsidRPr="00770016">
        <w:rPr>
          <w:u w:val="single"/>
        </w:rPr>
        <w:t xml:space="preserve"> </w:t>
      </w:r>
      <w:r w:rsidRPr="007263EA">
        <w:rPr>
          <w:highlight w:val="cyan"/>
          <w:u w:val="single"/>
        </w:rPr>
        <w:t>must</w:t>
      </w:r>
      <w:r w:rsidRPr="00770016">
        <w:rPr>
          <w:u w:val="single"/>
        </w:rPr>
        <w:t xml:space="preserve"> strengthen its resolve to maintain its </w:t>
      </w:r>
      <w:r w:rsidRPr="00770016">
        <w:rPr>
          <w:b/>
          <w:bCs/>
          <w:u w:val="single"/>
        </w:rPr>
        <w:t xml:space="preserve">independence and </w:t>
      </w:r>
      <w:r w:rsidRPr="007263EA">
        <w:rPr>
          <w:b/>
          <w:bCs/>
          <w:highlight w:val="cyan"/>
          <w:u w:val="single"/>
        </w:rPr>
        <w:t xml:space="preserve">lead </w:t>
      </w:r>
      <w:r w:rsidRPr="00770016">
        <w:rPr>
          <w:b/>
          <w:bCs/>
          <w:u w:val="single"/>
        </w:rPr>
        <w:t xml:space="preserve">its </w:t>
      </w:r>
      <w:r w:rsidRPr="007263EA">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7263EA">
        <w:rPr>
          <w:b/>
          <w:bCs/>
          <w:highlight w:val="cyan"/>
          <w:u w:val="single"/>
        </w:rPr>
        <w:t>ensuring access to medicines</w:t>
      </w:r>
      <w:r w:rsidRPr="00770016">
        <w:rPr>
          <w:u w:val="single"/>
        </w:rPr>
        <w:t xml:space="preserve"> for the world’s poorest people. </w:t>
      </w:r>
      <w:r w:rsidRPr="007263EA">
        <w:rPr>
          <w:highlight w:val="cyan"/>
          <w:u w:val="single"/>
        </w:rPr>
        <w:t xml:space="preserve">WHO </w:t>
      </w:r>
      <w:r w:rsidRPr="00770016">
        <w:rPr>
          <w:u w:val="single"/>
        </w:rPr>
        <w:t xml:space="preserve">is the </w:t>
      </w:r>
      <w:r w:rsidRPr="007263EA">
        <w:rPr>
          <w:highlight w:val="cyan"/>
          <w:u w:val="single"/>
        </w:rPr>
        <w:t>only</w:t>
      </w:r>
      <w:r w:rsidRPr="00770016">
        <w:rPr>
          <w:u w:val="single"/>
        </w:rPr>
        <w:t xml:space="preserve"> global </w:t>
      </w:r>
      <w:r w:rsidRPr="007263EA">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7263EA">
        <w:rPr>
          <w:b/>
          <w:bCs/>
          <w:highlight w:val="cyan"/>
          <w:u w:val="single"/>
          <w:bdr w:val="single" w:sz="4" w:space="0" w:color="auto"/>
        </w:rPr>
        <w:t xml:space="preserve">to drive </w:t>
      </w:r>
      <w:r w:rsidRPr="00770016">
        <w:rPr>
          <w:b/>
          <w:bCs/>
          <w:u w:val="single"/>
          <w:bdr w:val="single" w:sz="4" w:space="0" w:color="auto"/>
        </w:rPr>
        <w:t xml:space="preserve">this </w:t>
      </w:r>
      <w:r w:rsidRPr="007263EA">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7263EA">
        <w:rPr>
          <w:highlight w:val="cyan"/>
          <w:u w:val="single"/>
        </w:rPr>
        <w:t>international framework for sustainable</w:t>
      </w:r>
      <w:r w:rsidRPr="007263EA">
        <w:rPr>
          <w:sz w:val="14"/>
          <w:highlight w:val="cyan"/>
        </w:rPr>
        <w:t xml:space="preserve"> </w:t>
      </w:r>
      <w:r w:rsidRPr="00770016">
        <w:rPr>
          <w:sz w:val="14"/>
        </w:rPr>
        <w:t xml:space="preserve">and predictable tiered pricing of </w:t>
      </w:r>
      <w:r w:rsidRPr="007263EA">
        <w:rPr>
          <w:highlight w:val="cyan"/>
          <w:u w:val="single"/>
        </w:rPr>
        <w:t>medicines</w:t>
      </w:r>
      <w:r w:rsidRPr="00770016">
        <w:rPr>
          <w:sz w:val="14"/>
        </w:rPr>
        <w:t xml:space="preserve">. </w:t>
      </w:r>
      <w:r w:rsidRPr="007263EA">
        <w:rPr>
          <w:highlight w:val="cyan"/>
          <w:u w:val="single"/>
        </w:rPr>
        <w:t xml:space="preserve">Without </w:t>
      </w:r>
      <w:r w:rsidRPr="00770016">
        <w:rPr>
          <w:u w:val="single"/>
        </w:rPr>
        <w:t xml:space="preserve">the </w:t>
      </w:r>
      <w:r w:rsidRPr="007263EA">
        <w:rPr>
          <w:highlight w:val="cyan"/>
          <w:u w:val="single"/>
        </w:rPr>
        <w:t xml:space="preserve">active intervention </w:t>
      </w:r>
      <w:r w:rsidRPr="00770016">
        <w:rPr>
          <w:u w:val="single"/>
        </w:rPr>
        <w:t xml:space="preserve">of a public health advocate </w:t>
      </w:r>
      <w:r w:rsidRPr="007263EA">
        <w:rPr>
          <w:highlight w:val="cyan"/>
          <w:u w:val="single"/>
        </w:rPr>
        <w:t xml:space="preserve">at </w:t>
      </w:r>
      <w:r w:rsidRPr="00770016">
        <w:rPr>
          <w:u w:val="single"/>
        </w:rPr>
        <w:t xml:space="preserve">the level of </w:t>
      </w:r>
      <w:r w:rsidRPr="007263EA">
        <w:rPr>
          <w:highlight w:val="cyan"/>
          <w:u w:val="single"/>
        </w:rPr>
        <w:t>WHO</w:t>
      </w:r>
      <w:r w:rsidRPr="00770016">
        <w:rPr>
          <w:u w:val="single"/>
        </w:rPr>
        <w:t xml:space="preserve">, there is a </w:t>
      </w:r>
      <w:r w:rsidRPr="007263EA">
        <w:rPr>
          <w:highlight w:val="cyan"/>
          <w:u w:val="single"/>
        </w:rPr>
        <w:t>risk</w:t>
      </w:r>
      <w:r w:rsidRPr="00770016">
        <w:rPr>
          <w:u w:val="single"/>
        </w:rPr>
        <w:t xml:space="preserve"> that both of these initiatives </w:t>
      </w:r>
      <w:r w:rsidRPr="007263EA">
        <w:rPr>
          <w:b/>
          <w:bCs/>
          <w:highlight w:val="cyan"/>
          <w:u w:val="single"/>
        </w:rPr>
        <w:t>could</w:t>
      </w:r>
      <w:r w:rsidRPr="00770016">
        <w:rPr>
          <w:b/>
          <w:bCs/>
          <w:u w:val="single"/>
        </w:rPr>
        <w:t xml:space="preserve"> </w:t>
      </w:r>
      <w:r w:rsidRPr="007263EA">
        <w:rPr>
          <w:b/>
          <w:bCs/>
          <w:highlight w:val="cyan"/>
          <w:u w:val="single"/>
        </w:rPr>
        <w:t>founder.</w:t>
      </w:r>
      <w:r w:rsidRPr="007263EA">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1453A47C" w14:textId="77777777" w:rsidR="00393FEB" w:rsidRPr="00770016" w:rsidRDefault="00393FEB" w:rsidP="00393FEB">
      <w:pPr>
        <w:rPr>
          <w:u w:val="single"/>
        </w:rPr>
      </w:pPr>
      <w:r w:rsidRPr="00770016">
        <w:rPr>
          <w:u w:val="single"/>
        </w:rPr>
        <w:t xml:space="preserve">New leader should </w:t>
      </w:r>
      <w:r w:rsidRPr="007263EA">
        <w:rPr>
          <w:highlight w:val="cyan"/>
          <w:u w:val="single"/>
        </w:rPr>
        <w:t xml:space="preserve">re-establish WHO’s credibility </w:t>
      </w:r>
      <w:r w:rsidRPr="00770016">
        <w:rPr>
          <w:u w:val="single"/>
        </w:rPr>
        <w:t xml:space="preserve">The credibility of WHO’s advocacy </w:t>
      </w:r>
      <w:r w:rsidRPr="007263EA">
        <w:rPr>
          <w:highlight w:val="cyan"/>
          <w:u w:val="single"/>
        </w:rPr>
        <w:t xml:space="preserve">of </w:t>
      </w:r>
      <w:r w:rsidRPr="00770016">
        <w:rPr>
          <w:u w:val="single"/>
        </w:rPr>
        <w:t xml:space="preserve">the </w:t>
      </w:r>
      <w:r w:rsidRPr="007263EA">
        <w:rPr>
          <w:highlight w:val="cyan"/>
          <w:u w:val="single"/>
        </w:rPr>
        <w:t xml:space="preserve">right to health </w:t>
      </w:r>
      <w:r w:rsidRPr="00770016">
        <w:rPr>
          <w:u w:val="single"/>
        </w:rPr>
        <w:t xml:space="preserve">for all </w:t>
      </w:r>
      <w:r w:rsidRPr="007263EA">
        <w:rPr>
          <w:highlight w:val="cyan"/>
          <w:u w:val="single"/>
        </w:rPr>
        <w:t xml:space="preserve">has been eroded </w:t>
      </w:r>
      <w:r w:rsidRPr="00770016">
        <w:rPr>
          <w:u w:val="single"/>
        </w:rPr>
        <w:t xml:space="preserve">in recent years. A large reason is WHO’s </w:t>
      </w:r>
      <w:r w:rsidRPr="007263EA">
        <w:rPr>
          <w:b/>
          <w:bCs/>
          <w:highlight w:val="cyan"/>
          <w:u w:val="single"/>
        </w:rPr>
        <w:t xml:space="preserve">failure to challenge </w:t>
      </w:r>
      <w:r w:rsidRPr="00770016">
        <w:rPr>
          <w:b/>
          <w:bCs/>
          <w:u w:val="single"/>
        </w:rPr>
        <w:t xml:space="preserve">the </w:t>
      </w:r>
      <w:r w:rsidRPr="007263EA">
        <w:rPr>
          <w:b/>
          <w:bCs/>
          <w:highlight w:val="cyan"/>
          <w:u w:val="single"/>
        </w:rPr>
        <w:t>pharmaceutical</w:t>
      </w:r>
      <w:r w:rsidRPr="007263EA">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67D9F76B" w14:textId="77777777" w:rsidR="00393FEB" w:rsidRPr="00770016" w:rsidRDefault="00393FEB" w:rsidP="00393FEB">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2FF5C3ED" w14:textId="77777777" w:rsidR="00393FEB" w:rsidRPr="00770016" w:rsidRDefault="00393FEB" w:rsidP="00393FEB">
      <w:r w:rsidRPr="00770016">
        <w:rPr>
          <w:rStyle w:val="Style13ptBold"/>
        </w:rPr>
        <w:t>Friedman 17</w:t>
      </w:r>
      <w:r w:rsidRPr="00770016">
        <w:t xml:space="preserve"> Eric Friedman March 2017 “New WHO Leader Will Need Human Rights to Counter Nationalistic Populism” </w:t>
      </w:r>
      <w:hyperlink r:id="rId27"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026A1ED6" w14:textId="77777777" w:rsidR="00393FEB" w:rsidRPr="00770016" w:rsidRDefault="00393FEB" w:rsidP="00393FEB">
      <w:pPr>
        <w:rPr>
          <w:sz w:val="16"/>
        </w:rPr>
      </w:pPr>
      <w:r w:rsidRPr="00770016">
        <w:rPr>
          <w:rStyle w:val="StyleUnderline"/>
          <w:szCs w:val="24"/>
        </w:rPr>
        <w:t xml:space="preserve">The need for </w:t>
      </w:r>
      <w:r w:rsidRPr="007263EA">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7263EA">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7263EA">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7263EA">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7263EA">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7263EA">
        <w:rPr>
          <w:rStyle w:val="StyleUnderline"/>
          <w:szCs w:val="24"/>
          <w:highlight w:val="cyan"/>
        </w:rPr>
        <w:t xml:space="preserve">xenophobia </w:t>
      </w:r>
      <w:r w:rsidRPr="00770016">
        <w:rPr>
          <w:rStyle w:val="StyleUnderline"/>
          <w:szCs w:val="24"/>
        </w:rPr>
        <w:t xml:space="preserve">and </w:t>
      </w:r>
      <w:r w:rsidRPr="007263EA">
        <w:rPr>
          <w:rStyle w:val="StyleUnderline"/>
          <w:szCs w:val="24"/>
          <w:highlight w:val="cyan"/>
        </w:rPr>
        <w:t>disregard for</w:t>
      </w:r>
      <w:r w:rsidRPr="00770016">
        <w:rPr>
          <w:rStyle w:val="StyleUnderline"/>
          <w:szCs w:val="24"/>
        </w:rPr>
        <w:t xml:space="preserve"> international law and </w:t>
      </w:r>
      <w:r w:rsidRPr="007263EA">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global </w:t>
      </w:r>
      <w:r w:rsidRPr="007263EA">
        <w:rPr>
          <w:rStyle w:val="StyleUnderline"/>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7263EA">
        <w:rPr>
          <w:rStyle w:val="Emphasis"/>
          <w:szCs w:val="24"/>
          <w:highlight w:val="cyan"/>
        </w:rPr>
        <w:t>infectious disease</w:t>
      </w:r>
      <w:r w:rsidRPr="00770016">
        <w:rPr>
          <w:sz w:val="16"/>
          <w:szCs w:val="24"/>
        </w:rPr>
        <w:t xml:space="preserve">, worsening </w:t>
      </w:r>
      <w:r w:rsidRPr="007263EA">
        <w:rPr>
          <w:rStyle w:val="Emphasis"/>
          <w:szCs w:val="24"/>
          <w:highlight w:val="cyan"/>
        </w:rPr>
        <w:t>antimicrobial resistance</w:t>
      </w:r>
      <w:r w:rsidRPr="00770016">
        <w:rPr>
          <w:sz w:val="16"/>
          <w:szCs w:val="24"/>
        </w:rPr>
        <w:t>, and climate change</w:t>
      </w:r>
      <w:r w:rsidRPr="007263EA">
        <w:rPr>
          <w:sz w:val="16"/>
          <w:szCs w:val="24"/>
          <w:highlight w:val="cyan"/>
        </w:rPr>
        <w:t xml:space="preserve"> </w:t>
      </w:r>
      <w:r w:rsidRPr="007263EA">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7263EA">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7263EA">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7263EA">
        <w:rPr>
          <w:rStyle w:val="Emphasis"/>
          <w:szCs w:val="24"/>
          <w:highlight w:val="cyan"/>
        </w:rPr>
        <w:t>credibility</w:t>
      </w:r>
      <w:r w:rsidRPr="007263EA">
        <w:rPr>
          <w:sz w:val="16"/>
          <w:szCs w:val="24"/>
          <w:highlight w:val="cyan"/>
        </w:rPr>
        <w:t xml:space="preserve"> </w:t>
      </w:r>
      <w:r w:rsidRPr="007263EA">
        <w:rPr>
          <w:rStyle w:val="StyleUnderline"/>
          <w:szCs w:val="24"/>
          <w:highlight w:val="cyan"/>
        </w:rPr>
        <w:t>to carve</w:t>
      </w:r>
      <w:r w:rsidRPr="00770016">
        <w:rPr>
          <w:rStyle w:val="StyleUnderline"/>
          <w:szCs w:val="24"/>
        </w:rPr>
        <w:t xml:space="preserve"> a path </w:t>
      </w:r>
      <w:r w:rsidRPr="007263EA">
        <w:rPr>
          <w:rStyle w:val="StyleUnderline"/>
          <w:szCs w:val="24"/>
          <w:highlight w:val="cyan"/>
        </w:rPr>
        <w:t xml:space="preserve">through </w:t>
      </w:r>
      <w:r w:rsidRPr="00770016">
        <w:rPr>
          <w:rStyle w:val="StyleUnderline"/>
          <w:szCs w:val="24"/>
        </w:rPr>
        <w:t xml:space="preserve">these </w:t>
      </w:r>
      <w:r w:rsidRPr="007263EA">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7263EA">
        <w:rPr>
          <w:rStyle w:val="Emphasis"/>
          <w:szCs w:val="24"/>
          <w:highlight w:val="cyan"/>
        </w:rPr>
        <w:t xml:space="preserve">right to health </w:t>
      </w:r>
      <w:r w:rsidRPr="00770016">
        <w:rPr>
          <w:rStyle w:val="Emphasis"/>
          <w:szCs w:val="24"/>
        </w:rPr>
        <w:t xml:space="preserve">can </w:t>
      </w:r>
      <w:r w:rsidRPr="007263EA">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7263EA">
        <w:rPr>
          <w:rStyle w:val="Emphasis"/>
          <w:szCs w:val="24"/>
          <w:highlight w:val="cyan"/>
        </w:rPr>
        <w:t xml:space="preserve">transformative </w:t>
      </w:r>
      <w:r w:rsidRPr="00770016">
        <w:rPr>
          <w:rStyle w:val="Emphasis"/>
          <w:szCs w:val="24"/>
        </w:rPr>
        <w:t xml:space="preserve">power of legally binding </w:t>
      </w:r>
      <w:r w:rsidRPr="007263EA">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7263EA">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7263EA">
        <w:rPr>
          <w:rStyle w:val="StyleUnderline"/>
          <w:szCs w:val="24"/>
          <w:highlight w:val="cyan"/>
        </w:rPr>
        <w:t>assertion</w:t>
      </w:r>
      <w:r w:rsidRPr="00770016">
        <w:rPr>
          <w:rStyle w:val="StyleUnderline"/>
          <w:szCs w:val="24"/>
        </w:rPr>
        <w:t xml:space="preserve"> </w:t>
      </w:r>
      <w:r w:rsidRPr="007263EA">
        <w:rPr>
          <w:rStyle w:val="StyleUnderline"/>
          <w:szCs w:val="24"/>
          <w:highlight w:val="cyan"/>
        </w:rPr>
        <w:t xml:space="preserve">of </w:t>
      </w:r>
      <w:r w:rsidRPr="007263EA">
        <w:rPr>
          <w:rStyle w:val="Emphasis"/>
          <w:szCs w:val="24"/>
          <w:highlight w:val="cyan"/>
        </w:rPr>
        <w:t>global solidarity</w:t>
      </w:r>
      <w:r w:rsidRPr="00770016">
        <w:rPr>
          <w:sz w:val="16"/>
          <w:szCs w:val="24"/>
        </w:rPr>
        <w:t xml:space="preserve"> for global justice, as so urgently needed, “</w:t>
      </w:r>
      <w:r w:rsidRPr="007263EA">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7263EA">
        <w:rPr>
          <w:rStyle w:val="StyleUnderline"/>
          <w:szCs w:val="24"/>
          <w:highlight w:val="cyan"/>
        </w:rPr>
        <w:t>nations are</w:t>
      </w:r>
      <w:r w:rsidRPr="00770016">
        <w:rPr>
          <w:rStyle w:val="StyleUnderline"/>
          <w:szCs w:val="24"/>
        </w:rPr>
        <w:t xml:space="preserve"> indeed </w:t>
      </w:r>
      <w:r w:rsidRPr="007263EA">
        <w:rPr>
          <w:rStyle w:val="StyleUnderline"/>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7263EA">
        <w:rPr>
          <w:rStyle w:val="StyleUnderline"/>
          <w:szCs w:val="24"/>
          <w:highlight w:val="cyan"/>
        </w:rPr>
        <w:t>resistance of</w:t>
      </w:r>
      <w:r w:rsidRPr="00770016">
        <w:rPr>
          <w:rStyle w:val="StyleUnderline"/>
          <w:szCs w:val="24"/>
        </w:rPr>
        <w:t xml:space="preserve"> the dangerous </w:t>
      </w:r>
      <w:r w:rsidRPr="007263EA">
        <w:rPr>
          <w:rStyle w:val="StyleUnderline"/>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7263EA">
        <w:rPr>
          <w:rStyle w:val="Emphasis"/>
          <w:szCs w:val="24"/>
          <w:highlight w:val="cyan"/>
        </w:rPr>
        <w:t xml:space="preserve">prevent </w:t>
      </w:r>
      <w:r w:rsidRPr="00770016">
        <w:rPr>
          <w:rStyle w:val="Emphasis"/>
          <w:szCs w:val="24"/>
        </w:rPr>
        <w:t xml:space="preserve">some of the </w:t>
      </w:r>
      <w:r w:rsidRPr="007263EA">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3C2DB303" w14:textId="77777777" w:rsidR="00393FEB" w:rsidRPr="00770016" w:rsidRDefault="00393FEB" w:rsidP="00393FEB">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40394791" w14:textId="77777777" w:rsidR="00393FEB" w:rsidRPr="00770016" w:rsidRDefault="00393FEB" w:rsidP="00393FEB">
      <w:r w:rsidRPr="00770016">
        <w:rPr>
          <w:rStyle w:val="Style13ptBold"/>
        </w:rPr>
        <w:t>de Waal 16</w:t>
      </w:r>
      <w:r w:rsidRPr="00770016">
        <w:t xml:space="preserve"> Alex de Waal 12-5-2016 “Garrison America and the Threat of Global War” </w:t>
      </w:r>
      <w:hyperlink r:id="rId28"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3C40A15F" w14:textId="55117F7A" w:rsidR="00393FEB" w:rsidRDefault="00393FEB" w:rsidP="00393FEB">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7263EA">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7263EA">
        <w:rPr>
          <w:rStyle w:val="Emphasis"/>
          <w:szCs w:val="24"/>
          <w:highlight w:val="cyan"/>
        </w:rPr>
        <w:t>unpicking</w:t>
      </w:r>
      <w:r w:rsidRPr="00770016">
        <w:rPr>
          <w:rStyle w:val="Emphasis"/>
          <w:szCs w:val="24"/>
        </w:rPr>
        <w:t xml:space="preserve"> of </w:t>
      </w:r>
      <w:r w:rsidRPr="007263EA">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7263EA">
        <w:rPr>
          <w:rStyle w:val="StyleUnderline"/>
          <w:szCs w:val="24"/>
          <w:highlight w:val="cyan"/>
        </w:rPr>
        <w:t xml:space="preserve">What does a world in </w:t>
      </w:r>
      <w:r w:rsidRPr="007263EA">
        <w:rPr>
          <w:rStyle w:val="Emphasis"/>
          <w:szCs w:val="24"/>
          <w:highlight w:val="cyan"/>
        </w:rPr>
        <w:t>global</w:t>
      </w:r>
      <w:r w:rsidRPr="00770016">
        <w:rPr>
          <w:rStyle w:val="Emphasis"/>
          <w:szCs w:val="24"/>
        </w:rPr>
        <w:t xml:space="preserve">, generalized </w:t>
      </w:r>
      <w:r w:rsidRPr="007263EA">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7263EA">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7263EA">
        <w:rPr>
          <w:rStyle w:val="StyleUnderline"/>
          <w:szCs w:val="24"/>
          <w:highlight w:val="cyan"/>
        </w:rPr>
        <w:t>strangling liberalism</w:t>
      </w:r>
      <w:r w:rsidRPr="00770016">
        <w:rPr>
          <w:sz w:val="16"/>
          <w:szCs w:val="24"/>
        </w:rPr>
        <w:t xml:space="preserve">. We have </w:t>
      </w:r>
      <w:r w:rsidRPr="007263EA">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7263EA">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7263EA">
        <w:rPr>
          <w:rStyle w:val="StyleUnderline"/>
          <w:szCs w:val="24"/>
          <w:highlight w:val="cyan"/>
        </w:rPr>
        <w:t>threatening</w:t>
      </w:r>
      <w:r w:rsidRPr="00770016">
        <w:rPr>
          <w:rStyle w:val="StyleUnderline"/>
          <w:szCs w:val="24"/>
        </w:rPr>
        <w:t xml:space="preserve"> one another, some </w:t>
      </w:r>
      <w:r w:rsidRPr="007263EA">
        <w:rPr>
          <w:rStyle w:val="StyleUnderline"/>
          <w:szCs w:val="24"/>
          <w:highlight w:val="cyan"/>
        </w:rPr>
        <w:t xml:space="preserve">with </w:t>
      </w:r>
      <w:r w:rsidRPr="007263EA">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7263EA">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7263EA">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7263EA">
        <w:rPr>
          <w:rStyle w:val="StyleUnderline"/>
          <w:szCs w:val="24"/>
          <w:highlight w:val="cyan"/>
        </w:rPr>
        <w:t>it resembles</w:t>
      </w:r>
      <w:r w:rsidRPr="00770016">
        <w:rPr>
          <w:rStyle w:val="StyleUnderline"/>
          <w:szCs w:val="24"/>
        </w:rPr>
        <w:t xml:space="preserve"> a </w:t>
      </w:r>
      <w:r w:rsidRPr="007263EA">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7263EA">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7263EA">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7263EA">
        <w:rPr>
          <w:rStyle w:val="StyleUnderline"/>
          <w:szCs w:val="24"/>
          <w:highlight w:val="cyan"/>
        </w:rPr>
        <w:t>Liberal multilat</w:t>
      </w:r>
      <w:r w:rsidRPr="00770016">
        <w:rPr>
          <w:rStyle w:val="StyleUnderline"/>
          <w:szCs w:val="24"/>
        </w:rPr>
        <w:t xml:space="preserve">eralism </w:t>
      </w:r>
      <w:r w:rsidRPr="007263EA">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7263EA">
        <w:rPr>
          <w:rStyle w:val="Emphasis"/>
          <w:szCs w:val="24"/>
          <w:highlight w:val="cyan"/>
        </w:rPr>
        <w:t>common wins through</w:t>
      </w:r>
      <w:r w:rsidRPr="00770016">
        <w:rPr>
          <w:rStyle w:val="Emphasis"/>
          <w:szCs w:val="24"/>
        </w:rPr>
        <w:t xml:space="preserve"> peaceful </w:t>
      </w:r>
      <w:r w:rsidRPr="007263EA">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7263EA">
        <w:rPr>
          <w:rStyle w:val="StyleUnderline"/>
          <w:szCs w:val="24"/>
          <w:highlight w:val="cyan"/>
        </w:rPr>
        <w:t>cabal of</w:t>
      </w:r>
      <w:r w:rsidRPr="00770016">
        <w:rPr>
          <w:rStyle w:val="StyleUnderline"/>
          <w:szCs w:val="24"/>
        </w:rPr>
        <w:t xml:space="preserve"> plutocratic </w:t>
      </w:r>
      <w:r w:rsidRPr="007263EA">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7263EA">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7263EA">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7263EA">
        <w:rPr>
          <w:rStyle w:val="StyleUnderline"/>
          <w:szCs w:val="24"/>
          <w:highlight w:val="cyan"/>
        </w:rPr>
        <w:t>bring</w:t>
      </w:r>
      <w:r w:rsidRPr="00770016">
        <w:rPr>
          <w:rStyle w:val="StyleUnderline"/>
          <w:szCs w:val="24"/>
        </w:rPr>
        <w:t xml:space="preserve">ing </w:t>
      </w:r>
      <w:r w:rsidRPr="007263EA">
        <w:rPr>
          <w:rStyle w:val="StyleUnderline"/>
          <w:szCs w:val="24"/>
          <w:highlight w:val="cyan"/>
        </w:rPr>
        <w:t>a façade of stability</w:t>
      </w:r>
      <w:r w:rsidRPr="00770016">
        <w:rPr>
          <w:rStyle w:val="StyleUnderline"/>
          <w:szCs w:val="24"/>
        </w:rPr>
        <w:t xml:space="preserve"> for as long as they collude—</w:t>
      </w:r>
      <w:r w:rsidRPr="007263EA">
        <w:rPr>
          <w:rStyle w:val="StyleUnderline"/>
          <w:szCs w:val="24"/>
          <w:highlight w:val="cyan"/>
        </w:rPr>
        <w:t xml:space="preserve">and </w:t>
      </w:r>
      <w:r w:rsidRPr="007263EA">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7263EA">
        <w:rPr>
          <w:rStyle w:val="StyleUnderline"/>
          <w:szCs w:val="24"/>
          <w:highlight w:val="cyan"/>
        </w:rPr>
        <w:t>importance of</w:t>
      </w:r>
      <w:r w:rsidRPr="00770016">
        <w:rPr>
          <w:sz w:val="16"/>
          <w:szCs w:val="24"/>
        </w:rPr>
        <w:t xml:space="preserve"> defending civility with democratic deliberation, respecting human rights and values, and </w:t>
      </w:r>
      <w:r w:rsidRPr="007263EA">
        <w:rPr>
          <w:rStyle w:val="StyleUnderline"/>
          <w:szCs w:val="24"/>
          <w:highlight w:val="cyan"/>
        </w:rPr>
        <w:t>maintaining</w:t>
      </w:r>
      <w:r w:rsidRPr="00770016">
        <w:rPr>
          <w:rStyle w:val="StyleUnderline"/>
          <w:szCs w:val="24"/>
        </w:rPr>
        <w:t xml:space="preserve"> a commitment to </w:t>
      </w:r>
      <w:r w:rsidRPr="007263EA">
        <w:rPr>
          <w:rStyle w:val="StyleUnderline"/>
          <w:szCs w:val="24"/>
          <w:highlight w:val="cyan"/>
        </w:rPr>
        <w:t>public goods</w:t>
      </w:r>
      <w:r w:rsidRPr="00770016">
        <w:rPr>
          <w:rStyle w:val="StyleUnderline"/>
          <w:szCs w:val="24"/>
        </w:rPr>
        <w:t xml:space="preserve"> and the global commons—</w:t>
      </w:r>
      <w:r w:rsidRPr="007263EA">
        <w:rPr>
          <w:rStyle w:val="Emphasis"/>
          <w:szCs w:val="24"/>
          <w:highlight w:val="cyan"/>
        </w:rPr>
        <w:t>including the future of the planet</w:t>
      </w:r>
      <w:r w:rsidRPr="007263EA">
        <w:rPr>
          <w:sz w:val="16"/>
          <w:szCs w:val="24"/>
          <w:highlight w:val="cyan"/>
        </w:rPr>
        <w:t>—</w:t>
      </w:r>
      <w:r w:rsidRPr="007263EA">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0BA8DF2A" w14:textId="77777777" w:rsidR="001F6C38" w:rsidRDefault="001F6C38" w:rsidP="001F6C38">
      <w:pPr>
        <w:pStyle w:val="Heading4"/>
      </w:pPr>
      <w:r>
        <w:t xml:space="preserve">Nuke war causes extinction AND outweighs </w:t>
      </w:r>
      <w:r w:rsidRPr="00C339DB">
        <w:rPr>
          <w:u w:val="single"/>
        </w:rPr>
        <w:t>other</w:t>
      </w:r>
      <w:r>
        <w:t xml:space="preserve"> existential risks</w:t>
      </w:r>
    </w:p>
    <w:p w14:paraId="688601F5" w14:textId="77777777" w:rsidR="001F6C38" w:rsidRPr="00481028" w:rsidRDefault="001F6C38" w:rsidP="001F6C38">
      <w:r>
        <w:t>-checked (</w:t>
      </w:r>
      <w:proofErr w:type="spellStart"/>
      <w:r>
        <w:t>sid</w:t>
      </w:r>
      <w:proofErr w:type="spellEnd"/>
      <w:r>
        <w:t>)</w:t>
      </w:r>
    </w:p>
    <w:p w14:paraId="7805FA94" w14:textId="77777777" w:rsidR="001F6C38" w:rsidRPr="00E530E8" w:rsidRDefault="001F6C38" w:rsidP="001F6C3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9" w:history="1">
        <w:r w:rsidRPr="00791635">
          <w:rPr>
            <w:rStyle w:val="Hyperlink"/>
          </w:rPr>
          <w:t>http://www.reachingcriticalwill.org/images/documents/Disarmament-fora/OEWG/2016/Documents/NGO13.pdf</w:t>
        </w:r>
      </w:hyperlink>
      <w:r>
        <w:t xml:space="preserve"> //Re-cut by Elmer</w:t>
      </w:r>
    </w:p>
    <w:p w14:paraId="1B544A08" w14:textId="59FF14E1" w:rsidR="001F6C38" w:rsidRPr="001F6C38" w:rsidRDefault="001F6C38" w:rsidP="00393FEB">
      <w:pPr>
        <w:rPr>
          <w:sz w:val="16"/>
        </w:rPr>
      </w:pPr>
      <w:r w:rsidRPr="00055D8B">
        <w:rPr>
          <w:sz w:val="16"/>
        </w:rPr>
        <w:t xml:space="preserve">Consequences human survival 12. </w:t>
      </w:r>
      <w:r w:rsidRPr="007263EA">
        <w:rPr>
          <w:rStyle w:val="StyleUnderline"/>
          <w:highlight w:val="cyan"/>
        </w:rPr>
        <w:t>Even if the 'other'</w:t>
      </w:r>
      <w:r w:rsidRPr="00055D8B">
        <w:rPr>
          <w:rStyle w:val="StyleUnderline"/>
        </w:rPr>
        <w:t xml:space="preserve"> side </w:t>
      </w:r>
      <w:r w:rsidRPr="007263EA">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7263EA">
        <w:rPr>
          <w:rStyle w:val="StyleUnderline"/>
          <w:highlight w:val="cyan"/>
        </w:rPr>
        <w:t>will still make</w:t>
      </w:r>
      <w:r w:rsidRPr="00055D8B">
        <w:rPr>
          <w:sz w:val="16"/>
        </w:rPr>
        <w:t xml:space="preserve"> 'our' country (and </w:t>
      </w:r>
      <w:r w:rsidRPr="00055D8B">
        <w:rPr>
          <w:rStyle w:val="StyleUnderline"/>
        </w:rPr>
        <w:t xml:space="preserve">the rest of </w:t>
      </w:r>
      <w:r w:rsidRPr="007263EA">
        <w:rPr>
          <w:rStyle w:val="StyleUnderline"/>
          <w:highlight w:val="cyan"/>
        </w:rPr>
        <w:t>the world</w:t>
      </w:r>
      <w:r w:rsidRPr="00055D8B">
        <w:rPr>
          <w:sz w:val="16"/>
        </w:rPr>
        <w:t xml:space="preserve">) </w:t>
      </w:r>
      <w:r w:rsidRPr="007263EA">
        <w:rPr>
          <w:rStyle w:val="Emphasis"/>
          <w:highlight w:val="cyan"/>
        </w:rPr>
        <w:t>uninhabitable</w:t>
      </w:r>
      <w:r w:rsidRPr="00055D8B">
        <w:rPr>
          <w:sz w:val="16"/>
        </w:rPr>
        <w:t xml:space="preserve">, potentially </w:t>
      </w:r>
      <w:r w:rsidRPr="007263EA">
        <w:rPr>
          <w:rStyle w:val="StyleUnderline"/>
          <w:highlight w:val="cyan"/>
        </w:rPr>
        <w:t>inducing global famine lasting</w:t>
      </w:r>
      <w:r w:rsidRPr="00055D8B">
        <w:rPr>
          <w:sz w:val="16"/>
        </w:rPr>
        <w:t xml:space="preserve"> up to </w:t>
      </w:r>
      <w:r w:rsidRPr="007263EA">
        <w:rPr>
          <w:rStyle w:val="Emphasis"/>
          <w:highlight w:val="cyan"/>
        </w:rPr>
        <w:t>decades</w:t>
      </w:r>
      <w:r w:rsidRPr="00055D8B">
        <w:rPr>
          <w:sz w:val="16"/>
        </w:rPr>
        <w:t xml:space="preserve">. </w:t>
      </w:r>
      <w:r w:rsidRPr="00055D8B">
        <w:rPr>
          <w:rStyle w:val="Emphasis"/>
        </w:rPr>
        <w:t xml:space="preserve">Toon and </w:t>
      </w:r>
      <w:proofErr w:type="spellStart"/>
      <w:r w:rsidRPr="00055D8B">
        <w:rPr>
          <w:rStyle w:val="Emphasis"/>
        </w:rPr>
        <w:t>Robock</w:t>
      </w:r>
      <w:proofErr w:type="spellEnd"/>
      <w:r w:rsidRPr="00055D8B">
        <w:rPr>
          <w:rStyle w:val="StyleUnderline"/>
        </w:rPr>
        <w:t xml:space="preserve"> note</w:t>
      </w:r>
      <w:r w:rsidRPr="00055D8B">
        <w:rPr>
          <w:sz w:val="16"/>
        </w:rPr>
        <w:t xml:space="preserve"> in ‘Self Assured Destruction’, in the Bulletin of Atomic Scientists 68/5, 2012, that: 13. “</w:t>
      </w:r>
      <w:r w:rsidRPr="007263EA">
        <w:rPr>
          <w:highlight w:val="cyan"/>
          <w:u w:val="single"/>
        </w:rPr>
        <w:t xml:space="preserve">A nuclear war </w:t>
      </w:r>
      <w:r w:rsidRPr="00055D8B">
        <w:rPr>
          <w:u w:val="single"/>
        </w:rPr>
        <w:t xml:space="preserve">between Russia and the United States, even after the arsenal reductions planned under New START, </w:t>
      </w:r>
      <w:r w:rsidRPr="007263EA">
        <w:rPr>
          <w:highlight w:val="cyan"/>
          <w:u w:val="single"/>
        </w:rPr>
        <w:t>could produce a nuclear winter</w:t>
      </w:r>
      <w:r w:rsidRPr="00055D8B">
        <w:rPr>
          <w:sz w:val="16"/>
        </w:rPr>
        <w:t xml:space="preserve">. Hence, an attack by either side could be suicidal, </w:t>
      </w:r>
      <w:r w:rsidRPr="007263EA">
        <w:rPr>
          <w:rStyle w:val="StyleUnderline"/>
          <w:highlight w:val="cyan"/>
        </w:rPr>
        <w:t xml:space="preserve">resulting in </w:t>
      </w:r>
      <w:proofErr w:type="spellStart"/>
      <w:r w:rsidRPr="007263EA">
        <w:rPr>
          <w:rStyle w:val="Emphasis"/>
          <w:highlight w:val="cyan"/>
        </w:rPr>
        <w:t>self assured</w:t>
      </w:r>
      <w:proofErr w:type="spellEnd"/>
      <w:r w:rsidRPr="007263EA">
        <w:rPr>
          <w:rStyle w:val="Emphasis"/>
          <w:highlight w:val="cyan"/>
        </w:rPr>
        <w:t xml:space="preserve"> destruction</w:t>
      </w:r>
      <w:r w:rsidRPr="007263EA">
        <w:rPr>
          <w:rStyle w:val="StyleUnderline"/>
          <w:highlight w:val="cyan"/>
        </w:rPr>
        <w:t xml:space="preserve">. </w:t>
      </w:r>
      <w:r w:rsidRPr="00055D8B">
        <w:rPr>
          <w:rStyle w:val="StyleUnderline"/>
        </w:rPr>
        <w:t xml:space="preserve">Even </w:t>
      </w:r>
      <w:r w:rsidRPr="007263EA">
        <w:rPr>
          <w:rStyle w:val="StyleUnderline"/>
          <w:highlight w:val="cya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7263EA">
        <w:rPr>
          <w:rStyle w:val="StyleUnderline"/>
          <w:highlight w:val="cyan"/>
        </w:rPr>
        <w:t>produce</w:t>
      </w:r>
      <w:r w:rsidRPr="00055D8B">
        <w:rPr>
          <w:rStyle w:val="StyleUnderline"/>
        </w:rPr>
        <w:t xml:space="preserve"> so much </w:t>
      </w:r>
      <w:r w:rsidRPr="007263EA">
        <w:rPr>
          <w:rStyle w:val="StyleUnderline"/>
          <w:highlight w:val="cyan"/>
        </w:rPr>
        <w:t>smoke</w:t>
      </w:r>
      <w:r w:rsidRPr="00055D8B">
        <w:rPr>
          <w:rStyle w:val="StyleUnderline"/>
        </w:rPr>
        <w:t xml:space="preserve"> that temperatures would fall below those </w:t>
      </w:r>
      <w:r w:rsidRPr="007263EA">
        <w:rPr>
          <w:rStyle w:val="StyleUnderline"/>
          <w:highlight w:val="cyan"/>
        </w:rPr>
        <w:t xml:space="preserve">of the </w:t>
      </w:r>
      <w:r w:rsidRPr="00055D8B">
        <w:rPr>
          <w:rStyle w:val="StyleUnderline"/>
        </w:rPr>
        <w:t xml:space="preserve">Little </w:t>
      </w:r>
      <w:r w:rsidRPr="007263EA">
        <w:rPr>
          <w:rStyle w:val="StyleUnderline"/>
          <w:highlight w:val="cyan"/>
        </w:rPr>
        <w:t>Ice Age</w:t>
      </w:r>
      <w:r w:rsidRPr="00055D8B">
        <w:rPr>
          <w:sz w:val="16"/>
        </w:rPr>
        <w:t xml:space="preserve"> of the fourteenth to nineteenth centuries, </w:t>
      </w:r>
      <w:r w:rsidRPr="00055D8B">
        <w:rPr>
          <w:rStyle w:val="StyleUnderline"/>
        </w:rPr>
        <w:t>shortening the growing season around the world and threatening the global food supply</w:t>
      </w:r>
      <w:r w:rsidRPr="00055D8B">
        <w:rPr>
          <w:sz w:val="16"/>
        </w:rPr>
        <w:t xml:space="preserve">. Furthermore, there would be </w:t>
      </w:r>
      <w:r w:rsidRPr="00055D8B">
        <w:rPr>
          <w:rStyle w:val="StyleUnderline"/>
        </w:rPr>
        <w:t xml:space="preserve">massive ozone depletion, </w:t>
      </w:r>
      <w:r w:rsidRPr="007263EA">
        <w:rPr>
          <w:rStyle w:val="StyleUnderline"/>
          <w:highlight w:val="cyan"/>
        </w:rPr>
        <w:t xml:space="preserve">allowing </w:t>
      </w:r>
      <w:r w:rsidRPr="00055D8B">
        <w:rPr>
          <w:rStyle w:val="StyleUnderline"/>
        </w:rPr>
        <w:t xml:space="preserve">more </w:t>
      </w:r>
      <w:r w:rsidRPr="007263EA">
        <w:rPr>
          <w:rStyle w:val="Emphasis"/>
          <w:highlight w:val="cyan"/>
        </w:rPr>
        <w:t>ultraviolet</w:t>
      </w:r>
      <w:r w:rsidRPr="00055D8B">
        <w:rPr>
          <w:rStyle w:val="StyleUnderline"/>
        </w:rPr>
        <w:t xml:space="preserve"> </w:t>
      </w:r>
      <w:r w:rsidRPr="007263EA">
        <w:rPr>
          <w:rStyle w:val="StyleUnderline"/>
          <w:highlight w:val="cyan"/>
        </w:rPr>
        <w:t>radiation</w:t>
      </w:r>
      <w:r w:rsidRPr="00055D8B">
        <w:rPr>
          <w:sz w:val="16"/>
        </w:rPr>
        <w:t xml:space="preserve"> to reach Earth's surface. </w:t>
      </w:r>
      <w:r w:rsidRPr="00055D8B">
        <w:rPr>
          <w:rStyle w:val="Emphasis"/>
        </w:rPr>
        <w:t xml:space="preserve">Recent </w:t>
      </w:r>
      <w:r w:rsidRPr="007263EA">
        <w:rPr>
          <w:rStyle w:val="Emphasis"/>
          <w:highlight w:val="cyan"/>
        </w:rPr>
        <w:t>studies</w:t>
      </w:r>
      <w:r w:rsidRPr="007263EA">
        <w:rPr>
          <w:rStyle w:val="StyleUnderline"/>
          <w:highlight w:val="cyan"/>
        </w:rPr>
        <w:t xml:space="preserve"> predict </w:t>
      </w:r>
      <w:r w:rsidRPr="00055D8B">
        <w:rPr>
          <w:rStyle w:val="StyleUnderline"/>
        </w:rPr>
        <w:t xml:space="preserve">that </w:t>
      </w:r>
      <w:r w:rsidRPr="007263EA">
        <w:rPr>
          <w:rStyle w:val="StyleUnderline"/>
          <w:highlight w:val="cyan"/>
        </w:rPr>
        <w:t>agricultural production</w:t>
      </w:r>
      <w:r w:rsidRPr="00055D8B">
        <w:rPr>
          <w:rStyle w:val="StyleUnderline"/>
        </w:rPr>
        <w:t xml:space="preserve"> in parts of the </w:t>
      </w:r>
      <w:r w:rsidRPr="00055D8B">
        <w:rPr>
          <w:rStyle w:val="Emphasis"/>
        </w:rPr>
        <w:t>U</w:t>
      </w:r>
      <w:r w:rsidRPr="00055D8B">
        <w:rPr>
          <w:sz w:val="16"/>
        </w:rPr>
        <w:t xml:space="preserve">nited </w:t>
      </w:r>
      <w:r w:rsidRPr="00055D8B">
        <w:rPr>
          <w:rStyle w:val="Emphasis"/>
        </w:rPr>
        <w:t>S</w:t>
      </w:r>
      <w:r w:rsidRPr="00055D8B">
        <w:rPr>
          <w:sz w:val="16"/>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7263EA">
        <w:rPr>
          <w:rStyle w:val="StyleUnderline"/>
          <w:highlight w:val="cyan"/>
        </w:rPr>
        <w:t>would decline</w:t>
      </w:r>
      <w:r w:rsidRPr="00055D8B">
        <w:rPr>
          <w:u w:val="single"/>
        </w:rPr>
        <w:t xml:space="preserve"> </w:t>
      </w:r>
      <w:r w:rsidRPr="007263EA">
        <w:rPr>
          <w:highlight w:val="cyan"/>
          <w:u w:val="single"/>
        </w:rPr>
        <w:t xml:space="preserve">by </w:t>
      </w:r>
      <w:r w:rsidRPr="00055D8B">
        <w:rPr>
          <w:u w:val="single"/>
        </w:rPr>
        <w:t xml:space="preserve">about </w:t>
      </w:r>
      <w:r w:rsidRPr="007263EA">
        <w:rPr>
          <w:b/>
          <w:bCs/>
          <w:highlight w:val="cya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rPr>
        <w:t xml:space="preserve">most likely </w:t>
      </w:r>
      <w:r w:rsidRPr="007263EA">
        <w:rPr>
          <w:rStyle w:val="StyleUnderline"/>
          <w:highlight w:val="cyan"/>
        </w:rPr>
        <w:t>cause the deaths of</w:t>
      </w:r>
      <w:r w:rsidRPr="00055D8B">
        <w:rPr>
          <w:rStyle w:val="StyleUnderline"/>
        </w:rPr>
        <w:t xml:space="preserve"> most/nearly all/</w:t>
      </w:r>
      <w:r w:rsidRPr="007263EA">
        <w:rPr>
          <w:rStyle w:val="Emphasis"/>
          <w:highlight w:val="cyan"/>
        </w:rPr>
        <w:t>all humans</w:t>
      </w:r>
      <w:r w:rsidRPr="00055D8B">
        <w:rPr>
          <w:rStyle w:val="StyleUnderline"/>
        </w:rPr>
        <w:t xml:space="preserve"> (</w:t>
      </w:r>
      <w:r w:rsidRPr="007263EA">
        <w:rPr>
          <w:rStyle w:val="StyleUnderline"/>
          <w:highlight w:val="cyan"/>
        </w:rPr>
        <w:t>and</w:t>
      </w:r>
      <w:r w:rsidRPr="00055D8B">
        <w:rPr>
          <w:rStyle w:val="StyleUnderline"/>
        </w:rPr>
        <w:t xml:space="preserve"> severely impact/extinguish </w:t>
      </w:r>
      <w:r w:rsidRPr="007263EA">
        <w:rPr>
          <w:rStyle w:val="Emphasis"/>
          <w:highlight w:val="cyan"/>
        </w:rPr>
        <w:t>other species</w:t>
      </w:r>
      <w:r w:rsidRPr="00055D8B">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rPr>
        <w:t>tonnes</w:t>
      </w:r>
      <w:proofErr w:type="spellEnd"/>
      <w:r w:rsidRPr="00055D8B">
        <w:rPr>
          <w:rStyle w:val="StyleUnderline"/>
        </w:rPr>
        <w:t xml:space="preserve"> of very black soot into the stratosphere where it would remain for decades</w:t>
      </w:r>
      <w:r w:rsidRPr="00055D8B">
        <w:rPr>
          <w:sz w:val="16"/>
        </w:rPr>
        <w:t xml:space="preserve">. 15. </w:t>
      </w:r>
      <w:r w:rsidRPr="00055D8B">
        <w:rPr>
          <w:rStyle w:val="StyleUnderline"/>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7263EA">
        <w:rPr>
          <w:rStyle w:val="StyleUnderline"/>
          <w:highlight w:val="cyan"/>
        </w:rPr>
        <w:t>nuclear weapons use</w:t>
      </w:r>
      <w:r w:rsidRPr="00055D8B">
        <w:rPr>
          <w:rStyle w:val="StyleUnderline"/>
        </w:rPr>
        <w:t xml:space="preserve"> as one that</w:t>
      </w:r>
      <w:r w:rsidRPr="00055D8B">
        <w:rPr>
          <w:sz w:val="16"/>
        </w:rPr>
        <w:t xml:space="preserve"> at least threatens what we now call 'civilization' and that potentially </w:t>
      </w:r>
      <w:r w:rsidRPr="007263EA">
        <w:rPr>
          <w:rStyle w:val="Emphasis"/>
          <w:highlight w:val="cya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427CD537" w14:textId="4A0C7FCA" w:rsidR="00631E93" w:rsidRPr="00631E93" w:rsidRDefault="00631E93" w:rsidP="00631E93">
      <w:pPr>
        <w:pStyle w:val="Heading2"/>
      </w:pPr>
      <w:r>
        <w:t>Case</w:t>
      </w:r>
    </w:p>
    <w:p w14:paraId="04EE3067" w14:textId="3ED13C34" w:rsidR="00631E93" w:rsidRDefault="00631E93" w:rsidP="00631E93">
      <w:pPr>
        <w:pStyle w:val="Heading3"/>
      </w:pPr>
      <w:r>
        <w:t>1NC – Framing</w:t>
      </w:r>
    </w:p>
    <w:p w14:paraId="13B54919" w14:textId="77777777" w:rsidR="00393FEB" w:rsidRPr="00F57DF3" w:rsidRDefault="00393FEB" w:rsidP="00393FEB">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2CC2057F" w14:textId="77777777" w:rsidR="00393FEB" w:rsidRDefault="00393FEB" w:rsidP="00393FEB">
      <w:pPr>
        <w:pStyle w:val="Heading4"/>
      </w:pPr>
      <w:r>
        <w:t>Prefer –</w:t>
      </w:r>
    </w:p>
    <w:p w14:paraId="2A59A291" w14:textId="77777777" w:rsidR="00393FEB" w:rsidRDefault="00393FEB" w:rsidP="00393FEB">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4BBE6ED0" w14:textId="0BDA5DB0" w:rsidR="00393FEB" w:rsidRDefault="00393FEB" w:rsidP="00393FEB">
      <w:pPr>
        <w:pStyle w:val="Heading4"/>
      </w:pPr>
      <w:r>
        <w:t xml:space="preserve">2. </w:t>
      </w:r>
      <w:r w:rsidRPr="00C253EB">
        <w:rPr>
          <w:u w:val="single"/>
        </w:rPr>
        <w:t>Spillover</w:t>
      </w:r>
      <w:r>
        <w:t xml:space="preserve">- How does educational orientations spill over beyond this space? Empirically denied – judges vote </w:t>
      </w:r>
      <w:r w:rsidR="008D108C">
        <w:t xml:space="preserve">these types of </w:t>
      </w:r>
      <w:proofErr w:type="spellStart"/>
      <w:r w:rsidR="008D108C">
        <w:t>affs</w:t>
      </w:r>
      <w:proofErr w:type="spellEnd"/>
      <w:r>
        <w:t xml:space="preserve"> </w:t>
      </w:r>
      <w:r w:rsidR="008D108C">
        <w:t>all the time</w:t>
      </w:r>
      <w:r>
        <w:t xml:space="preserve"> and nothing ever happens.</w:t>
      </w:r>
    </w:p>
    <w:p w14:paraId="3CE86531" w14:textId="77777777" w:rsidR="00393FEB" w:rsidRPr="00DE2492" w:rsidRDefault="00393FEB" w:rsidP="00393FEB">
      <w:pPr>
        <w:pStyle w:val="Heading4"/>
        <w:rPr>
          <w:rFonts w:cstheme="majorHAnsi"/>
          <w:szCs w:val="28"/>
        </w:rPr>
      </w:pPr>
      <w:r w:rsidRPr="00DE2492">
        <w:rPr>
          <w:rFonts w:cstheme="majorHAnsi"/>
          <w:szCs w:val="28"/>
        </w:rPr>
        <w:t xml:space="preserve">Extinction is the only coherent and egalitarian framework – prefer it </w:t>
      </w:r>
    </w:p>
    <w:p w14:paraId="3A7ECC63" w14:textId="77777777" w:rsidR="00393FEB" w:rsidRPr="00DE2492" w:rsidRDefault="00393FEB" w:rsidP="00393FEB">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D73C5A9" w14:textId="77777777" w:rsidR="00393FEB" w:rsidRPr="00DE2492" w:rsidRDefault="00393FEB" w:rsidP="00393FEB">
      <w:pPr>
        <w:rPr>
          <w:rFonts w:cstheme="majorHAnsi"/>
          <w:u w:val="single"/>
        </w:rPr>
      </w:pPr>
      <w:r w:rsidRPr="007263EA">
        <w:rPr>
          <w:rStyle w:val="Emphasis"/>
          <w:rFonts w:cstheme="majorHAnsi"/>
          <w:highlight w:val="cyan"/>
        </w:rPr>
        <w:t>Infinite</w:t>
      </w:r>
      <w:r w:rsidRPr="00DE2492">
        <w:rPr>
          <w:rFonts w:cstheme="majorHAnsi"/>
          <w:sz w:val="12"/>
        </w:rPr>
        <w:t xml:space="preserve"> future </w:t>
      </w:r>
      <w:r w:rsidRPr="007263EA">
        <w:rPr>
          <w:rStyle w:val="Emphasis"/>
          <w:rFonts w:cstheme="majorHAnsi"/>
          <w:highlight w:val="cya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7263EA">
        <w:rPr>
          <w:rStyle w:val="Emphasis"/>
          <w:rFonts w:cstheme="majorHAnsi"/>
          <w:highlight w:val="cyan"/>
        </w:rPr>
        <w:t>faced with an uncertain future, the only</w:t>
      </w:r>
      <w:r w:rsidRPr="00DE2492">
        <w:rPr>
          <w:rStyle w:val="Emphasis"/>
          <w:rFonts w:cstheme="majorHAnsi"/>
        </w:rPr>
        <w:t xml:space="preserve"> wise </w:t>
      </w:r>
      <w:r w:rsidRPr="007263EA">
        <w:rPr>
          <w:rStyle w:val="Emphasis"/>
          <w:rFonts w:cstheme="majorHAnsi"/>
          <w:highlight w:val="cyan"/>
        </w:rPr>
        <w:t>thing we can do is prepare</w:t>
      </w:r>
      <w:r w:rsidRPr="007263EA">
        <w:rPr>
          <w:rFonts w:cstheme="majorHAnsi"/>
          <w:sz w:val="12"/>
          <w:highlight w:val="cya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7263EA">
        <w:rPr>
          <w:rStyle w:val="Emphasis"/>
          <w:rFonts w:cstheme="majorHAnsi"/>
          <w:highlight w:val="cya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7263EA">
        <w:rPr>
          <w:rStyle w:val="StyleUnderline"/>
          <w:rFonts w:cstheme="majorHAnsi"/>
          <w:highlight w:val="cyan"/>
        </w:rPr>
        <w:t xml:space="preserve">there have been </w:t>
      </w:r>
      <w:r w:rsidRPr="00DE2492">
        <w:rPr>
          <w:rStyle w:val="Emphasis"/>
          <w:rFonts w:cstheme="majorHAnsi"/>
        </w:rPr>
        <w:t xml:space="preserve">far </w:t>
      </w:r>
      <w:r w:rsidRPr="007263EA">
        <w:rPr>
          <w:rStyle w:val="Emphasis"/>
          <w:rFonts w:cstheme="majorHAnsi"/>
          <w:highlight w:val="cyan"/>
        </w:rPr>
        <w:t xml:space="preserve">too many nuclear </w:t>
      </w:r>
      <w:proofErr w:type="gramStart"/>
      <w:r w:rsidRPr="007263EA">
        <w:rPr>
          <w:rStyle w:val="Emphasis"/>
          <w:rFonts w:cstheme="majorHAnsi"/>
          <w:highlight w:val="cyan"/>
        </w:rPr>
        <w:t>near-misses</w:t>
      </w:r>
      <w:proofErr w:type="gramEnd"/>
      <w:r w:rsidRPr="007263EA">
        <w:rPr>
          <w:rStyle w:val="Emphasis"/>
          <w:rFonts w:cstheme="majorHAnsi"/>
          <w:highlight w:val="cya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7263EA">
        <w:rPr>
          <w:rStyle w:val="Emphasis"/>
          <w:rFonts w:cstheme="majorHAnsi"/>
          <w:highlight w:val="cyan"/>
        </w:rPr>
        <w:t>Extinction is the rule, not the exception</w:t>
      </w:r>
      <w:r w:rsidRPr="00DE2492">
        <w:rPr>
          <w:rFonts w:cstheme="majorHAnsi"/>
          <w:sz w:val="12"/>
        </w:rPr>
        <w:t xml:space="preserve"> More than </w:t>
      </w:r>
      <w:r w:rsidRPr="007263EA">
        <w:rPr>
          <w:rStyle w:val="StyleUnderline"/>
          <w:rFonts w:cstheme="majorHAnsi"/>
          <w:highlight w:val="cya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7263EA">
        <w:rPr>
          <w:rStyle w:val="Emphasis"/>
          <w:rFonts w:cstheme="majorHAnsi"/>
          <w:highlight w:val="cyan"/>
        </w:rPr>
        <w:t>experts</w:t>
      </w:r>
      <w:r w:rsidRPr="00DE2492">
        <w:rPr>
          <w:rStyle w:val="Emphasis"/>
          <w:rFonts w:cstheme="majorHAnsi"/>
        </w:rPr>
        <w:t xml:space="preserve"> that </w:t>
      </w:r>
      <w:r w:rsidRPr="007263EA">
        <w:rPr>
          <w:rStyle w:val="Emphasis"/>
          <w:rFonts w:cstheme="majorHAnsi"/>
          <w:highlight w:val="cyan"/>
        </w:rPr>
        <w:t xml:space="preserve">projected </w:t>
      </w:r>
      <w:r w:rsidRPr="00DE2492">
        <w:rPr>
          <w:rStyle w:val="Emphasis"/>
          <w:rFonts w:cstheme="majorHAnsi"/>
        </w:rPr>
        <w:t xml:space="preserve">a 50% chance of </w:t>
      </w:r>
      <w:r w:rsidRPr="007263EA">
        <w:rPr>
          <w:rStyle w:val="Emphasis"/>
          <w:rFonts w:cstheme="majorHAnsi"/>
          <w:highlight w:val="cyan"/>
        </w:rPr>
        <w:t>the development of a</w:t>
      </w:r>
      <w:r w:rsidRPr="00DE2492">
        <w:rPr>
          <w:rStyle w:val="Emphasis"/>
          <w:rFonts w:cstheme="majorHAnsi"/>
        </w:rPr>
        <w:t>rtificial super</w:t>
      </w:r>
      <w:r w:rsidRPr="007263EA">
        <w:rPr>
          <w:rStyle w:val="Emphasis"/>
          <w:rFonts w:cstheme="majorHAnsi"/>
          <w:highlight w:val="cya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7263EA">
        <w:rPr>
          <w:rStyle w:val="Emphasis"/>
          <w:rFonts w:cstheme="majorHAnsi"/>
          <w:highlight w:val="cyan"/>
        </w:rPr>
        <w:t>90% chance by 2075</w:t>
      </w:r>
      <w:r w:rsidRPr="00DE2492">
        <w:rPr>
          <w:rFonts w:cstheme="majorHAnsi"/>
          <w:sz w:val="12"/>
        </w:rPr>
        <w:t xml:space="preserve">. The latter date is within the life expectancy of many alive today. </w:t>
      </w:r>
      <w:r w:rsidRPr="007263EA">
        <w:rPr>
          <w:rStyle w:val="StyleUnderline"/>
          <w:rFonts w:cstheme="majorHAnsi"/>
          <w:highlight w:val="cyan"/>
        </w:rPr>
        <w:t>Visionaries</w:t>
      </w:r>
      <w:r w:rsidRPr="00DE2492">
        <w:rPr>
          <w:rFonts w:cstheme="majorHAnsi"/>
          <w:sz w:val="12"/>
        </w:rPr>
        <w:t xml:space="preserve"> like Stephen Hawking and Elon Musk have </w:t>
      </w:r>
      <w:r w:rsidRPr="007263EA">
        <w:rPr>
          <w:rStyle w:val="StyleUnderline"/>
          <w:rFonts w:cstheme="majorHAnsi"/>
          <w:highlight w:val="cya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7263EA">
        <w:rPr>
          <w:rStyle w:val="Emphasis"/>
          <w:rFonts w:cstheme="majorHAnsi"/>
          <w:highlight w:val="cya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7263EA">
        <w:rPr>
          <w:rStyle w:val="StyleUnderline"/>
          <w:rFonts w:cstheme="majorHAnsi"/>
          <w:highlight w:val="cyan"/>
        </w:rPr>
        <w:t>we must find common cause in survival. Our future may depend on whether we realize this.</w:t>
      </w:r>
    </w:p>
    <w:p w14:paraId="4D72BA1D" w14:textId="77777777" w:rsidR="00393FEB" w:rsidRPr="00A3034A" w:rsidRDefault="00393FEB" w:rsidP="00393FEB">
      <w:pPr>
        <w:pStyle w:val="Heading4"/>
      </w:pPr>
      <w:r w:rsidRPr="00A3034A">
        <w:t>1 – Forecloses future improvement – we can never improve society because our impact is irreversible which proves moral uncertainty</w:t>
      </w:r>
    </w:p>
    <w:p w14:paraId="455ABC95" w14:textId="77777777" w:rsidR="00393FEB" w:rsidRPr="00A04629" w:rsidRDefault="00393FEB" w:rsidP="00393FEB">
      <w:pPr>
        <w:pStyle w:val="Heading4"/>
      </w:pPr>
      <w:r w:rsidRPr="00A3034A">
        <w:t>2 – Turns suffering – mass death causes suffering because people can’t get access to resources and basic necessities</w:t>
      </w:r>
    </w:p>
    <w:p w14:paraId="30B6EE3B" w14:textId="77777777" w:rsidR="00393FEB" w:rsidRPr="005C2E2E" w:rsidRDefault="00393FEB" w:rsidP="00393FEB">
      <w:pPr>
        <w:pStyle w:val="Heading4"/>
      </w:pP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74DE09D3" w14:textId="77777777" w:rsidR="00393FEB" w:rsidRPr="005C2E2E" w:rsidRDefault="00393FEB" w:rsidP="00393FEB">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052BCCEE" w14:textId="77777777" w:rsidR="00393FEB" w:rsidRPr="002D690F" w:rsidRDefault="00393FEB" w:rsidP="00393FEB">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7263EA">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7263EA">
        <w:rPr>
          <w:rStyle w:val="Emphasis"/>
          <w:highlight w:val="cyan"/>
        </w:rPr>
        <w:t>threatens</w:t>
      </w:r>
      <w:r w:rsidRPr="002D690F">
        <w:rPr>
          <w:rStyle w:val="Emphasis"/>
        </w:rPr>
        <w:t xml:space="preserve"> the </w:t>
      </w:r>
      <w:r w:rsidRPr="007263EA">
        <w:rPr>
          <w:rStyle w:val="Emphasis"/>
          <w:highlight w:val="cyan"/>
        </w:rPr>
        <w:t>sustainability of</w:t>
      </w:r>
      <w:r w:rsidRPr="002D690F">
        <w:rPr>
          <w:rStyle w:val="Emphasis"/>
        </w:rPr>
        <w:t xml:space="preserve"> all </w:t>
      </w:r>
      <w:r w:rsidRPr="007263EA">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7263EA">
        <w:rPr>
          <w:rStyle w:val="Emphasis"/>
          <w:highlight w:val="cyan"/>
        </w:rPr>
        <w:t>regardless of</w:t>
      </w:r>
      <w:r w:rsidRPr="002D690F">
        <w:rPr>
          <w:rStyle w:val="Emphasis"/>
        </w:rPr>
        <w:t xml:space="preserve"> their relative </w:t>
      </w:r>
      <w:r w:rsidRPr="007263EA">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7BFF5FB8" w14:textId="489B52B9" w:rsidR="00393FEB" w:rsidRDefault="00393FEB" w:rsidP="00393FEB">
      <w:pPr>
        <w:rPr>
          <w:sz w:val="16"/>
        </w:rPr>
      </w:pPr>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7263EA">
        <w:rPr>
          <w:rStyle w:val="StyleUnderline"/>
          <w:highlight w:val="cyan"/>
        </w:rPr>
        <w:t>Haida people</w:t>
      </w:r>
      <w:r w:rsidRPr="002D690F">
        <w:rPr>
          <w:rStyle w:val="StyleUnderline"/>
        </w:rPr>
        <w:t xml:space="preserve"> can </w:t>
      </w:r>
      <w:r w:rsidRPr="007263EA">
        <w:rPr>
          <w:rStyle w:val="StyleUnderline"/>
          <w:highlight w:val="cyan"/>
        </w:rPr>
        <w:t>make futures</w:t>
      </w:r>
      <w:r w:rsidRPr="002D690F">
        <w:rPr>
          <w:rStyle w:val="StyleUnderline"/>
        </w:rPr>
        <w:t xml:space="preserve"> that address the dilemmas </w:t>
      </w:r>
      <w:r w:rsidRPr="007263EA">
        <w:rPr>
          <w:rStyle w:val="StyleUnderline"/>
          <w:highlight w:val="cyan"/>
        </w:rPr>
        <w:t xml:space="preserve">of </w:t>
      </w:r>
      <w:r w:rsidRPr="007263EA">
        <w:rPr>
          <w:rStyle w:val="Emphasis"/>
          <w:highlight w:val="cyan"/>
        </w:rPr>
        <w:t>Haida</w:t>
      </w:r>
      <w:r w:rsidRPr="007263EA">
        <w:rPr>
          <w:rStyle w:val="StyleUnderline"/>
          <w:highlight w:val="cyan"/>
        </w:rPr>
        <w:t xml:space="preserve"> and </w:t>
      </w:r>
      <w:r w:rsidRPr="007263EA">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7263EA">
        <w:rPr>
          <w:rStyle w:val="StyleUnderline"/>
          <w:highlight w:val="cyan"/>
        </w:rPr>
        <w:t xml:space="preserve">that </w:t>
      </w:r>
      <w:r w:rsidRPr="007263EA">
        <w:rPr>
          <w:rStyle w:val="Emphasis"/>
          <w:highlight w:val="cyan"/>
        </w:rPr>
        <w:t>do not end in</w:t>
      </w:r>
      <w:r w:rsidRPr="002D690F">
        <w:rPr>
          <w:rStyle w:val="Emphasis"/>
        </w:rPr>
        <w:t xml:space="preserve"> absolute </w:t>
      </w:r>
      <w:r w:rsidRPr="007263EA">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7263EA">
        <w:rPr>
          <w:rStyle w:val="StyleUnderline"/>
          <w:highlight w:val="cyan"/>
        </w:rPr>
        <w:t>settler</w:t>
      </w:r>
      <w:r w:rsidRPr="002D690F">
        <w:rPr>
          <w:rStyle w:val="StyleUnderline"/>
        </w:rPr>
        <w:t xml:space="preserve"> liberal </w:t>
      </w:r>
      <w:r w:rsidRPr="007263EA">
        <w:rPr>
          <w:rStyle w:val="StyleUnderline"/>
          <w:highlight w:val="cyan"/>
        </w:rPr>
        <w:t xml:space="preserve">governance </w:t>
      </w:r>
      <w:r w:rsidRPr="007263EA">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7263EA">
        <w:rPr>
          <w:rStyle w:val="StyleUnderline"/>
          <w:highlight w:val="cyan"/>
        </w:rPr>
        <w:t>through</w:t>
      </w:r>
      <w:r w:rsidRPr="002D690F">
        <w:rPr>
          <w:rStyle w:val="StyleUnderline"/>
        </w:rPr>
        <w:t xml:space="preserve"> a </w:t>
      </w:r>
      <w:r w:rsidRPr="002D690F">
        <w:rPr>
          <w:rStyle w:val="Emphasis"/>
        </w:rPr>
        <w:t xml:space="preserve">perpetual </w:t>
      </w:r>
      <w:r w:rsidRPr="007263EA">
        <w:rPr>
          <w:rStyle w:val="Emphasis"/>
          <w:highlight w:val="cyan"/>
        </w:rPr>
        <w:t>deferral</w:t>
      </w:r>
      <w:r w:rsidRPr="007263EA">
        <w:rPr>
          <w:rStyle w:val="StyleUnderline"/>
          <w:highlight w:val="cyan"/>
        </w:rPr>
        <w:t xml:space="preserve"> of</w:t>
      </w:r>
      <w:r w:rsidRPr="002D690F">
        <w:rPr>
          <w:rStyle w:val="StyleUnderline"/>
        </w:rPr>
        <w:t xml:space="preserve"> the problems of </w:t>
      </w:r>
      <w:r w:rsidRPr="007263EA">
        <w:rPr>
          <w:rStyle w:val="StyleUnderline"/>
          <w:highlight w:val="cyan"/>
        </w:rPr>
        <w:t>the present</w:t>
      </w:r>
      <w:r w:rsidRPr="002D690F">
        <w:rPr>
          <w:rStyle w:val="StyleUnderline"/>
        </w:rPr>
        <w:t>, then part of the power of</w:t>
      </w:r>
      <w:r w:rsidRPr="002D690F">
        <w:rPr>
          <w:sz w:val="16"/>
        </w:rPr>
        <w:t xml:space="preserve"> Haida </w:t>
      </w:r>
      <w:r w:rsidRPr="007263EA">
        <w:rPr>
          <w:rStyle w:val="StyleUnderline"/>
          <w:highlight w:val="cyan"/>
        </w:rPr>
        <w:t>future-making</w:t>
      </w:r>
      <w:r w:rsidRPr="002D690F">
        <w:rPr>
          <w:rStyle w:val="StyleUnderline"/>
        </w:rPr>
        <w:t xml:space="preserve"> is to </w:t>
      </w:r>
      <w:r w:rsidRPr="007263EA">
        <w:rPr>
          <w:rStyle w:val="Emphasis"/>
          <w:highlight w:val="cyan"/>
        </w:rPr>
        <w:t>expose</w:t>
      </w:r>
      <w:r w:rsidRPr="002D690F">
        <w:rPr>
          <w:rStyle w:val="Emphasis"/>
        </w:rPr>
        <w:t xml:space="preserve"> the </w:t>
      </w:r>
      <w:r w:rsidRPr="007263EA">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09C152C9" w14:textId="14E19341" w:rsidR="00393FEB" w:rsidRPr="00393FEB" w:rsidRDefault="00393FEB" w:rsidP="00393FEB">
      <w:pPr>
        <w:pStyle w:val="Heading4"/>
      </w:pPr>
      <w:r>
        <w:t xml:space="preserve">The </w:t>
      </w:r>
      <w:proofErr w:type="spellStart"/>
      <w:r>
        <w:t>dalley</w:t>
      </w:r>
      <w:proofErr w:type="spellEnd"/>
      <w:r>
        <w:t xml:space="preserve"> evidence a] assumes a tradeoff between solving for existential risks and stopping settler colonialism which you haven’t justified b] force them to indict our specific internal links – if we win that extinction is highly likely then none of this applies since we aren’t </w:t>
      </w:r>
      <w:r w:rsidR="001F6C38">
        <w:t>creating</w:t>
      </w:r>
      <w:r>
        <w:t xml:space="preserve"> false extinction </w:t>
      </w:r>
      <w:r w:rsidR="001F6C38">
        <w:t>narratives</w:t>
      </w:r>
    </w:p>
    <w:p w14:paraId="13FA9D85" w14:textId="362A4945" w:rsidR="00631E93" w:rsidRPr="00631E93" w:rsidRDefault="00631E93" w:rsidP="00631E93">
      <w:pPr>
        <w:pStyle w:val="Heading3"/>
      </w:pPr>
      <w:r>
        <w:t>1NC – Advantage</w:t>
      </w:r>
    </w:p>
    <w:p w14:paraId="4E8DDA01" w14:textId="2FDF6715" w:rsidR="001F6C38" w:rsidRDefault="001F6C38" w:rsidP="001F6C38">
      <w:pPr>
        <w:pStyle w:val="Heading4"/>
      </w:pPr>
      <w:r>
        <w:t xml:space="preserve">Circumvention – no </w:t>
      </w:r>
      <w:proofErr w:type="spellStart"/>
      <w:r>
        <w:t>brightline</w:t>
      </w:r>
      <w:proofErr w:type="spellEnd"/>
      <w:r>
        <w:t xml:space="preserve"> for what constitutes traditional knowledge – either pharmaceutical companies will pressure governments, so states have incentive to define traditional knowledge very narrowly and you don’t solve, or </w:t>
      </w:r>
      <w:proofErr w:type="gramStart"/>
      <w:r w:rsidR="008D108C">
        <w:t>yes</w:t>
      </w:r>
      <w:proofErr w:type="gramEnd"/>
      <w:r w:rsidR="008D108C">
        <w:t xml:space="preserve"> da link</w:t>
      </w:r>
    </w:p>
    <w:p w14:paraId="585E6480" w14:textId="77777777" w:rsidR="001F6C38" w:rsidRPr="001C36BF" w:rsidRDefault="001F6C38" w:rsidP="001F6C38">
      <w:pPr>
        <w:pStyle w:val="Heading4"/>
      </w:pPr>
      <w:r>
        <w:t xml:space="preserve">Patents </w:t>
      </w:r>
      <w:r>
        <w:rPr>
          <w:u w:val="single"/>
        </w:rPr>
        <w:t>prevent</w:t>
      </w:r>
      <w:r>
        <w:t xml:space="preserve"> biopiracy</w:t>
      </w:r>
    </w:p>
    <w:p w14:paraId="38426AE0" w14:textId="77777777" w:rsidR="001F6C38" w:rsidRPr="001C36BF" w:rsidRDefault="001F6C38" w:rsidP="001F6C38">
      <w:pPr>
        <w:rPr>
          <w:rStyle w:val="Style13ptBold"/>
          <w:b w:val="0"/>
        </w:rPr>
      </w:pPr>
      <w:proofErr w:type="spellStart"/>
      <w:r>
        <w:rPr>
          <w:rStyle w:val="Style13ptBold"/>
        </w:rPr>
        <w:t>Erstling</w:t>
      </w:r>
      <w:proofErr w:type="spellEnd"/>
      <w:r>
        <w:rPr>
          <w:rStyle w:val="Style13ptBold"/>
        </w:rPr>
        <w:t xml:space="preserve"> 09 </w:t>
      </w:r>
      <w:r w:rsidRPr="001C36BF">
        <w:rPr>
          <w:rStyle w:val="Style13ptBold"/>
          <w:b w:val="0"/>
          <w:bCs w:val="0"/>
          <w:sz w:val="16"/>
          <w:szCs w:val="16"/>
        </w:rPr>
        <w:t xml:space="preserve">[(Jay, </w:t>
      </w:r>
      <w:r w:rsidRPr="001C36BF">
        <w:rPr>
          <w:szCs w:val="16"/>
        </w:rPr>
        <w:t>Emeritus Professor of Law at Mitchell Hamline School of Law, J.D., Cornell University Law School, 1974</w:t>
      </w:r>
      <w:r w:rsidRPr="001C36BF">
        <w:rPr>
          <w:rStyle w:val="Style13ptBold"/>
          <w:b w:val="0"/>
          <w:bCs w:val="0"/>
          <w:sz w:val="16"/>
          <w:szCs w:val="16"/>
        </w:rPr>
        <w:t>) “</w:t>
      </w:r>
      <w:r w:rsidRPr="001C36BF">
        <w:rPr>
          <w:bCs/>
          <w:szCs w:val="16"/>
        </w:rPr>
        <w:t>Using Patents to Protect Traditional Knowledge,” Texas Wesleyan Law Review, 2009] JL</w:t>
      </w:r>
    </w:p>
    <w:p w14:paraId="096DA634" w14:textId="663C0978" w:rsidR="001F6C38" w:rsidRPr="001F6C38" w:rsidRDefault="001F6C38" w:rsidP="001F6C38">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7263EA">
        <w:rPr>
          <w:rStyle w:val="StyleUnderline"/>
          <w:highlight w:val="cyan"/>
        </w:rPr>
        <w:t>the patent system</w:t>
      </w:r>
      <w:r w:rsidRPr="001C36BF">
        <w:rPr>
          <w:rStyle w:val="StyleUnderline"/>
        </w:rPr>
        <w:t xml:space="preserve"> appropriately </w:t>
      </w:r>
      <w:r w:rsidRPr="007263EA">
        <w:rPr>
          <w:rStyle w:val="StyleUnderline"/>
          <w:highlight w:val="cyan"/>
        </w:rPr>
        <w:t>to protect TK can</w:t>
      </w:r>
      <w:r w:rsidRPr="001C36BF">
        <w:rPr>
          <w:rStyle w:val="StyleUnderline"/>
        </w:rPr>
        <w:t xml:space="preserve"> </w:t>
      </w:r>
      <w:r w:rsidRPr="00E40510">
        <w:rPr>
          <w:rStyle w:val="StyleUnderline"/>
        </w:rPr>
        <w:t xml:space="preserve">serve </w:t>
      </w:r>
      <w:r w:rsidRPr="007263EA">
        <w:rPr>
          <w:rStyle w:val="StyleUnderline"/>
          <w:highlight w:val="cyan"/>
        </w:rPr>
        <w:t>more</w:t>
      </w:r>
      <w:r w:rsidRPr="001C36BF">
        <w:rPr>
          <w:rStyle w:val="StyleUnderline"/>
        </w:rPr>
        <w:t xml:space="preserve"> to </w:t>
      </w:r>
      <w:r w:rsidRPr="007263EA">
        <w:rPr>
          <w:rStyle w:val="Emphasis"/>
          <w:highlight w:val="cyan"/>
        </w:rPr>
        <w:t>prevent biopiracy</w:t>
      </w:r>
      <w:r w:rsidRPr="007263EA">
        <w:rPr>
          <w:rStyle w:val="StyleUnderline"/>
          <w:highlight w:val="cyan"/>
        </w:rPr>
        <w:t xml:space="preserve"> than</w:t>
      </w:r>
      <w:r w:rsidRPr="001C36BF">
        <w:rPr>
          <w:rStyle w:val="StyleUnderline"/>
        </w:rPr>
        <w:t xml:space="preserve"> to </w:t>
      </w:r>
      <w:r w:rsidRPr="007263EA">
        <w:rPr>
          <w:rStyle w:val="StyleUnderline"/>
          <w:highlight w:val="cya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 xml:space="preserve">Several cases of alleged biopiracy, including patents granted for neem, turmeric, the </w:t>
      </w:r>
      <w:proofErr w:type="spellStart"/>
      <w:r w:rsidRPr="001C36BF">
        <w:rPr>
          <w:rStyle w:val="StyleUnderline"/>
        </w:rPr>
        <w:t>enola</w:t>
      </w:r>
      <w:proofErr w:type="spellEnd"/>
      <w:r w:rsidRPr="001C36BF">
        <w:rPr>
          <w:rStyle w:val="StyleUnderline"/>
        </w:rPr>
        <w:t xml:space="preserve">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7263EA">
        <w:rPr>
          <w:rStyle w:val="StyleUnderline"/>
          <w:highlight w:val="cyan"/>
        </w:rPr>
        <w:t>protecting TK could</w:t>
      </w:r>
      <w:r w:rsidRPr="001C36BF">
        <w:rPr>
          <w:rStyle w:val="StyleUnderline"/>
        </w:rPr>
        <w:t xml:space="preserve"> provide some assurance against misappropriation by </w:t>
      </w:r>
      <w:r w:rsidRPr="007263EA">
        <w:rPr>
          <w:rStyle w:val="Emphasis"/>
          <w:highlight w:val="cyan"/>
        </w:rPr>
        <w:t>clarify</w:t>
      </w:r>
      <w:r w:rsidRPr="001C36BF">
        <w:rPr>
          <w:rStyle w:val="Emphasis"/>
        </w:rPr>
        <w:t xml:space="preserve">ing </w:t>
      </w:r>
      <w:r w:rsidRPr="007263EA">
        <w:rPr>
          <w:rStyle w:val="Emphasis"/>
          <w:highlight w:val="cyan"/>
        </w:rPr>
        <w:t>the duty that third parties owe to</w:t>
      </w:r>
      <w:r w:rsidRPr="001C36BF">
        <w:rPr>
          <w:rStyle w:val="Emphasis"/>
        </w:rPr>
        <w:t xml:space="preserve"> the </w:t>
      </w:r>
      <w:r w:rsidRPr="007263EA">
        <w:rPr>
          <w:rStyle w:val="Emphasis"/>
          <w:highlight w:val="cya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424EB804" w14:textId="18E599DB" w:rsidR="008D108C" w:rsidRPr="00B72950" w:rsidRDefault="008D108C" w:rsidP="008D108C">
      <w:pPr>
        <w:pStyle w:val="Heading4"/>
      </w:pPr>
      <w:r>
        <w:t xml:space="preserve">No root cause claims – the </w:t>
      </w:r>
      <w:proofErr w:type="spellStart"/>
      <w:r>
        <w:t>aff</w:t>
      </w:r>
      <w:proofErr w:type="spellEnd"/>
      <w:r>
        <w:t xml:space="preserve"> can’t solve the sum total of settler colonialism or foreign policy systems</w:t>
      </w:r>
    </w:p>
    <w:p w14:paraId="29E0AA7F" w14:textId="796DEEC3" w:rsidR="00631E93" w:rsidRPr="000B5E71" w:rsidRDefault="00631E93" w:rsidP="00631E93">
      <w:pPr>
        <w:pStyle w:val="Heading4"/>
      </w:pPr>
      <w:r w:rsidRPr="000B5E71">
        <w:t xml:space="preserve">Their emphasis on a “decolonization of the mind” is a </w:t>
      </w:r>
      <w:r w:rsidRPr="000B5E71">
        <w:rPr>
          <w:u w:val="single"/>
        </w:rPr>
        <w:t>settler move to innocence</w:t>
      </w:r>
      <w:r w:rsidRPr="000B5E71">
        <w:t>—this flips the case.</w:t>
      </w:r>
    </w:p>
    <w:p w14:paraId="2AF9A3E7" w14:textId="77777777" w:rsidR="00631E93" w:rsidRPr="000B5E71" w:rsidRDefault="00631E93" w:rsidP="00631E93">
      <w:pPr>
        <w:rPr>
          <w:b/>
          <w:bCs/>
          <w:sz w:val="26"/>
          <w:u w:val="single"/>
        </w:rPr>
      </w:pPr>
      <w:r w:rsidRPr="000B5E71">
        <w:rPr>
          <w:rStyle w:val="Style13ptBold"/>
        </w:rPr>
        <w:t>Tuck and Yang, 12</w:t>
      </w:r>
      <w:r w:rsidRPr="000B5E71">
        <w:rPr>
          <w:rStyle w:val="Style13ptBold"/>
          <w:sz w:val="16"/>
        </w:rPr>
        <w:t xml:space="preserve"> </w:t>
      </w:r>
      <w:r w:rsidRPr="000B5E71">
        <w:rPr>
          <w:sz w:val="16"/>
        </w:rPr>
        <w:t xml:space="preserve">Eve Tuck and K. Wayne Yang, State University of New York at New Paltz; University of California, San Diego; “Decolonization is not a metaphor,” </w:t>
      </w:r>
      <w:r w:rsidRPr="000B5E71">
        <w:rPr>
          <w:i/>
          <w:sz w:val="16"/>
        </w:rPr>
        <w:t>Decolonization: Indigeneity, Education &amp; Society</w:t>
      </w:r>
      <w:r w:rsidRPr="000B5E71">
        <w:rPr>
          <w:sz w:val="16"/>
        </w:rPr>
        <w:t>, Vol. 1., No. 1, 2012, pg. 19 //</w:t>
      </w:r>
      <w:proofErr w:type="spellStart"/>
      <w:r w:rsidRPr="000B5E71">
        <w:rPr>
          <w:sz w:val="16"/>
        </w:rPr>
        <w:t>bghs-ms</w:t>
      </w:r>
      <w:proofErr w:type="spellEnd"/>
    </w:p>
    <w:p w14:paraId="46119F9F" w14:textId="77777777" w:rsidR="00631E93" w:rsidRDefault="00631E93" w:rsidP="00631E93">
      <w:pPr>
        <w:rPr>
          <w:sz w:val="16"/>
          <w:szCs w:val="16"/>
        </w:rPr>
      </w:pPr>
      <w:r w:rsidRPr="000B5E71">
        <w:rPr>
          <w:sz w:val="16"/>
        </w:rPr>
        <w:t xml:space="preserve">Fanon told us in 1963 that decolonizing the mind is the first step, not the only step toward overthrowing colonial regimes. Yet </w:t>
      </w:r>
      <w:r w:rsidRPr="007263EA">
        <w:rPr>
          <w:rStyle w:val="StyleUnderline"/>
          <w:highlight w:val="cyan"/>
        </w:rPr>
        <w:t>we wonder whether another</w:t>
      </w:r>
      <w:r w:rsidRPr="000B5E71">
        <w:rPr>
          <w:rStyle w:val="StyleUnderline"/>
        </w:rPr>
        <w:t xml:space="preserve"> settler </w:t>
      </w:r>
      <w:r w:rsidRPr="007263EA">
        <w:rPr>
          <w:rStyle w:val="StyleUnderline"/>
          <w:highlight w:val="cyan"/>
        </w:rPr>
        <w:t>move</w:t>
      </w:r>
      <w:r w:rsidRPr="000B5E71">
        <w:rPr>
          <w:rStyle w:val="StyleUnderline"/>
        </w:rPr>
        <w:t xml:space="preserve"> to innocence </w:t>
      </w:r>
      <w:r w:rsidRPr="007263EA">
        <w:rPr>
          <w:rStyle w:val="StyleUnderline"/>
          <w:highlight w:val="cyan"/>
        </w:rPr>
        <w:t xml:space="preserve">is to focus on decolonizing the mind, or </w:t>
      </w:r>
      <w:r w:rsidRPr="000B5E71">
        <w:rPr>
          <w:rStyle w:val="StyleUnderline"/>
        </w:rPr>
        <w:t xml:space="preserve">the cultivation of </w:t>
      </w:r>
      <w:r w:rsidRPr="007263EA">
        <w:rPr>
          <w:rStyle w:val="StyleUnderline"/>
          <w:highlight w:val="cyan"/>
        </w:rPr>
        <w:t>critical consciousness</w:t>
      </w:r>
      <w:r w:rsidRPr="000B5E71">
        <w:rPr>
          <w:rStyle w:val="StyleUnderline"/>
        </w:rPr>
        <w:t>, as if it were the sole activity of decolonization</w:t>
      </w:r>
      <w:r w:rsidRPr="000B5E71">
        <w:rPr>
          <w:sz w:val="16"/>
        </w:rPr>
        <w:t xml:space="preserve">; </w:t>
      </w:r>
      <w:r w:rsidRPr="007263EA">
        <w:rPr>
          <w:rStyle w:val="StyleUnderline"/>
          <w:highlight w:val="cyan"/>
        </w:rPr>
        <w:t xml:space="preserve">to allow </w:t>
      </w:r>
      <w:r w:rsidRPr="007263EA">
        <w:rPr>
          <w:rStyle w:val="Emphasis"/>
          <w:highlight w:val="cyan"/>
        </w:rPr>
        <w:t>conscientization</w:t>
      </w:r>
      <w:r w:rsidRPr="007263EA">
        <w:rPr>
          <w:rStyle w:val="StyleUnderline"/>
          <w:highlight w:val="cyan"/>
        </w:rPr>
        <w:t xml:space="preserve"> to stand in for the more uncomfortable task of relinquishing stolen land</w:t>
      </w:r>
      <w:r w:rsidRPr="007263EA">
        <w:rPr>
          <w:sz w:val="16"/>
          <w:highlight w:val="cyan"/>
        </w:rPr>
        <w:t>.</w:t>
      </w:r>
      <w:r w:rsidRPr="000B5E71">
        <w:rPr>
          <w:sz w:val="16"/>
        </w:rP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 </w:t>
      </w:r>
      <w:r w:rsidRPr="000B5E71">
        <w:rPr>
          <w:rStyle w:val="StyleUnderline"/>
        </w:rPr>
        <w:t xml:space="preserve">the front-loading of critical </w:t>
      </w:r>
      <w:r w:rsidRPr="007263EA">
        <w:rPr>
          <w:rStyle w:val="StyleUnderline"/>
          <w:highlight w:val="cyan"/>
        </w:rPr>
        <w:t xml:space="preserve">consciousness building can </w:t>
      </w:r>
      <w:r w:rsidRPr="007263EA">
        <w:rPr>
          <w:rStyle w:val="Emphasis"/>
          <w:highlight w:val="cyan"/>
        </w:rPr>
        <w:t>waylay decolonization</w:t>
      </w:r>
      <w:r w:rsidRPr="000B5E71">
        <w:rPr>
          <w:rStyle w:val="StyleUnderline"/>
        </w:rPr>
        <w:t xml:space="preserve">, </w:t>
      </w:r>
      <w:r w:rsidRPr="007263EA">
        <w:rPr>
          <w:rStyle w:val="StyleUnderline"/>
          <w:highlight w:val="cyan"/>
        </w:rPr>
        <w:t xml:space="preserve">even though the experience of teaching </w:t>
      </w:r>
      <w:r w:rsidRPr="000B5E71">
        <w:rPr>
          <w:rStyle w:val="StyleUnderline"/>
        </w:rPr>
        <w:t xml:space="preserve">and learning to be critical of settler </w:t>
      </w:r>
      <w:r w:rsidRPr="007263EA">
        <w:rPr>
          <w:rStyle w:val="StyleUnderline"/>
          <w:highlight w:val="cyan"/>
        </w:rPr>
        <w:t>colonialism can</w:t>
      </w:r>
      <w:r w:rsidRPr="000B5E71">
        <w:rPr>
          <w:rStyle w:val="StyleUnderline"/>
        </w:rPr>
        <w:t xml:space="preserve"> be so powerful it can </w:t>
      </w:r>
      <w:r w:rsidRPr="007263EA">
        <w:rPr>
          <w:rStyle w:val="StyleUnderline"/>
          <w:highlight w:val="cyan"/>
        </w:rPr>
        <w:t>feel like it is</w:t>
      </w:r>
      <w:r w:rsidRPr="000B5E71">
        <w:rPr>
          <w:rStyle w:val="StyleUnderline"/>
        </w:rPr>
        <w:t xml:space="preserve"> indeed </w:t>
      </w:r>
      <w:r w:rsidRPr="007263EA">
        <w:rPr>
          <w:rStyle w:val="StyleUnderline"/>
          <w:highlight w:val="cyan"/>
        </w:rPr>
        <w:t>making change</w:t>
      </w:r>
      <w:r w:rsidRPr="000B5E71">
        <w:rPr>
          <w:rStyle w:val="StyleUnderline"/>
        </w:rPr>
        <w:t>.</w:t>
      </w:r>
      <w:r w:rsidRPr="000B5E71">
        <w:rPr>
          <w:sz w:val="16"/>
        </w:rPr>
        <w:t xml:space="preserve"> </w:t>
      </w:r>
      <w:r w:rsidRPr="000B5E71">
        <w:rPr>
          <w:rStyle w:val="StyleUnderline"/>
        </w:rPr>
        <w:t xml:space="preserve">Until stolen land is relinquished, </w:t>
      </w:r>
      <w:r w:rsidRPr="007263EA">
        <w:rPr>
          <w:rStyle w:val="StyleUnderline"/>
          <w:highlight w:val="cyan"/>
        </w:rPr>
        <w:t>critical consciousness does not translate into action that disrupts settler colonialism</w:t>
      </w:r>
      <w:r w:rsidRPr="000B5E71">
        <w:rPr>
          <w:sz w:val="16"/>
        </w:rPr>
        <w:t xml:space="preserve">. </w:t>
      </w:r>
      <w:r w:rsidRPr="000B5E71">
        <w:rPr>
          <w:rStyle w:val="StyleUnderline"/>
        </w:rPr>
        <w:t>So</w:t>
      </w:r>
      <w:r w:rsidRPr="000B5E71">
        <w:rPr>
          <w:sz w:val="16"/>
        </w:rPr>
        <w:t xml:space="preserve">, </w:t>
      </w:r>
      <w:r w:rsidRPr="007263EA">
        <w:rPr>
          <w:rStyle w:val="StyleUnderline"/>
          <w:highlight w:val="cyan"/>
        </w:rPr>
        <w:t>we</w:t>
      </w:r>
      <w:r w:rsidRPr="007263EA">
        <w:rPr>
          <w:sz w:val="16"/>
          <w:highlight w:val="cyan"/>
        </w:rPr>
        <w:t xml:space="preserve"> </w:t>
      </w:r>
      <w:r w:rsidRPr="000B5E71">
        <w:rPr>
          <w:sz w:val="16"/>
        </w:rPr>
        <w:t xml:space="preserve">respectfully </w:t>
      </w:r>
      <w:r w:rsidRPr="007263EA">
        <w:rPr>
          <w:rStyle w:val="StyleUnderline"/>
          <w:highlight w:val="cyan"/>
        </w:rPr>
        <w:t>disagree</w:t>
      </w:r>
      <w:r w:rsidRPr="000B5E71">
        <w:rPr>
          <w:rStyle w:val="StyleUnderline"/>
        </w:rPr>
        <w:t xml:space="preserve"> with</w:t>
      </w:r>
      <w:r w:rsidRPr="000B5E71">
        <w:rPr>
          <w:sz w:val="16"/>
        </w:rPr>
        <w:t xml:space="preserve"> George </w:t>
      </w:r>
      <w:r w:rsidRPr="000B5E71">
        <w:rPr>
          <w:rStyle w:val="StyleUnderline"/>
        </w:rPr>
        <w:t>Clinton and Funkadelic</w:t>
      </w:r>
      <w:r w:rsidRPr="000B5E71">
        <w:rPr>
          <w:sz w:val="16"/>
        </w:rPr>
        <w:t xml:space="preserve"> (1970) and </w:t>
      </w:r>
      <w:proofErr w:type="spellStart"/>
      <w:r w:rsidRPr="000B5E71">
        <w:rPr>
          <w:sz w:val="16"/>
        </w:rPr>
        <w:t>En</w:t>
      </w:r>
      <w:proofErr w:type="spellEnd"/>
      <w:r w:rsidRPr="000B5E71">
        <w:rPr>
          <w:sz w:val="16"/>
        </w:rPr>
        <w:t xml:space="preserve"> Vogue (1992) </w:t>
      </w:r>
      <w:r w:rsidRPr="000B5E71">
        <w:rPr>
          <w:rStyle w:val="StyleUnderline"/>
        </w:rPr>
        <w:t xml:space="preserve">when they assert </w:t>
      </w:r>
      <w:r w:rsidRPr="007263EA">
        <w:rPr>
          <w:rStyle w:val="StyleUnderline"/>
          <w:highlight w:val="cyan"/>
        </w:rPr>
        <w:t>that if you “free your mind</w:t>
      </w:r>
      <w:r w:rsidRPr="000B5E71">
        <w:rPr>
          <w:rStyle w:val="StyleUnderline"/>
        </w:rPr>
        <w:t xml:space="preserve">, the rest </w:t>
      </w:r>
      <w:r w:rsidRPr="007263EA">
        <w:rPr>
          <w:rStyle w:val="StyleUnderline"/>
          <w:highlight w:val="cyan"/>
        </w:rPr>
        <w:t>(your ass) will follow</w:t>
      </w:r>
      <w:r w:rsidRPr="000B5E71">
        <w:rPr>
          <w:rStyle w:val="StyleUnderline"/>
        </w:rPr>
        <w:t>.</w:t>
      </w:r>
      <w:r w:rsidRPr="000B5E71">
        <w:rPr>
          <w:sz w:val="16"/>
          <w:szCs w:val="16"/>
        </w:rPr>
        <w:t>”</w:t>
      </w:r>
    </w:p>
    <w:p w14:paraId="4FAB3B4C" w14:textId="77777777" w:rsidR="001F6C38" w:rsidRDefault="001F6C38" w:rsidP="001F6C38">
      <w:pPr>
        <w:pStyle w:val="Heading4"/>
      </w:pPr>
      <w:r>
        <w:t>Colonialism isn’t inevitable – your theory foreclose liberation and reify Settler Dominance</w:t>
      </w:r>
    </w:p>
    <w:p w14:paraId="447FEAE1" w14:textId="77777777" w:rsidR="001F6C38" w:rsidRPr="0077584D" w:rsidRDefault="001F6C38" w:rsidP="001F6C38">
      <w:pPr>
        <w:rPr>
          <w:rFonts w:eastAsia="Times New Roman" w:cs="Times New Roman"/>
        </w:rPr>
      </w:pPr>
      <w:proofErr w:type="spellStart"/>
      <w:r w:rsidRPr="007F3DF7">
        <w:rPr>
          <w:rStyle w:val="Style13ptBold"/>
        </w:rPr>
        <w:t>Busbridge</w:t>
      </w:r>
      <w:proofErr w:type="spellEnd"/>
      <w:r w:rsidRPr="007F3DF7">
        <w:rPr>
          <w:rStyle w:val="Style13ptBold"/>
        </w:rPr>
        <w:t xml:space="preserve"> 18</w:t>
      </w:r>
      <w:r w:rsidRPr="0077584D">
        <w:rPr>
          <w:rFonts w:eastAsia="Times New Roman" w:cs="Times New Roman"/>
        </w:rPr>
        <w:t xml:space="preserve">—Research Fellow at the Centre for Dialogue, La Trobe University (Rachel, “Israel-Palestine and the Settler Colonial ‘Turn’: From Interpretation to Decolonization,” Theory, Culture &amp; Society Vol 35, Issue 1, 2018, </w:t>
      </w:r>
      <w:proofErr w:type="spellStart"/>
      <w:r w:rsidRPr="0077584D">
        <w:rPr>
          <w:rFonts w:eastAsia="Times New Roman" w:cs="Times New Roman"/>
        </w:rPr>
        <w:t>dml</w:t>
      </w:r>
      <w:proofErr w:type="spellEnd"/>
      <w:r w:rsidRPr="0077584D">
        <w:rPr>
          <w:rFonts w:eastAsia="Times New Roman" w:cs="Times New Roman"/>
        </w:rPr>
        <w:t>)</w:t>
      </w:r>
      <w:r>
        <w:rPr>
          <w:rFonts w:eastAsia="Times New Roman" w:cs="Times New Roman"/>
        </w:rPr>
        <w:t>//Re-cut by Elmer</w:t>
      </w:r>
    </w:p>
    <w:p w14:paraId="206A188C" w14:textId="32237C11" w:rsidR="00631E93" w:rsidRPr="001F6C38" w:rsidRDefault="001F6C38" w:rsidP="00631E93">
      <w:pPr>
        <w:rPr>
          <w:sz w:val="16"/>
        </w:rPr>
      </w:pPr>
      <w:r w:rsidRPr="007F3DF7">
        <w:rPr>
          <w:sz w:val="16"/>
        </w:rPr>
        <w:t xml:space="preserve">The prescription for </w:t>
      </w:r>
      <w:proofErr w:type="spellStart"/>
      <w:r w:rsidRPr="007F3DF7">
        <w:rPr>
          <w:sz w:val="16"/>
        </w:rPr>
        <w:t>decolonisation</w:t>
      </w:r>
      <w:proofErr w:type="spellEnd"/>
      <w:r w:rsidRPr="007F3DF7">
        <w:rPr>
          <w:sz w:val="16"/>
        </w:rPr>
        <w:t xml:space="preserve">—that is, a normative project committed to the liberation of the </w:t>
      </w:r>
      <w:proofErr w:type="spellStart"/>
      <w:r w:rsidRPr="007F3DF7">
        <w:rPr>
          <w:sz w:val="16"/>
        </w:rPr>
        <w:t>colonised</w:t>
      </w:r>
      <w:proofErr w:type="spellEnd"/>
      <w:r w:rsidRPr="007F3DF7">
        <w:rPr>
          <w:sz w:val="16"/>
        </w:rPr>
        <w:t xml:space="preserve"> and the overturning of colonial relationships of power (Kohn &amp; McBride, 2011: 3)—is indeed one of the most counterhegemonic implications of the settler colonial paradigm as applied to </w:t>
      </w:r>
      <w:proofErr w:type="spellStart"/>
      <w:r w:rsidRPr="007F3DF7">
        <w:rPr>
          <w:sz w:val="16"/>
        </w:rPr>
        <w:t>IsraelPalestine</w:t>
      </w:r>
      <w:proofErr w:type="spellEnd"/>
      <w:r w:rsidRPr="007F3DF7">
        <w:rPr>
          <w:sz w:val="16"/>
        </w:rPr>
        <w:t>, potentially shifting it from a diagnostic frame to a prognostic one which offers a ‘proposed solution to the problem, or at least a plan of attack’ (</w:t>
      </w:r>
      <w:proofErr w:type="spellStart"/>
      <w:r w:rsidRPr="007F3DF7">
        <w:rPr>
          <w:sz w:val="16"/>
        </w:rPr>
        <w:t>Benford</w:t>
      </w:r>
      <w:proofErr w:type="spellEnd"/>
      <w:r w:rsidRPr="007F3DF7">
        <w:rPr>
          <w:sz w:val="16"/>
        </w:rPr>
        <w:t xml:space="preserve"> &amp; Snow, 2000: 616). What, however, does the settler colonial paradigm offer by way of envisioning </w:t>
      </w:r>
      <w:proofErr w:type="spellStart"/>
      <w:r w:rsidRPr="007F3DF7">
        <w:rPr>
          <w:sz w:val="16"/>
        </w:rPr>
        <w:t>decolonisation</w:t>
      </w:r>
      <w:proofErr w:type="spellEnd"/>
      <w:r w:rsidRPr="007F3DF7">
        <w:rPr>
          <w:sz w:val="16"/>
        </w:rPr>
        <w:t>? As Veracini (2007) notes, while settler colonial studies scholars have sought to address the lack of attention paid to the experiences of Indigenous peoples in conventional historiographical accounts</w:t>
      </w:r>
      <w:r w:rsidRPr="007F3DF7">
        <w:rPr>
          <w:rFonts w:eastAsia="Times New Roman" w:cs="Times New Roman"/>
          <w:sz w:val="16"/>
        </w:rPr>
        <w:t xml:space="preserve"> of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(which have mostly focused on settler independence and the loosening of ties to the ‘motherland’), </w:t>
      </w:r>
      <w:r w:rsidRPr="007F3DF7">
        <w:rPr>
          <w:rFonts w:eastAsia="Times New Roman" w:cs="Times New Roman"/>
          <w:u w:val="single"/>
        </w:rPr>
        <w:t>there is</w:t>
      </w:r>
      <w:r w:rsidRPr="007F3DF7">
        <w:rPr>
          <w:rFonts w:eastAsia="Times New Roman" w:cs="Times New Roman"/>
          <w:sz w:val="16"/>
        </w:rPr>
        <w:t xml:space="preserve"> nevertheless </w:t>
      </w:r>
      <w:r w:rsidRPr="007F3DF7">
        <w:rPr>
          <w:rFonts w:eastAsia="Times New Roman" w:cs="Times New Roman"/>
          <w:u w:val="single"/>
        </w:rPr>
        <w:t>a ‘</w:t>
      </w:r>
      <w:r w:rsidRPr="007F3DF7">
        <w:rPr>
          <w:rFonts w:eastAsia="Times New Roman" w:cs="Times New Roman"/>
          <w:b/>
          <w:iCs/>
          <w:u w:val="single"/>
        </w:rPr>
        <w:t>narrative deficit</w:t>
      </w:r>
      <w:r w:rsidRPr="007F3DF7">
        <w:rPr>
          <w:rFonts w:eastAsia="Times New Roman" w:cs="Times New Roman"/>
          <w:u w:val="single"/>
        </w:rPr>
        <w:t xml:space="preserve">’ when it comes to </w:t>
      </w:r>
      <w:r w:rsidRPr="007F3DF7">
        <w:rPr>
          <w:rFonts w:eastAsia="Times New Roman" w:cs="Times New Roman"/>
          <w:b/>
          <w:iCs/>
          <w:u w:val="single"/>
        </w:rPr>
        <w:t xml:space="preserve">imagining settler </w:t>
      </w:r>
      <w:proofErr w:type="spellStart"/>
      <w:r w:rsidRPr="007F3DF7">
        <w:rPr>
          <w:rFonts w:eastAsia="Times New Roman" w:cs="Times New Roman"/>
          <w:b/>
          <w:iCs/>
          <w:u w:val="single"/>
        </w:rPr>
        <w:t>decolonisation</w:t>
      </w:r>
      <w:proofErr w:type="spellEnd"/>
      <w:r w:rsidRPr="007F3DF7">
        <w:rPr>
          <w:rFonts w:eastAsia="Times New Roman" w:cs="Times New Roman"/>
          <w:sz w:val="16"/>
        </w:rPr>
        <w:t xml:space="preserve">. While Veracini (2007) relates this deficit to a matter of </w:t>
      </w:r>
      <w:proofErr w:type="spellStart"/>
      <w:r w:rsidRPr="007F3DF7">
        <w:rPr>
          <w:rFonts w:eastAsia="Times New Roman" w:cs="Times New Roman"/>
          <w:sz w:val="16"/>
        </w:rPr>
        <w:t>conceptualisation</w:t>
      </w:r>
      <w:proofErr w:type="spellEnd"/>
      <w:r w:rsidRPr="007F3DF7">
        <w:rPr>
          <w:rFonts w:eastAsia="Times New Roman" w:cs="Times New Roman"/>
          <w:sz w:val="16"/>
        </w:rPr>
        <w:t xml:space="preserve">, it is apparent that </w:t>
      </w:r>
      <w:r w:rsidRPr="007263EA">
        <w:rPr>
          <w:rFonts w:eastAsia="Times New Roman" w:cs="Times New Roman"/>
          <w:highlight w:val="cyan"/>
          <w:u w:val="single"/>
        </w:rPr>
        <w:t xml:space="preserve">the </w:t>
      </w:r>
      <w:r w:rsidRPr="007263EA">
        <w:rPr>
          <w:rFonts w:eastAsia="Times New Roman" w:cs="Times New Roman"/>
          <w:b/>
          <w:iCs/>
          <w:highlight w:val="cyan"/>
          <w:u w:val="single"/>
        </w:rPr>
        <w:t>structural perspective</w:t>
      </w:r>
      <w:r w:rsidRPr="007F3DF7">
        <w:rPr>
          <w:rFonts w:eastAsia="Times New Roman" w:cs="Times New Roman"/>
          <w:u w:val="single"/>
        </w:rPr>
        <w:t xml:space="preserve"> of the paradigm</w:t>
      </w:r>
      <w:r w:rsidRPr="007F3DF7">
        <w:rPr>
          <w:rFonts w:eastAsia="Times New Roman" w:cs="Times New Roman"/>
          <w:sz w:val="16"/>
        </w:rPr>
        <w:t xml:space="preserve"> in many ways </w:t>
      </w:r>
      <w:r w:rsidRPr="007263EA">
        <w:rPr>
          <w:rFonts w:eastAsia="Times New Roman" w:cs="Times New Roman"/>
          <w:b/>
          <w:iCs/>
          <w:highlight w:val="cyan"/>
          <w:u w:val="single"/>
        </w:rPr>
        <w:t>closes down</w:t>
      </w:r>
      <w:r w:rsidRPr="007F3DF7">
        <w:rPr>
          <w:rFonts w:eastAsia="Times New Roman" w:cs="Times New Roman"/>
          <w:b/>
          <w:iCs/>
          <w:u w:val="single"/>
        </w:rPr>
        <w:t xml:space="preserve"> possibilities</w:t>
      </w:r>
      <w:r w:rsidRPr="007F3DF7">
        <w:rPr>
          <w:rFonts w:eastAsia="Times New Roman" w:cs="Times New Roman"/>
          <w:u w:val="single"/>
        </w:rPr>
        <w:t xml:space="preserve"> of </w:t>
      </w:r>
      <w:r w:rsidRPr="007263EA">
        <w:rPr>
          <w:rFonts w:eastAsia="Times New Roman" w:cs="Times New Roman"/>
          <w:b/>
          <w:iCs/>
          <w:highlight w:val="cyan"/>
          <w:u w:val="single"/>
        </w:rPr>
        <w:t xml:space="preserve">imagining </w:t>
      </w:r>
      <w:r w:rsidRPr="007F3DF7">
        <w:rPr>
          <w:rFonts w:eastAsia="Times New Roman" w:cs="Times New Roman"/>
          <w:b/>
          <w:iCs/>
          <w:u w:val="single"/>
        </w:rPr>
        <w:t xml:space="preserve">the type of </w:t>
      </w:r>
      <w:r w:rsidRPr="007263EA">
        <w:rPr>
          <w:rFonts w:eastAsia="Times New Roman" w:cs="Times New Roman"/>
          <w:b/>
          <w:iCs/>
          <w:highlight w:val="cyan"/>
          <w:u w:val="single"/>
        </w:rPr>
        <w:t>social</w:t>
      </w:r>
      <w:r w:rsidRPr="007263EA">
        <w:rPr>
          <w:rFonts w:eastAsia="Times New Roman" w:cs="Times New Roman"/>
          <w:highlight w:val="cyan"/>
          <w:u w:val="single"/>
        </w:rPr>
        <w:t xml:space="preserve"> and </w:t>
      </w:r>
      <w:r w:rsidRPr="007263EA">
        <w:rPr>
          <w:rFonts w:eastAsia="Times New Roman" w:cs="Times New Roman"/>
          <w:b/>
          <w:iCs/>
          <w:highlight w:val="cyan"/>
          <w:u w:val="single"/>
        </w:rPr>
        <w:t>political transformation</w:t>
      </w:r>
      <w:r w:rsidRPr="007F3DF7">
        <w:rPr>
          <w:rFonts w:eastAsia="Times New Roman" w:cs="Times New Roman"/>
          <w:u w:val="single"/>
        </w:rPr>
        <w:t xml:space="preserve"> to which the </w:t>
      </w:r>
      <w:r w:rsidRPr="007F3DF7">
        <w:rPr>
          <w:rFonts w:eastAsia="Times New Roman" w:cs="Times New Roman"/>
          <w:b/>
          <w:iCs/>
          <w:u w:val="single"/>
        </w:rPr>
        <w:t xml:space="preserve">notion of </w:t>
      </w:r>
      <w:proofErr w:type="spellStart"/>
      <w:r w:rsidRPr="007F3DF7">
        <w:rPr>
          <w:rFonts w:eastAsia="Times New Roman" w:cs="Times New Roman"/>
          <w:b/>
          <w:iCs/>
          <w:u w:val="single"/>
        </w:rPr>
        <w:t>decolonisation</w:t>
      </w:r>
      <w:proofErr w:type="spellEnd"/>
      <w:r w:rsidRPr="007F3DF7">
        <w:rPr>
          <w:rFonts w:eastAsia="Times New Roman" w:cs="Times New Roman"/>
          <w:b/>
          <w:iCs/>
          <w:u w:val="single"/>
        </w:rPr>
        <w:t xml:space="preserve"> aspires</w:t>
      </w:r>
      <w:r w:rsidRPr="007F3DF7">
        <w:rPr>
          <w:rFonts w:eastAsia="Times New Roman" w:cs="Times New Roman"/>
          <w:sz w:val="16"/>
        </w:rPr>
        <w:t xml:space="preserve">. In this regard, </w:t>
      </w:r>
      <w:r w:rsidRPr="007F3DF7">
        <w:rPr>
          <w:rFonts w:eastAsia="Times New Roman" w:cs="Times New Roman"/>
          <w:u w:val="single"/>
        </w:rPr>
        <w:t xml:space="preserve">there is a </w:t>
      </w:r>
      <w:r w:rsidRPr="007F3DF7">
        <w:rPr>
          <w:rFonts w:eastAsia="Times New Roman" w:cs="Times New Roman"/>
          <w:b/>
          <w:iCs/>
          <w:u w:val="single"/>
        </w:rPr>
        <w:t>worrying tendency</w:t>
      </w:r>
      <w:r w:rsidRPr="007F3DF7">
        <w:rPr>
          <w:rFonts w:eastAsia="Times New Roman" w:cs="Times New Roman"/>
          <w:sz w:val="16"/>
        </w:rPr>
        <w:t xml:space="preserve"> (</w:t>
      </w:r>
      <w:r w:rsidRPr="007F3DF7">
        <w:rPr>
          <w:rFonts w:eastAsia="Times New Roman" w:cs="Times New Roman"/>
          <w:u w:val="single"/>
        </w:rPr>
        <w:t xml:space="preserve">if not </w:t>
      </w:r>
      <w:r w:rsidRPr="007263EA">
        <w:rPr>
          <w:rFonts w:eastAsia="Times New Roman" w:cs="Times New Roman"/>
          <w:b/>
          <w:iCs/>
          <w:highlight w:val="cyan"/>
          <w:u w:val="single"/>
        </w:rPr>
        <w:t>tautological discrepancy</w:t>
      </w:r>
      <w:r w:rsidRPr="007F3DF7">
        <w:rPr>
          <w:rFonts w:eastAsia="Times New Roman" w:cs="Times New Roman"/>
          <w:sz w:val="16"/>
        </w:rPr>
        <w:t xml:space="preserve">) </w:t>
      </w:r>
      <w:r w:rsidRPr="007F3DF7">
        <w:rPr>
          <w:rFonts w:eastAsia="Times New Roman" w:cs="Times New Roman"/>
          <w:u w:val="single"/>
        </w:rPr>
        <w:t xml:space="preserve">in settler colonial studies, </w:t>
      </w:r>
      <w:r w:rsidRPr="007263EA">
        <w:rPr>
          <w:rFonts w:eastAsia="Times New Roman" w:cs="Times New Roman"/>
          <w:highlight w:val="cyan"/>
          <w:u w:val="single"/>
        </w:rPr>
        <w:t xml:space="preserve">where the </w:t>
      </w:r>
      <w:r w:rsidRPr="007263EA">
        <w:rPr>
          <w:rFonts w:eastAsia="Times New Roman" w:cs="Times New Roman"/>
          <w:b/>
          <w:iCs/>
          <w:highlight w:val="cyan"/>
          <w:u w:val="single"/>
        </w:rPr>
        <w:t xml:space="preserve">only solution to settler colonialism is </w:t>
      </w:r>
      <w:proofErr w:type="spellStart"/>
      <w:r w:rsidRPr="007263EA">
        <w:rPr>
          <w:rFonts w:eastAsia="Times New Roman" w:cs="Times New Roman"/>
          <w:b/>
          <w:iCs/>
          <w:highlight w:val="cyan"/>
          <w:u w:val="single"/>
        </w:rPr>
        <w:t>decolonisation</w:t>
      </w:r>
      <w:proofErr w:type="spellEnd"/>
      <w:r w:rsidRPr="007F3DF7">
        <w:rPr>
          <w:rFonts w:eastAsia="Times New Roman" w:cs="Times New Roman"/>
          <w:u w:val="single"/>
        </w:rPr>
        <w:t xml:space="preserve">—which a faithful adherence to the paradigm </w:t>
      </w:r>
      <w:r w:rsidRPr="007F3DF7">
        <w:rPr>
          <w:rFonts w:eastAsia="Times New Roman" w:cs="Times New Roman"/>
          <w:b/>
          <w:iCs/>
          <w:u w:val="single"/>
        </w:rPr>
        <w:t>renders largely unachievable</w:t>
      </w:r>
      <w:r w:rsidRPr="007F3DF7">
        <w:rPr>
          <w:rFonts w:eastAsia="Times New Roman" w:cs="Times New Roman"/>
          <w:u w:val="single"/>
        </w:rPr>
        <w:t xml:space="preserve">, if not </w:t>
      </w:r>
      <w:r w:rsidRPr="007F3DF7">
        <w:rPr>
          <w:rFonts w:eastAsia="Times New Roman" w:cs="Times New Roman"/>
          <w:b/>
          <w:iCs/>
          <w:u w:val="single"/>
        </w:rPr>
        <w:t>impossible</w:t>
      </w:r>
      <w:r w:rsidRPr="007F3DF7">
        <w:rPr>
          <w:rFonts w:eastAsia="Times New Roman" w:cs="Times New Roman"/>
          <w:sz w:val="16"/>
        </w:rPr>
        <w:t xml:space="preserve">. To understand why this is the case, it is necessary to return to Wolfe’s (2013a: 257) account of settler colonialism as guided by a ‘zero-sum logic whereby settler societies, for all their internal </w:t>
      </w:r>
      <w:r w:rsidRPr="007F3DF7">
        <w:rPr>
          <w:sz w:val="16"/>
        </w:rPr>
        <w:t xml:space="preserve">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w:t>
      </w:r>
      <w:proofErr w:type="gramStart"/>
      <w:r w:rsidRPr="007F3DF7">
        <w:rPr>
          <w:sz w:val="16"/>
        </w:rPr>
        <w:t>omnipresent</w:t>
      </w:r>
      <w:proofErr w:type="gramEnd"/>
      <w:r w:rsidRPr="007F3DF7">
        <w:rPr>
          <w:sz w:val="16"/>
        </w:rPr>
        <w:t xml:space="preserve"> and manifest even when (and perhaps especially when) it appears not to be; the settler colonial studies scholar need only read it into a situation or context. It thus </w:t>
      </w:r>
      <w:r w:rsidRPr="007F3DF7">
        <w:rPr>
          <w:rFonts w:eastAsia="Times New Roman" w:cs="Times New Roman"/>
          <w:b/>
          <w:iCs/>
          <w:u w:val="single"/>
        </w:rPr>
        <w:t>hurtles from the past</w:t>
      </w:r>
      <w:r w:rsidRPr="007F3DF7">
        <w:rPr>
          <w:rFonts w:eastAsia="Times New Roman" w:cs="Times New Roman"/>
          <w:u w:val="single"/>
        </w:rPr>
        <w:t xml:space="preserve"> to the </w:t>
      </w:r>
      <w:r w:rsidRPr="007F3DF7">
        <w:rPr>
          <w:rFonts w:eastAsia="Times New Roman" w:cs="Times New Roman"/>
          <w:b/>
          <w:iCs/>
          <w:u w:val="single"/>
        </w:rPr>
        <w:t>present</w:t>
      </w:r>
      <w:r w:rsidRPr="007F3DF7">
        <w:rPr>
          <w:rFonts w:eastAsia="Times New Roman" w:cs="Times New Roman"/>
          <w:u w:val="single"/>
        </w:rPr>
        <w:t xml:space="preserve"> into the </w:t>
      </w:r>
      <w:r w:rsidRPr="007F3DF7">
        <w:rPr>
          <w:rFonts w:eastAsia="Times New Roman" w:cs="Times New Roman"/>
          <w:b/>
          <w:iCs/>
          <w:u w:val="single"/>
        </w:rPr>
        <w:t>future</w:t>
      </w:r>
      <w:r w:rsidRPr="007F3DF7">
        <w:rPr>
          <w:rFonts w:eastAsia="Times New Roman" w:cs="Times New Roman"/>
          <w:u w:val="single"/>
        </w:rPr>
        <w:t xml:space="preserve">, never to be fully extinguished until the native is, or until history itself ends. There is thus a </w:t>
      </w:r>
      <w:r w:rsidRPr="007F3DF7">
        <w:rPr>
          <w:rFonts w:eastAsia="Times New Roman" w:cs="Times New Roman"/>
          <w:b/>
          <w:iCs/>
          <w:u w:val="single"/>
        </w:rPr>
        <w:t>powerful ontological</w:t>
      </w:r>
      <w:r w:rsidRPr="007F3DF7">
        <w:rPr>
          <w:rFonts w:eastAsia="Times New Roman" w:cs="Times New Roman"/>
          <w:sz w:val="16"/>
        </w:rPr>
        <w:t xml:space="preserve"> (if not metaphysical) </w:t>
      </w:r>
      <w:r w:rsidRPr="007F3DF7">
        <w:rPr>
          <w:rFonts w:eastAsia="Times New Roman" w:cs="Times New Roman"/>
          <w:b/>
          <w:iCs/>
          <w:u w:val="single"/>
        </w:rPr>
        <w:t>dimension</w:t>
      </w:r>
      <w:r w:rsidRPr="007F3DF7">
        <w:rPr>
          <w:rFonts w:eastAsia="Times New Roman" w:cs="Times New Roman"/>
          <w:sz w:val="16"/>
        </w:rPr>
        <w:t xml:space="preserve"> to Wolfe’s account, </w:t>
      </w:r>
      <w:r w:rsidRPr="007F3DF7">
        <w:rPr>
          <w:rFonts w:eastAsia="Times New Roman" w:cs="Times New Roman"/>
          <w:u w:val="single"/>
        </w:rPr>
        <w:t>where there is such thing as a ‘</w:t>
      </w:r>
      <w:r w:rsidRPr="007F3DF7">
        <w:rPr>
          <w:rFonts w:eastAsia="Times New Roman" w:cs="Times New Roman"/>
          <w:b/>
          <w:iCs/>
          <w:u w:val="single"/>
        </w:rPr>
        <w:t>settler will</w:t>
      </w:r>
      <w:r w:rsidRPr="007F3DF7">
        <w:rPr>
          <w:rFonts w:eastAsia="Times New Roman" w:cs="Times New Roman"/>
          <w:u w:val="single"/>
        </w:rPr>
        <w:t xml:space="preserve">’ that </w:t>
      </w:r>
      <w:r w:rsidRPr="007F3DF7">
        <w:rPr>
          <w:rFonts w:eastAsia="Times New Roman" w:cs="Times New Roman"/>
          <w:b/>
          <w:iCs/>
          <w:u w:val="single"/>
        </w:rPr>
        <w:t>inherently desires the elimination of the native</w:t>
      </w:r>
      <w:r w:rsidRPr="007F3DF7">
        <w:rPr>
          <w:rFonts w:eastAsia="Times New Roman" w:cs="Times New Roman"/>
          <w:u w:val="single"/>
        </w:rPr>
        <w:t xml:space="preserve"> and the distinction between the settler and native </w:t>
      </w:r>
      <w:r w:rsidRPr="007F3DF7">
        <w:rPr>
          <w:rFonts w:eastAsia="Times New Roman" w:cs="Times New Roman"/>
          <w:b/>
          <w:iCs/>
          <w:u w:val="single"/>
        </w:rPr>
        <w:t>can only ever be categorical</w:t>
      </w:r>
      <w:r w:rsidRPr="007F3DF7">
        <w:rPr>
          <w:rFonts w:eastAsia="Times New Roman" w:cs="Times New Roman"/>
          <w:u w:val="single"/>
        </w:rPr>
        <w:t>, founded as it is on the ‘primal binarism of the frontier’</w:t>
      </w:r>
      <w:r w:rsidRPr="007F3DF7">
        <w:rPr>
          <w:rFonts w:eastAsia="Times New Roman" w:cs="Times New Roman"/>
          <w:sz w:val="16"/>
        </w:rPr>
        <w:t xml:space="preserve"> (2013a: 258). It is here that the differences between earlier settler colonial scholarship on Israel-Palestine and the recent settler colonial turn come into clearest view. While Jamal </w:t>
      </w:r>
      <w:proofErr w:type="spellStart"/>
      <w:r w:rsidRPr="007F3DF7">
        <w:rPr>
          <w:rFonts w:eastAsia="Times New Roman" w:cs="Times New Roman"/>
          <w:sz w:val="16"/>
        </w:rPr>
        <w:t>Hilal’s</w:t>
      </w:r>
      <w:proofErr w:type="spellEnd"/>
      <w:r w:rsidRPr="007F3DF7">
        <w:rPr>
          <w:rFonts w:eastAsia="Times New Roman" w:cs="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7F3DF7">
        <w:rPr>
          <w:rFonts w:eastAsia="Times New Roman" w:cs="Times New Roman"/>
          <w:u w:val="single"/>
        </w:rPr>
        <w:t>settler</w:t>
      </w:r>
      <w:r w:rsidRPr="007F3DF7">
        <w:rPr>
          <w:rFonts w:eastAsia="Times New Roman" w:cs="Times New Roman"/>
          <w:sz w:val="16"/>
        </w:rPr>
        <w:t xml:space="preserve">, who </w:t>
      </w:r>
      <w:r w:rsidRPr="007F3DF7">
        <w:rPr>
          <w:rFonts w:eastAsia="Times New Roman" w:cs="Times New Roman"/>
          <w:u w:val="single"/>
        </w:rPr>
        <w:t xml:space="preserve">seeks to </w:t>
      </w:r>
      <w:r w:rsidRPr="007F3DF7">
        <w:rPr>
          <w:rFonts w:eastAsia="Times New Roman" w:cs="Times New Roman"/>
          <w:b/>
          <w:iCs/>
          <w:u w:val="single"/>
        </w:rPr>
        <w:t>destroy</w:t>
      </w:r>
      <w:r w:rsidRPr="007F3DF7">
        <w:rPr>
          <w:rFonts w:eastAsia="Times New Roman" w:cs="Times New Roman"/>
          <w:u w:val="single"/>
        </w:rPr>
        <w:t xml:space="preserve"> and </w:t>
      </w:r>
      <w:r w:rsidRPr="007F3DF7">
        <w:rPr>
          <w:rFonts w:eastAsia="Times New Roman" w:cs="Times New Roman"/>
          <w:b/>
          <w:iCs/>
          <w:u w:val="single"/>
        </w:rPr>
        <w:t>replace the native</w:t>
      </w:r>
      <w:r w:rsidRPr="007F3DF7">
        <w:rPr>
          <w:rFonts w:eastAsia="Times New Roman" w:cs="Times New Roman"/>
          <w:u w:val="single"/>
        </w:rPr>
        <w:t>, and native</w:t>
      </w:r>
      <w:r w:rsidRPr="007F3DF7">
        <w:rPr>
          <w:rFonts w:eastAsia="Times New Roman" w:cs="Times New Roman"/>
          <w:sz w:val="16"/>
        </w:rPr>
        <w:t xml:space="preserve">, who </w:t>
      </w:r>
      <w:r w:rsidRPr="007F3DF7">
        <w:rPr>
          <w:rFonts w:eastAsia="Times New Roman" w:cs="Times New Roman"/>
          <w:b/>
          <w:iCs/>
          <w:u w:val="single"/>
        </w:rPr>
        <w:t>can only ever push back</w:t>
      </w:r>
      <w:r w:rsidRPr="007F3DF7">
        <w:rPr>
          <w:rFonts w:eastAsia="Times New Roman" w:cs="Times New Roman"/>
          <w:sz w:val="16"/>
        </w:rPr>
        <w:t xml:space="preserve">. Indeed, </w:t>
      </w:r>
      <w:r w:rsidRPr="007F3DF7">
        <w:rPr>
          <w:rFonts w:eastAsia="Times New Roman" w:cs="Times New Roman"/>
          <w:u w:val="single"/>
        </w:rPr>
        <w:t xml:space="preserve">if </w:t>
      </w:r>
      <w:r w:rsidRPr="007263EA">
        <w:rPr>
          <w:rFonts w:eastAsia="Times New Roman" w:cs="Times New Roman"/>
          <w:highlight w:val="cyan"/>
          <w:u w:val="single"/>
        </w:rPr>
        <w:t>the</w:t>
      </w:r>
      <w:r w:rsidRPr="007F3DF7">
        <w:rPr>
          <w:rFonts w:eastAsia="Times New Roman" w:cs="Times New Roman"/>
          <w:u w:val="single"/>
        </w:rPr>
        <w:t xml:space="preserve"> settler colonial </w:t>
      </w:r>
      <w:r w:rsidRPr="007263EA">
        <w:rPr>
          <w:rFonts w:eastAsia="Times New Roman" w:cs="Times New Roman"/>
          <w:highlight w:val="cyan"/>
          <w:u w:val="single"/>
        </w:rPr>
        <w:t>paradigm</w:t>
      </w:r>
      <w:r w:rsidRPr="007F3DF7">
        <w:rPr>
          <w:rFonts w:eastAsia="Times New Roman" w:cs="Times New Roman"/>
          <w:u w:val="single"/>
        </w:rPr>
        <w:t xml:space="preserve"> views history in</w:t>
      </w:r>
      <w:r w:rsidRPr="007F3DF7">
        <w:rPr>
          <w:rFonts w:eastAsia="Times New Roman" w:cs="Times New Roman"/>
          <w:sz w:val="16"/>
        </w:rPr>
        <w:t xml:space="preserve"> similar </w:t>
      </w:r>
      <w:r w:rsidRPr="007F3DF7">
        <w:rPr>
          <w:rFonts w:eastAsia="Times New Roman" w:cs="Times New Roman"/>
          <w:u w:val="single"/>
        </w:rPr>
        <w:t>teleological terms</w:t>
      </w:r>
      <w:r w:rsidRPr="007F3DF7">
        <w:rPr>
          <w:rFonts w:eastAsia="Times New Roman" w:cs="Times New Roman"/>
          <w:sz w:val="16"/>
        </w:rPr>
        <w:t xml:space="preserve"> to the Marxist framework, </w:t>
      </w:r>
      <w:r w:rsidRPr="007F3DF7">
        <w:rPr>
          <w:rFonts w:eastAsia="Times New Roman" w:cs="Times New Roman"/>
          <w:u w:val="single"/>
        </w:rPr>
        <w:t xml:space="preserve">it </w:t>
      </w:r>
      <w:r w:rsidRPr="007263EA">
        <w:rPr>
          <w:rFonts w:eastAsia="Times New Roman" w:cs="Times New Roman"/>
          <w:b/>
          <w:iCs/>
          <w:highlight w:val="cyan"/>
          <w:u w:val="single"/>
        </w:rPr>
        <w:t>does not offer</w:t>
      </w:r>
      <w:r w:rsidRPr="007263EA">
        <w:rPr>
          <w:rFonts w:eastAsia="Times New Roman" w:cs="Times New Roman"/>
          <w:highlight w:val="cyan"/>
          <w:u w:val="single"/>
        </w:rPr>
        <w:t xml:space="preserve"> the</w:t>
      </w:r>
      <w:r w:rsidRPr="007F3DF7">
        <w:rPr>
          <w:rFonts w:eastAsia="Times New Roman" w:cs="Times New Roman"/>
          <w:u w:val="single"/>
        </w:rPr>
        <w:t xml:space="preserve"> same </w:t>
      </w:r>
      <w:r w:rsidRPr="007263EA">
        <w:rPr>
          <w:rFonts w:eastAsia="Times New Roman" w:cs="Times New Roman"/>
          <w:highlight w:val="cyan"/>
          <w:u w:val="single"/>
        </w:rPr>
        <w:t>hopeful vision of a liberated future</w:t>
      </w:r>
      <w:r w:rsidRPr="007F3DF7">
        <w:rPr>
          <w:rFonts w:eastAsia="Times New Roman" w:cs="Times New Roman"/>
          <w:sz w:val="16"/>
        </w:rPr>
        <w:t xml:space="preserve">. After all, </w:t>
      </w:r>
      <w:r w:rsidRPr="007263EA">
        <w:rPr>
          <w:rFonts w:eastAsia="Times New Roman" w:cs="Times New Roman"/>
          <w:highlight w:val="cyan"/>
          <w:u w:val="single"/>
        </w:rPr>
        <w:t xml:space="preserve">settler colonialism has </w:t>
      </w:r>
      <w:r w:rsidRPr="007263EA">
        <w:rPr>
          <w:rFonts w:eastAsia="Times New Roman" w:cs="Times New Roman"/>
          <w:b/>
          <w:iCs/>
          <w:highlight w:val="cyan"/>
          <w:u w:val="single"/>
        </w:rPr>
        <w:t>only one story to tell</w:t>
      </w:r>
      <w:proofErr w:type="gramStart"/>
      <w:r w:rsidRPr="007263EA">
        <w:rPr>
          <w:rFonts w:eastAsia="Times New Roman" w:cs="Times New Roman"/>
          <w:highlight w:val="cyan"/>
          <w:u w:val="single"/>
        </w:rPr>
        <w:t>—‘</w:t>
      </w:r>
      <w:proofErr w:type="gramEnd"/>
      <w:r w:rsidRPr="007263EA">
        <w:rPr>
          <w:rFonts w:eastAsia="Times New Roman" w:cs="Times New Roman"/>
          <w:highlight w:val="cyan"/>
          <w:u w:val="single"/>
        </w:rPr>
        <w:t xml:space="preserve">either </w:t>
      </w:r>
      <w:r w:rsidRPr="007263EA">
        <w:rPr>
          <w:rFonts w:eastAsia="Times New Roman" w:cs="Times New Roman"/>
          <w:b/>
          <w:iCs/>
          <w:highlight w:val="cyan"/>
          <w:u w:val="single"/>
        </w:rPr>
        <w:t>total victory</w:t>
      </w:r>
      <w:r w:rsidRPr="007263EA">
        <w:rPr>
          <w:rFonts w:eastAsia="Times New Roman" w:cs="Times New Roman"/>
          <w:highlight w:val="cyan"/>
          <w:u w:val="single"/>
        </w:rPr>
        <w:t xml:space="preserve"> or </w:t>
      </w:r>
      <w:r w:rsidRPr="007263EA">
        <w:rPr>
          <w:rFonts w:eastAsia="Times New Roman" w:cs="Times New Roman"/>
          <w:b/>
          <w:iCs/>
          <w:highlight w:val="cyan"/>
          <w:u w:val="single"/>
        </w:rPr>
        <w:t>total failure</w:t>
      </w:r>
      <w:r w:rsidRPr="007263EA">
        <w:rPr>
          <w:rFonts w:eastAsia="Times New Roman" w:cs="Times New Roman"/>
          <w:highlight w:val="cyan"/>
          <w:u w:val="single"/>
        </w:rPr>
        <w:t>’</w:t>
      </w:r>
      <w:r w:rsidRPr="007F3DF7">
        <w:rPr>
          <w:rFonts w:eastAsia="Times New Roman" w:cs="Times New Roman"/>
          <w:sz w:val="16"/>
        </w:rPr>
        <w:t xml:space="preserve"> (Veracini, 2007). Veracini’s attempt to disaggregate different forms of settler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revealing of the difficulties that come along with this zero-sum perspective. It is significant to note </w:t>
      </w:r>
      <w:r w:rsidRPr="007F3DF7">
        <w:rPr>
          <w:sz w:val="16"/>
        </w:rPr>
        <w:t xml:space="preserve">that beyond settler evacuation (which may </w:t>
      </w:r>
      <w:proofErr w:type="spellStart"/>
      <w:r w:rsidRPr="007F3DF7">
        <w:rPr>
          <w:sz w:val="16"/>
        </w:rPr>
        <w:t>decolonise</w:t>
      </w:r>
      <w:proofErr w:type="spellEnd"/>
      <w:r w:rsidRPr="007F3DF7">
        <w:rPr>
          <w:sz w:val="16"/>
        </w:rPr>
        <w:t xml:space="preserve"> territory, he cautions, but not necessarily relationships) the picture he paints is a relatively bleak one. For Veracini (2011: 5), claims for </w:t>
      </w:r>
      <w:proofErr w:type="spellStart"/>
      <w:r w:rsidRPr="007F3DF7">
        <w:rPr>
          <w:sz w:val="16"/>
        </w:rPr>
        <w:t>decolonisation</w:t>
      </w:r>
      <w:proofErr w:type="spellEnd"/>
      <w:r w:rsidRPr="007F3DF7">
        <w:rPr>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7F3DF7">
        <w:rPr>
          <w:sz w:val="16"/>
        </w:rPr>
        <w:t>conditions’</w:t>
      </w:r>
      <w:proofErr w:type="gramEnd"/>
      <w:r w:rsidRPr="007F3DF7">
        <w:rPr>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7F3DF7">
        <w:rPr>
          <w:sz w:val="16"/>
        </w:rPr>
        <w:t>decolonisation</w:t>
      </w:r>
      <w:proofErr w:type="spellEnd"/>
      <w:r w:rsidRPr="007F3DF7">
        <w:rPr>
          <w:sz w:val="16"/>
        </w:rPr>
        <w:t xml:space="preserve"> actually enhances the subjection of indigenous peoples… it is at best irrelevant and at worst detrimental to indigenous peoples in settler societies (2011: 6-7). The ‘primal binarism of the frontier’ plays a particularly ambivalent role in Veracini’s (2011: 6) formulation, where the categorical distinction between settler and native obstructs the ‘possibility of a genuinely </w:t>
      </w:r>
      <w:proofErr w:type="spellStart"/>
      <w:r w:rsidRPr="007F3DF7">
        <w:rPr>
          <w:sz w:val="16"/>
        </w:rPr>
        <w:t>decolonised</w:t>
      </w:r>
      <w:proofErr w:type="spellEnd"/>
      <w:r w:rsidRPr="007F3DF7">
        <w:rPr>
          <w:sz w:val="16"/>
        </w:rPr>
        <w:t xml:space="preserve"> relationship’ (by virtue of its lopsidedness) yet is a necessary political strategy to guard against the absorption of Indigenous people into the settler fold, which would represent settler colonialism’s final victory. The battle here is between a ‘settler colonialism [that] is designed to produce a fundamental discontinuity as its “logic of elimination” runs its course until it actually extinguishes the settler colonial relation’ and an anti-colonial struggle that ‘must aim to keep the settler-indigenous relationship going’ (2011: 7). In other words, the categorical distinction produced by the frontier must be maintained in order to struggle against its effects. Given the lack of options presented to Indigenous peoples by Veracini (2014: 315), his conclusion that settler </w:t>
      </w:r>
      <w:proofErr w:type="spellStart"/>
      <w:r w:rsidRPr="007F3DF7">
        <w:rPr>
          <w:sz w:val="16"/>
        </w:rPr>
        <w:t>decolonisation</w:t>
      </w:r>
      <w:proofErr w:type="spellEnd"/>
      <w:r w:rsidRPr="007F3DF7">
        <w:rPr>
          <w:sz w:val="16"/>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7F3DF7">
        <w:rPr>
          <w:sz w:val="16"/>
        </w:rPr>
        <w:t>colonising</w:t>
      </w:r>
      <w:proofErr w:type="spellEnd"/>
      <w:r w:rsidRPr="007F3DF7">
        <w:rPr>
          <w:sz w:val="16"/>
        </w:rPr>
        <w:t xml:space="preserve"> and </w:t>
      </w:r>
      <w:proofErr w:type="spellStart"/>
      <w:r w:rsidRPr="007F3DF7">
        <w:rPr>
          <w:sz w:val="16"/>
        </w:rPr>
        <w:t>decolonising</w:t>
      </w:r>
      <w:proofErr w:type="spellEnd"/>
      <w:r w:rsidRPr="007F3DF7">
        <w:rPr>
          <w:sz w:val="16"/>
        </w:rPr>
        <w:t xml:space="preserve"> (</w:t>
      </w:r>
      <w:proofErr w:type="spellStart"/>
      <w:r w:rsidRPr="007F3DF7">
        <w:rPr>
          <w:sz w:val="16"/>
        </w:rPr>
        <w:t>Curthoys</w:t>
      </w:r>
      <w:proofErr w:type="spellEnd"/>
      <w:r w:rsidRPr="007F3DF7">
        <w:rPr>
          <w:sz w:val="16"/>
        </w:rPr>
        <w:t>, 1999: 288). Given the generally dreadful Fourth World circumstances facing many Indigenous peoples in settler societies, it could be argued that there is good reason for such pessimism. The settler colonial paradigm, in this sense, offers an important caution against celebratory narratives of progress. Wolfe (1994), it must be recalled,</w:t>
      </w:r>
      <w:r w:rsidRPr="007F3DF7">
        <w:rPr>
          <w:rFonts w:eastAsia="Times New Roman" w:cs="Times New Roman"/>
          <w:sz w:val="16"/>
        </w:rPr>
        <w:t xml:space="preserve">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7F3DF7">
        <w:rPr>
          <w:rFonts w:eastAsia="Times New Roman" w:cs="Times New Roman"/>
          <w:b/>
          <w:iCs/>
          <w:u w:val="single"/>
        </w:rPr>
        <w:t>Nonetheless</w:t>
      </w:r>
      <w:r w:rsidRPr="007F3DF7">
        <w:rPr>
          <w:rFonts w:eastAsia="Times New Roman" w:cs="Times New Roman"/>
          <w:u w:val="single"/>
        </w:rPr>
        <w:t xml:space="preserve">, the </w:t>
      </w:r>
      <w:r w:rsidRPr="007263EA">
        <w:rPr>
          <w:rFonts w:eastAsia="Times New Roman" w:cs="Times New Roman"/>
          <w:b/>
          <w:iCs/>
          <w:highlight w:val="cyan"/>
          <w:u w:val="single"/>
        </w:rPr>
        <w:t>fatalism</w:t>
      </w:r>
      <w:r w:rsidRPr="007263EA">
        <w:rPr>
          <w:rFonts w:eastAsia="Times New Roman" w:cs="Times New Roman"/>
          <w:highlight w:val="cyan"/>
          <w:u w:val="single"/>
        </w:rPr>
        <w:t xml:space="preserve"> of the settler colonial paradigm</w:t>
      </w:r>
      <w:r w:rsidRPr="007F3DF7">
        <w:rPr>
          <w:rFonts w:eastAsia="Times New Roman" w:cs="Times New Roman"/>
          <w:sz w:val="16"/>
        </w:rPr>
        <w:t xml:space="preserve">—whereby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by and large put beyond the realms of possibility—</w:t>
      </w:r>
      <w:r w:rsidRPr="007F3DF7">
        <w:rPr>
          <w:rFonts w:eastAsia="Times New Roman" w:cs="Times New Roman"/>
          <w:u w:val="single"/>
        </w:rPr>
        <w:t>has</w:t>
      </w:r>
      <w:r w:rsidRPr="007F3DF7">
        <w:rPr>
          <w:rFonts w:eastAsia="Times New Roman" w:cs="Times New Roman"/>
          <w:sz w:val="16"/>
        </w:rPr>
        <w:t xml:space="preserve"> seen it </w:t>
      </w:r>
      <w:r w:rsidRPr="007F3DF7">
        <w:rPr>
          <w:rFonts w:eastAsia="Times New Roman" w:cs="Times New Roman"/>
          <w:u w:val="single"/>
        </w:rPr>
        <w:t xml:space="preserve">come under </w:t>
      </w:r>
      <w:r w:rsidRPr="007F3DF7">
        <w:rPr>
          <w:rFonts w:eastAsia="Times New Roman" w:cs="Times New Roman"/>
          <w:b/>
          <w:iCs/>
          <w:u w:val="single"/>
        </w:rPr>
        <w:t>considerable critique</w:t>
      </w:r>
      <w:r w:rsidRPr="007F3DF7">
        <w:rPr>
          <w:rFonts w:eastAsia="Times New Roman" w:cs="Times New Roman"/>
          <w:u w:val="single"/>
        </w:rPr>
        <w:t xml:space="preserve"> for </w:t>
      </w:r>
      <w:r w:rsidRPr="007263EA">
        <w:rPr>
          <w:rFonts w:eastAsia="Times New Roman" w:cs="Times New Roman"/>
          <w:b/>
          <w:iCs/>
          <w:highlight w:val="cyan"/>
          <w:u w:val="single"/>
        </w:rPr>
        <w:t>reifying settler colonialism</w:t>
      </w:r>
      <w:r w:rsidRPr="007F3DF7">
        <w:rPr>
          <w:rFonts w:eastAsia="Times New Roman" w:cs="Times New Roman"/>
          <w:u w:val="single"/>
        </w:rPr>
        <w:t xml:space="preserve"> as a transhistorical meta-structure where colonial relations of domination are </w:t>
      </w:r>
      <w:r w:rsidRPr="007F3DF7">
        <w:rPr>
          <w:rFonts w:eastAsia="Times New Roman" w:cs="Times New Roman"/>
          <w:b/>
          <w:iCs/>
          <w:u w:val="single"/>
        </w:rPr>
        <w:t>inevitable</w:t>
      </w:r>
      <w:r w:rsidRPr="007F3DF7">
        <w:rPr>
          <w:rFonts w:eastAsia="Times New Roman" w:cs="Times New Roman"/>
          <w:sz w:val="16"/>
        </w:rPr>
        <w:t xml:space="preserve"> (</w:t>
      </w:r>
      <w:proofErr w:type="spellStart"/>
      <w:r w:rsidRPr="007F3DF7">
        <w:rPr>
          <w:rFonts w:eastAsia="Times New Roman" w:cs="Times New Roman"/>
          <w:sz w:val="16"/>
        </w:rPr>
        <w:t>Macoun</w:t>
      </w:r>
      <w:proofErr w:type="spellEnd"/>
      <w:r w:rsidRPr="007F3DF7">
        <w:rPr>
          <w:rFonts w:eastAsia="Times New Roman" w:cs="Times New Roman"/>
          <w:sz w:val="16"/>
        </w:rPr>
        <w:t xml:space="preserve"> &amp; </w:t>
      </w:r>
      <w:proofErr w:type="spellStart"/>
      <w:r w:rsidRPr="007F3DF7">
        <w:rPr>
          <w:rFonts w:eastAsia="Times New Roman" w:cs="Times New Roman"/>
          <w:sz w:val="16"/>
        </w:rPr>
        <w:t>Strakosch</w:t>
      </w:r>
      <w:proofErr w:type="spellEnd"/>
      <w:r w:rsidRPr="007F3DF7">
        <w:rPr>
          <w:rFonts w:eastAsia="Times New Roman" w:cs="Times New Roman"/>
          <w:sz w:val="16"/>
        </w:rPr>
        <w:t xml:space="preserve">, 2013: 435; </w:t>
      </w:r>
      <w:proofErr w:type="spellStart"/>
      <w:r w:rsidRPr="007F3DF7">
        <w:rPr>
          <w:rFonts w:eastAsia="Times New Roman" w:cs="Times New Roman"/>
          <w:sz w:val="16"/>
        </w:rPr>
        <w:t>Snelgrove</w:t>
      </w:r>
      <w:proofErr w:type="spellEnd"/>
      <w:r w:rsidRPr="007F3DF7">
        <w:rPr>
          <w:rFonts w:eastAsia="Times New Roman" w:cs="Times New Roman"/>
          <w:sz w:val="16"/>
        </w:rPr>
        <w:t xml:space="preserve"> et al., 2014: 9). </w:t>
      </w:r>
      <w:r w:rsidRPr="007F3DF7">
        <w:rPr>
          <w:rFonts w:eastAsia="Times New Roman" w:cs="Times New Roman"/>
          <w:u w:val="single"/>
        </w:rPr>
        <w:t>Not only does</w:t>
      </w:r>
      <w:r w:rsidRPr="007F3DF7">
        <w:rPr>
          <w:rFonts w:eastAsia="Times New Roman" w:cs="Times New Roman"/>
          <w:sz w:val="16"/>
        </w:rPr>
        <w:t xml:space="preserve"> Wolfe’s </w:t>
      </w:r>
      <w:r w:rsidRPr="007F3DF7">
        <w:rPr>
          <w:rFonts w:eastAsia="Times New Roman" w:cs="Times New Roman"/>
          <w:u w:val="single"/>
        </w:rPr>
        <w:t xml:space="preserve">ontology </w:t>
      </w:r>
      <w:r w:rsidRPr="007F3DF7">
        <w:rPr>
          <w:rFonts w:eastAsia="Times New Roman" w:cs="Times New Roman"/>
          <w:b/>
          <w:iCs/>
          <w:u w:val="single"/>
        </w:rPr>
        <w:t>erase contingency</w:t>
      </w:r>
      <w:r w:rsidRPr="007F3DF7">
        <w:rPr>
          <w:rFonts w:eastAsia="Times New Roman" w:cs="Times New Roman"/>
          <w:u w:val="single"/>
        </w:rPr>
        <w:t xml:space="preserve">, </w:t>
      </w:r>
      <w:r w:rsidRPr="007F3DF7">
        <w:rPr>
          <w:rFonts w:eastAsia="Times New Roman" w:cs="Times New Roman"/>
          <w:b/>
          <w:iCs/>
          <w:u w:val="single"/>
        </w:rPr>
        <w:t>heterogeneity</w:t>
      </w:r>
      <w:r w:rsidRPr="007F3DF7">
        <w:rPr>
          <w:rFonts w:eastAsia="Times New Roman" w:cs="Times New Roman"/>
          <w:u w:val="single"/>
        </w:rPr>
        <w:t xml:space="preserve"> and (crucially) </w:t>
      </w:r>
      <w:r w:rsidRPr="007F3DF7">
        <w:rPr>
          <w:rFonts w:eastAsia="Times New Roman" w:cs="Times New Roman"/>
          <w:b/>
          <w:iCs/>
          <w:u w:val="single"/>
        </w:rPr>
        <w:t>agency</w:t>
      </w:r>
      <w:r w:rsidRPr="007F3DF7">
        <w:rPr>
          <w:rFonts w:eastAsia="Times New Roman" w:cs="Times New Roman"/>
          <w:sz w:val="16"/>
        </w:rPr>
        <w:t xml:space="preserve"> (</w:t>
      </w:r>
      <w:proofErr w:type="spellStart"/>
      <w:r w:rsidRPr="007F3DF7">
        <w:rPr>
          <w:rFonts w:eastAsia="Times New Roman" w:cs="Times New Roman"/>
          <w:sz w:val="16"/>
        </w:rPr>
        <w:t>Merlan</w:t>
      </w:r>
      <w:proofErr w:type="spellEnd"/>
      <w:r w:rsidRPr="007F3DF7">
        <w:rPr>
          <w:rFonts w:eastAsia="Times New Roman" w:cs="Times New Roman"/>
          <w:sz w:val="16"/>
        </w:rPr>
        <w:t xml:space="preserve">, 1997; </w:t>
      </w:r>
      <w:proofErr w:type="spellStart"/>
      <w:r w:rsidRPr="007F3DF7">
        <w:rPr>
          <w:rFonts w:eastAsia="Times New Roman" w:cs="Times New Roman"/>
          <w:sz w:val="16"/>
        </w:rPr>
        <w:t>Rowse</w:t>
      </w:r>
      <w:proofErr w:type="spellEnd"/>
      <w:r w:rsidRPr="007F3DF7">
        <w:rPr>
          <w:rFonts w:eastAsia="Times New Roman" w:cs="Times New Roman"/>
          <w:sz w:val="16"/>
        </w:rPr>
        <w:t xml:space="preserve">, 2014), </w:t>
      </w:r>
      <w:r w:rsidRPr="007F3DF7">
        <w:rPr>
          <w:rFonts w:eastAsia="Times New Roman" w:cs="Times New Roman"/>
          <w:u w:val="single"/>
        </w:rPr>
        <w:t xml:space="preserve">but its </w:t>
      </w:r>
      <w:proofErr w:type="spellStart"/>
      <w:r w:rsidRPr="007F3DF7">
        <w:rPr>
          <w:rFonts w:eastAsia="Times New Roman" w:cs="Times New Roman"/>
          <w:u w:val="single"/>
        </w:rPr>
        <w:t>polarised</w:t>
      </w:r>
      <w:proofErr w:type="spellEnd"/>
      <w:r w:rsidRPr="007F3DF7">
        <w:rPr>
          <w:rFonts w:eastAsia="Times New Roman" w:cs="Times New Roman"/>
          <w:u w:val="single"/>
        </w:rPr>
        <w:t xml:space="preserve"> framework effectively ‘</w:t>
      </w:r>
      <w:r w:rsidRPr="007F3DF7">
        <w:rPr>
          <w:rFonts w:eastAsia="Times New Roman" w:cs="Times New Roman"/>
          <w:b/>
          <w:iCs/>
          <w:u w:val="single"/>
        </w:rPr>
        <w:t>puts politics to death</w:t>
      </w:r>
      <w:r w:rsidRPr="007F3DF7">
        <w:rPr>
          <w:rFonts w:eastAsia="Times New Roman" w:cs="Times New Roman"/>
          <w:u w:val="single"/>
        </w:rPr>
        <w:t>’</w:t>
      </w:r>
      <w:r w:rsidRPr="007F3DF7">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7F3DF7">
        <w:rPr>
          <w:rFonts w:eastAsia="Times New Roman" w:cs="Times New Roman"/>
          <w:u w:val="single"/>
        </w:rPr>
        <w:t xml:space="preserve">the </w:t>
      </w:r>
      <w:proofErr w:type="spellStart"/>
      <w:r w:rsidRPr="007F3DF7">
        <w:rPr>
          <w:rFonts w:eastAsia="Times New Roman" w:cs="Times New Roman"/>
          <w:b/>
          <w:iCs/>
          <w:u w:val="single"/>
        </w:rPr>
        <w:t>totalising</w:t>
      </w:r>
      <w:proofErr w:type="spellEnd"/>
      <w:r w:rsidRPr="007F3DF7">
        <w:rPr>
          <w:rFonts w:eastAsia="Times New Roman" w:cs="Times New Roman"/>
          <w:b/>
          <w:iCs/>
          <w:u w:val="single"/>
        </w:rPr>
        <w:t xml:space="preserve"> logic</w:t>
      </w:r>
      <w:r w:rsidRPr="007F3DF7">
        <w:rPr>
          <w:rFonts w:eastAsia="Times New Roman" w:cs="Times New Roman"/>
          <w:u w:val="single"/>
        </w:rPr>
        <w:t xml:space="preserve"> of</w:t>
      </w:r>
      <w:r w:rsidRPr="007F3DF7">
        <w:rPr>
          <w:rFonts w:eastAsia="Times New Roman" w:cs="Times New Roman"/>
          <w:sz w:val="16"/>
        </w:rPr>
        <w:t xml:space="preserve"> Wolfe’s </w:t>
      </w:r>
      <w:r w:rsidRPr="007F3DF7">
        <w:rPr>
          <w:rFonts w:eastAsia="Times New Roman" w:cs="Times New Roman"/>
          <w:u w:val="single"/>
        </w:rPr>
        <w:t xml:space="preserve">structure of invasion </w:t>
      </w:r>
      <w:r w:rsidRPr="007F3DF7">
        <w:rPr>
          <w:rFonts w:eastAsia="Times New Roman" w:cs="Times New Roman"/>
          <w:b/>
          <w:iCs/>
          <w:u w:val="single"/>
        </w:rPr>
        <w:t>rests on a disciplinary gesture</w:t>
      </w:r>
      <w:r w:rsidRPr="007F3DF7">
        <w:rPr>
          <w:rFonts w:eastAsia="Times New Roman" w:cs="Times New Roman"/>
          <w:u w:val="single"/>
        </w:rPr>
        <w:t xml:space="preserve"> where ‘</w:t>
      </w:r>
      <w:r w:rsidRPr="007F3DF7">
        <w:rPr>
          <w:rFonts w:eastAsia="Times New Roman" w:cs="Times New Roman"/>
          <w:b/>
          <w:iCs/>
          <w:u w:val="single"/>
        </w:rPr>
        <w:t>any discussion</w:t>
      </w:r>
      <w:r w:rsidRPr="007F3DF7">
        <w:rPr>
          <w:rFonts w:eastAsia="Times New Roman" w:cs="Times New Roman"/>
          <w:u w:val="single"/>
        </w:rPr>
        <w:t xml:space="preserve"> which </w:t>
      </w:r>
      <w:r w:rsidRPr="007F3DF7">
        <w:rPr>
          <w:rFonts w:eastAsia="Times New Roman" w:cs="Times New Roman"/>
          <w:b/>
          <w:iCs/>
          <w:u w:val="single"/>
        </w:rPr>
        <w:t>does not insist</w:t>
      </w:r>
      <w:r w:rsidRPr="007F3DF7">
        <w:rPr>
          <w:rFonts w:eastAsia="Times New Roman" w:cs="Times New Roman"/>
          <w:u w:val="single"/>
        </w:rPr>
        <w:t xml:space="preserve"> on the polarity of the [settler] colonial project’ is </w:t>
      </w:r>
      <w:r w:rsidRPr="007F3DF7">
        <w:rPr>
          <w:rFonts w:eastAsia="Times New Roman" w:cs="Times New Roman"/>
          <w:b/>
          <w:iCs/>
          <w:u w:val="single"/>
        </w:rPr>
        <w:t>assimilationist</w:t>
      </w:r>
      <w:r w:rsidRPr="007F3DF7">
        <w:rPr>
          <w:rFonts w:eastAsia="Times New Roman" w:cs="Times New Roman"/>
          <w:u w:val="single"/>
        </w:rPr>
        <w:t xml:space="preserve">, worse still, </w:t>
      </w:r>
      <w:r w:rsidRPr="007F3DF7">
        <w:rPr>
          <w:rFonts w:eastAsia="Times New Roman" w:cs="Times New Roman"/>
          <w:b/>
          <w:iCs/>
          <w:u w:val="single"/>
        </w:rPr>
        <w:t>genocidal</w:t>
      </w:r>
      <w:r w:rsidRPr="007F3DF7">
        <w:rPr>
          <w:rFonts w:eastAsia="Times New Roman" w:cs="Times New Roman"/>
          <w:u w:val="single"/>
        </w:rPr>
        <w:t xml:space="preserve"> in effect if not intent. </w:t>
      </w:r>
      <w:r w:rsidRPr="007263EA">
        <w:rPr>
          <w:rFonts w:eastAsia="Times New Roman" w:cs="Times New Roman"/>
          <w:b/>
          <w:iCs/>
          <w:highlight w:val="cyan"/>
          <w:u w:val="single"/>
        </w:rPr>
        <w:t>Any attempt</w:t>
      </w:r>
      <w:r w:rsidRPr="007263EA">
        <w:rPr>
          <w:rFonts w:eastAsia="Times New Roman" w:cs="Times New Roman"/>
          <w:highlight w:val="cyan"/>
          <w:u w:val="single"/>
        </w:rPr>
        <w:t xml:space="preserve"> to</w:t>
      </w:r>
      <w:r w:rsidRPr="007F3DF7">
        <w:rPr>
          <w:rFonts w:eastAsia="Times New Roman" w:cs="Times New Roman"/>
          <w:u w:val="single"/>
        </w:rPr>
        <w:t xml:space="preserve"> ‘explore the </w:t>
      </w:r>
      <w:r w:rsidRPr="007F3DF7">
        <w:rPr>
          <w:rFonts w:eastAsia="Times New Roman" w:cs="Times New Roman"/>
          <w:b/>
          <w:iCs/>
          <w:u w:val="single"/>
        </w:rPr>
        <w:t>dialogical</w:t>
      </w:r>
      <w:r w:rsidRPr="007F3DF7">
        <w:rPr>
          <w:rFonts w:eastAsia="Times New Roman" w:cs="Times New Roman"/>
          <w:u w:val="single"/>
        </w:rPr>
        <w:t xml:space="preserve"> or </w:t>
      </w:r>
      <w:r w:rsidRPr="007F3DF7">
        <w:rPr>
          <w:rFonts w:eastAsia="Times New Roman" w:cs="Times New Roman"/>
          <w:b/>
          <w:iCs/>
          <w:u w:val="single"/>
        </w:rPr>
        <w:t>hybrid nature</w:t>
      </w:r>
      <w:r w:rsidRPr="007F3DF7">
        <w:rPr>
          <w:rFonts w:eastAsia="Times New Roman" w:cs="Times New Roman"/>
          <w:u w:val="single"/>
        </w:rPr>
        <w:t xml:space="preserve"> of colonial subjectivity’—which would entail </w:t>
      </w:r>
      <w:r w:rsidRPr="007263EA">
        <w:rPr>
          <w:rFonts w:eastAsia="Times New Roman" w:cs="Times New Roman"/>
          <w:b/>
          <w:iCs/>
          <w:highlight w:val="cyan"/>
          <w:u w:val="single"/>
        </w:rPr>
        <w:t>work</w:t>
      </w:r>
      <w:r w:rsidRPr="007F3DF7">
        <w:rPr>
          <w:rFonts w:eastAsia="Times New Roman" w:cs="Times New Roman"/>
          <w:b/>
          <w:iCs/>
          <w:u w:val="single"/>
        </w:rPr>
        <w:t xml:space="preserve">ing </w:t>
      </w:r>
      <w:r w:rsidRPr="007263EA">
        <w:rPr>
          <w:rFonts w:eastAsia="Times New Roman" w:cs="Times New Roman"/>
          <w:b/>
          <w:iCs/>
          <w:highlight w:val="cyan"/>
          <w:u w:val="single"/>
        </w:rPr>
        <w:t xml:space="preserve">beyond </w:t>
      </w:r>
      <w:r w:rsidRPr="007F3DF7">
        <w:rPr>
          <w:rFonts w:eastAsia="Times New Roman" w:cs="Times New Roman"/>
          <w:b/>
          <w:iCs/>
          <w:u w:val="single"/>
        </w:rPr>
        <w:t xml:space="preserve">the bounds of </w:t>
      </w:r>
      <w:r w:rsidRPr="007263EA">
        <w:rPr>
          <w:rFonts w:eastAsia="Times New Roman" w:cs="Times New Roman"/>
          <w:b/>
          <w:iCs/>
          <w:highlight w:val="cyan"/>
          <w:u w:val="single"/>
        </w:rPr>
        <w:t>absolute polarity</w:t>
      </w:r>
      <w:r w:rsidRPr="007263EA">
        <w:rPr>
          <w:rFonts w:eastAsia="Times New Roman" w:cs="Times New Roman"/>
          <w:highlight w:val="cyan"/>
          <w:u w:val="single"/>
        </w:rPr>
        <w:t xml:space="preserve">—is </w:t>
      </w:r>
      <w:r w:rsidRPr="007263EA">
        <w:rPr>
          <w:rFonts w:eastAsia="Times New Roman" w:cs="Times New Roman"/>
          <w:b/>
          <w:iCs/>
          <w:highlight w:val="cyan"/>
          <w:u w:val="single"/>
        </w:rPr>
        <w:t>disciplined as complicit</w:t>
      </w:r>
      <w:r w:rsidRPr="007F3DF7">
        <w:rPr>
          <w:rFonts w:eastAsia="Times New Roman" w:cs="Times New Roman"/>
          <w:u w:val="single"/>
        </w:rPr>
        <w:t xml:space="preserve"> in the settler colonial project itself, leaving ‘the </w:t>
      </w:r>
      <w:r w:rsidRPr="007F3DF7">
        <w:rPr>
          <w:rFonts w:eastAsia="Times New Roman" w:cs="Times New Roman"/>
          <w:b/>
          <w:iCs/>
          <w:u w:val="single"/>
        </w:rPr>
        <w:t xml:space="preserve">only </w:t>
      </w:r>
      <w:proofErr w:type="spellStart"/>
      <w:r w:rsidRPr="007F3DF7">
        <w:rPr>
          <w:rFonts w:eastAsia="Times New Roman" w:cs="Times New Roman"/>
          <w:b/>
          <w:iCs/>
          <w:u w:val="single"/>
        </w:rPr>
        <w:t>nonassimilationist</w:t>
      </w:r>
      <w:proofErr w:type="spellEnd"/>
      <w:r w:rsidRPr="007F3DF7">
        <w:rPr>
          <w:rFonts w:eastAsia="Times New Roman" w:cs="Times New Roman"/>
          <w:b/>
          <w:iCs/>
          <w:u w:val="single"/>
        </w:rPr>
        <w:t xml:space="preserve"> position</w:t>
      </w:r>
      <w:r w:rsidRPr="007F3DF7">
        <w:rPr>
          <w:rFonts w:eastAsia="Times New Roman" w:cs="Times New Roman"/>
          <w:u w:val="single"/>
        </w:rPr>
        <w:t xml:space="preserve"> one that </w:t>
      </w:r>
      <w:r w:rsidRPr="007F3DF7">
        <w:rPr>
          <w:rFonts w:eastAsia="Times New Roman" w:cs="Times New Roman"/>
          <w:b/>
          <w:iCs/>
          <w:u w:val="single"/>
        </w:rPr>
        <w:t>adheres strictly</w:t>
      </w:r>
      <w:r w:rsidRPr="007F3DF7">
        <w:rPr>
          <w:rFonts w:eastAsia="Times New Roman" w:cs="Times New Roman"/>
          <w:u w:val="single"/>
        </w:rPr>
        <w:t xml:space="preserve"> and </w:t>
      </w:r>
      <w:r w:rsidRPr="007F3DF7">
        <w:rPr>
          <w:rFonts w:eastAsia="Times New Roman" w:cs="Times New Roman"/>
          <w:b/>
          <w:iCs/>
          <w:u w:val="single"/>
        </w:rPr>
        <w:t>solely</w:t>
      </w:r>
      <w:r w:rsidRPr="007F3DF7">
        <w:rPr>
          <w:rFonts w:eastAsia="Times New Roman" w:cs="Times New Roman"/>
          <w:u w:val="single"/>
        </w:rPr>
        <w:t xml:space="preserve"> to a </w:t>
      </w:r>
      <w:r w:rsidRPr="007F3DF7">
        <w:rPr>
          <w:rFonts w:eastAsia="Times New Roman" w:cs="Times New Roman"/>
          <w:b/>
          <w:iCs/>
          <w:u w:val="single"/>
        </w:rPr>
        <w:t>critique</w:t>
      </w:r>
      <w:r w:rsidRPr="007F3DF7">
        <w:rPr>
          <w:rFonts w:eastAsia="Times New Roman" w:cs="Times New Roman"/>
          <w:u w:val="single"/>
        </w:rPr>
        <w:t xml:space="preserve"> of [settler] state discourse’. This gesture not only </w:t>
      </w:r>
      <w:r w:rsidRPr="007263EA">
        <w:rPr>
          <w:rFonts w:eastAsia="Times New Roman" w:cs="Times New Roman"/>
          <w:b/>
          <w:iCs/>
          <w:highlight w:val="cyan"/>
          <w:u w:val="single"/>
        </w:rPr>
        <w:t>disallows</w:t>
      </w:r>
      <w:r w:rsidRPr="007F3DF7">
        <w:rPr>
          <w:rFonts w:eastAsia="Times New Roman" w:cs="Times New Roman"/>
          <w:b/>
          <w:iCs/>
          <w:u w:val="single"/>
        </w:rPr>
        <w:t xml:space="preserve"> the possibility of </w:t>
      </w:r>
      <w:r w:rsidRPr="007263EA">
        <w:rPr>
          <w:rFonts w:eastAsia="Times New Roman" w:cs="Times New Roman"/>
          <w:b/>
          <w:iCs/>
          <w:highlight w:val="cyan"/>
          <w:u w:val="single"/>
        </w:rPr>
        <w:t>counter-publics</w:t>
      </w:r>
      <w:r w:rsidRPr="007263EA">
        <w:rPr>
          <w:rFonts w:eastAsia="Times New Roman" w:cs="Times New Roman"/>
          <w:highlight w:val="cyan"/>
          <w:u w:val="single"/>
        </w:rPr>
        <w:t xml:space="preserve"> and </w:t>
      </w:r>
      <w:r w:rsidRPr="007263EA">
        <w:rPr>
          <w:rFonts w:eastAsia="Times New Roman" w:cs="Times New Roman"/>
          <w:b/>
          <w:iCs/>
          <w:highlight w:val="cyan"/>
          <w:u w:val="single"/>
        </w:rPr>
        <w:t>strategic alliances</w:t>
      </w:r>
      <w:r w:rsidRPr="007F3DF7">
        <w:rPr>
          <w:rFonts w:eastAsia="Times New Roman" w:cs="Times New Roman"/>
          <w:u w:val="single"/>
        </w:rPr>
        <w:t xml:space="preserve"> (even limited ones), but also </w:t>
      </w:r>
      <w:r w:rsidRPr="007F3DF7">
        <w:rPr>
          <w:rFonts w:eastAsia="Times New Roman" w:cs="Times New Roman"/>
          <w:b/>
          <w:iCs/>
          <w:u w:val="single"/>
        </w:rPr>
        <w:t>comes dangerously close</w:t>
      </w:r>
      <w:r w:rsidRPr="007F3DF7">
        <w:rPr>
          <w:rFonts w:eastAsia="Times New Roman" w:cs="Times New Roman"/>
          <w:u w:val="single"/>
        </w:rPr>
        <w:t xml:space="preserve"> to ‘</w:t>
      </w:r>
      <w:r w:rsidRPr="007F3DF7">
        <w:rPr>
          <w:rFonts w:eastAsia="Times New Roman" w:cs="Times New Roman"/>
          <w:b/>
          <w:iCs/>
          <w:u w:val="single"/>
        </w:rPr>
        <w:t>resistance as acquiescence</w:t>
      </w:r>
      <w:r w:rsidRPr="007F3DF7">
        <w:rPr>
          <w:rFonts w:eastAsia="Times New Roman" w:cs="Times New Roman"/>
          <w:u w:val="single"/>
        </w:rPr>
        <w:t xml:space="preserve">’ insofar as the settler colonial studies scholar may </w:t>
      </w:r>
      <w:r w:rsidRPr="007F3DF7">
        <w:rPr>
          <w:rFonts w:eastAsia="Times New Roman" w:cs="Times New Roman"/>
          <w:b/>
          <w:iCs/>
          <w:u w:val="single"/>
        </w:rPr>
        <w:t>malign the structures set in play</w:t>
      </w:r>
      <w:r w:rsidRPr="007F3DF7">
        <w:rPr>
          <w:rFonts w:eastAsia="Times New Roman" w:cs="Times New Roman"/>
          <w:u w:val="single"/>
        </w:rPr>
        <w:t xml:space="preserve"> by settler colonialism, </w:t>
      </w:r>
      <w:r w:rsidRPr="007F3DF7">
        <w:rPr>
          <w:sz w:val="16"/>
        </w:rPr>
        <w:t xml:space="preserve">but only from a safe distance unsullied by the messiness of ambivalences and contradictions of settler and Native subjectivities and relations. Opposition is thus left as our only option, but, as we know from critical anti-colonial and postcolonial scholarship, opposition in itself is not </w:t>
      </w:r>
      <w:proofErr w:type="spellStart"/>
      <w:r w:rsidRPr="007F3DF7">
        <w:rPr>
          <w:sz w:val="16"/>
        </w:rPr>
        <w:t>decolonisation</w:t>
      </w:r>
      <w:proofErr w:type="spellEnd"/>
      <w:r w:rsidRPr="007F3DF7">
        <w:rPr>
          <w:sz w:val="16"/>
        </w:rPr>
        <w:t>.</w:t>
      </w:r>
    </w:p>
    <w:sectPr w:rsidR="00631E93" w:rsidRPr="001F6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882179"/>
    <w:multiLevelType w:val="hybridMultilevel"/>
    <w:tmpl w:val="8B8C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6"/>
  </w:num>
  <w:num w:numId="13">
    <w:abstractNumId w:val="13"/>
  </w:num>
  <w:num w:numId="14">
    <w:abstractNumId w:val="10"/>
  </w:num>
  <w:num w:numId="15">
    <w:abstractNumId w:val="12"/>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B72950"/>
    <w:rsid w:val="000139A3"/>
    <w:rsid w:val="0002181F"/>
    <w:rsid w:val="00097339"/>
    <w:rsid w:val="00100833"/>
    <w:rsid w:val="00104529"/>
    <w:rsid w:val="00105942"/>
    <w:rsid w:val="00107396"/>
    <w:rsid w:val="00144A4C"/>
    <w:rsid w:val="00176AB0"/>
    <w:rsid w:val="00177B7D"/>
    <w:rsid w:val="0018322D"/>
    <w:rsid w:val="001B5776"/>
    <w:rsid w:val="001E527A"/>
    <w:rsid w:val="001F6C38"/>
    <w:rsid w:val="001F78CE"/>
    <w:rsid w:val="00251FC7"/>
    <w:rsid w:val="002855A7"/>
    <w:rsid w:val="002B146A"/>
    <w:rsid w:val="002B5E17"/>
    <w:rsid w:val="002D32D2"/>
    <w:rsid w:val="00303C00"/>
    <w:rsid w:val="00315690"/>
    <w:rsid w:val="00316B75"/>
    <w:rsid w:val="00325646"/>
    <w:rsid w:val="003460F2"/>
    <w:rsid w:val="0038158C"/>
    <w:rsid w:val="003902BA"/>
    <w:rsid w:val="00393FEB"/>
    <w:rsid w:val="003A09E2"/>
    <w:rsid w:val="00407037"/>
    <w:rsid w:val="004239A3"/>
    <w:rsid w:val="004605D6"/>
    <w:rsid w:val="00490FF7"/>
    <w:rsid w:val="004A41B0"/>
    <w:rsid w:val="004C60E8"/>
    <w:rsid w:val="004E3579"/>
    <w:rsid w:val="004E728B"/>
    <w:rsid w:val="004F39E0"/>
    <w:rsid w:val="00537BD5"/>
    <w:rsid w:val="0057268A"/>
    <w:rsid w:val="00584B2B"/>
    <w:rsid w:val="005D2912"/>
    <w:rsid w:val="006065BD"/>
    <w:rsid w:val="00631E93"/>
    <w:rsid w:val="00636808"/>
    <w:rsid w:val="00645FA9"/>
    <w:rsid w:val="00647866"/>
    <w:rsid w:val="00665003"/>
    <w:rsid w:val="006815BA"/>
    <w:rsid w:val="006A2AD0"/>
    <w:rsid w:val="006C2375"/>
    <w:rsid w:val="006D4ECC"/>
    <w:rsid w:val="00722258"/>
    <w:rsid w:val="007243E5"/>
    <w:rsid w:val="007263EA"/>
    <w:rsid w:val="00766EA0"/>
    <w:rsid w:val="007A2226"/>
    <w:rsid w:val="007F5B66"/>
    <w:rsid w:val="00823A1C"/>
    <w:rsid w:val="00845B9D"/>
    <w:rsid w:val="00860984"/>
    <w:rsid w:val="008B3ECB"/>
    <w:rsid w:val="008B4E85"/>
    <w:rsid w:val="008C1B2E"/>
    <w:rsid w:val="008D108C"/>
    <w:rsid w:val="0091627E"/>
    <w:rsid w:val="0097032B"/>
    <w:rsid w:val="009D2EAD"/>
    <w:rsid w:val="009D54B2"/>
    <w:rsid w:val="009D73F4"/>
    <w:rsid w:val="009E1922"/>
    <w:rsid w:val="009F7ED2"/>
    <w:rsid w:val="00A716B1"/>
    <w:rsid w:val="00A93661"/>
    <w:rsid w:val="00A95652"/>
    <w:rsid w:val="00AC0AB8"/>
    <w:rsid w:val="00AE3D2B"/>
    <w:rsid w:val="00B33C6D"/>
    <w:rsid w:val="00B4508F"/>
    <w:rsid w:val="00B50661"/>
    <w:rsid w:val="00B55AD5"/>
    <w:rsid w:val="00B72950"/>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13DE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A45A6"/>
  <w15:chartTrackingRefBased/>
  <w15:docId w15:val="{34454ECE-E718-4964-8027-5DBD7B2C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2950"/>
    <w:rPr>
      <w:rFonts w:ascii="Calibri" w:hAnsi="Calibri" w:cs="Calibri"/>
      <w:sz w:val="24"/>
    </w:rPr>
  </w:style>
  <w:style w:type="paragraph" w:styleId="Heading1">
    <w:name w:val="heading 1"/>
    <w:aliases w:val="Pocket"/>
    <w:basedOn w:val="Normal"/>
    <w:next w:val="Normal"/>
    <w:link w:val="Heading1Char"/>
    <w:qFormat/>
    <w:rsid w:val="00B729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29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29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3"/>
    <w:unhideWhenUsed/>
    <w:qFormat/>
    <w:rsid w:val="00B729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29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2950"/>
  </w:style>
  <w:style w:type="character" w:customStyle="1" w:styleId="Heading1Char">
    <w:name w:val="Heading 1 Char"/>
    <w:aliases w:val="Pocket Char"/>
    <w:basedOn w:val="DefaultParagraphFont"/>
    <w:link w:val="Heading1"/>
    <w:rsid w:val="00B729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2950"/>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B72950"/>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B7295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7"/>
    <w:qFormat/>
    <w:rsid w:val="00B7295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295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8."/>
    <w:basedOn w:val="DefaultParagraphFont"/>
    <w:uiPriority w:val="6"/>
    <w:qFormat/>
    <w:rsid w:val="00B72950"/>
    <w:rPr>
      <w:b w:val="0"/>
      <w:sz w:val="24"/>
      <w:u w:val="singl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TAG "/>
    <w:basedOn w:val="DefaultParagraphFont"/>
    <w:link w:val="NoSpacing"/>
    <w:uiPriority w:val="99"/>
    <w:unhideWhenUsed/>
    <w:rsid w:val="00B72950"/>
    <w:rPr>
      <w:color w:val="auto"/>
      <w:u w:val="none"/>
    </w:rPr>
  </w:style>
  <w:style w:type="character" w:styleId="FollowedHyperlink">
    <w:name w:val="FollowedHyperlink"/>
    <w:basedOn w:val="DefaultParagraphFont"/>
    <w:uiPriority w:val="99"/>
    <w:semiHidden/>
    <w:unhideWhenUsed/>
    <w:rsid w:val="00B72950"/>
    <w:rPr>
      <w:color w:val="auto"/>
      <w:u w:val="none"/>
    </w:rPr>
  </w:style>
  <w:style w:type="paragraph" w:customStyle="1" w:styleId="textbold">
    <w:name w:val="text bold"/>
    <w:basedOn w:val="Normal"/>
    <w:link w:val="Emphasis"/>
    <w:uiPriority w:val="7"/>
    <w:qFormat/>
    <w:rsid w:val="00B72950"/>
    <w:pPr>
      <w:spacing w:after="0"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B72950"/>
    <w:rPr>
      <w:rFonts w:ascii="Arial" w:hAnsi="Arial" w:cs="Arial" w:hint="default"/>
      <w:b w:val="0"/>
      <w:bCs w:val="0"/>
      <w:sz w:val="20"/>
      <w:u w:val="single"/>
    </w:rPr>
  </w:style>
  <w:style w:type="paragraph" w:styleId="ListParagraph">
    <w:name w:val="List Paragraph"/>
    <w:aliases w:val="6 font"/>
    <w:basedOn w:val="Normal"/>
    <w:uiPriority w:val="99"/>
    <w:qFormat/>
    <w:rsid w:val="00393FEB"/>
    <w:pPr>
      <w:ind w:left="720"/>
      <w:contextualSpacing/>
    </w:pPr>
  </w:style>
  <w:style w:type="paragraph" w:styleId="NoSpacing">
    <w:name w:val="No Spacing"/>
    <w:aliases w:val="Card Format,ClearFormatting,Clear,DDI Tag,Tag Title,No Spacing51,Tag and Cite,CD - Cite,Dont u,No Spacing311,No Spacing6,No Spacing7,No Spacing8,Note Level 2,Small Text,Note Level 21,No Spacing11211,card,No Spacing31"/>
    <w:basedOn w:val="Heading1"/>
    <w:link w:val="Hyperlink"/>
    <w:autoRedefine/>
    <w:uiPriority w:val="99"/>
    <w:qFormat/>
    <w:rsid w:val="008D10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Date">
    <w:name w:val="Style Date"/>
    <w:aliases w:val="Author"/>
    <w:basedOn w:val="DefaultParagraphFont"/>
    <w:uiPriority w:val="1"/>
    <w:qFormat/>
    <w:rsid w:val="007263EA"/>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ipwatchdog.com/2021/05/05/tai-says-united-states-will-back-india-southafrica-proposal-waive-ip-rights-trips/id=133224/" TargetMode="External"/><Relationship Id="rId26" Type="http://schemas.openxmlformats.org/officeDocument/2006/relationships/hyperlink" Target="https://law.unimelb.edu.au/__data/assets/pdf_file/0007/1681117/Rimmer.pdf" TargetMode="External"/><Relationship Id="rId3" Type="http://schemas.openxmlformats.org/officeDocument/2006/relationships/styles" Target="styles.xml"/><Relationship Id="rId21" Type="http://schemas.openxmlformats.org/officeDocument/2006/relationships/hyperlink" Target="https://www.livescience.com/65633-climate-change-dooms-humans-by-2050.html" TargetMode="External"/><Relationship Id="rId7" Type="http://schemas.openxmlformats.org/officeDocument/2006/relationships/hyperlink" Target="http://www.learnersdictionary.com/definition/ought" TargetMode="External"/><Relationship Id="rId12" Type="http://schemas.openxmlformats.org/officeDocument/2006/relationships/hyperlink" Target="http://www.oscn.net/applications/oscn/deliverdocument.asp?box1=802&amp;box2=P.2D&amp;box3=813" TargetMode="External"/><Relationship Id="rId17" Type="http://schemas.openxmlformats.org/officeDocument/2006/relationships/hyperlink" Target="https://www.ipwatchdog.com/2021/04/19/waiving-ip-rights-during-times-of-covid-a-false-good-idea/id=132399/" TargetMode="External"/><Relationship Id="rId25"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ip-watch.org/2006/12/06/inside-views-indigenous-groups-tell-wipo-dont-patent-our-traditional-knowledge/%5d//pranav" TargetMode="External"/><Relationship Id="rId20" Type="http://schemas.openxmlformats.org/officeDocument/2006/relationships/hyperlink" Target="https://www.4ipcouncil.com/application/files/4516/0399/1622/Intellectual_Property_and_Renewable_Energy.pdf" TargetMode="External"/><Relationship Id="rId29"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s://www.yourdictionary.com/imagination"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bostonreview.net/war-security-politics-global-justice/alex-de-waal-garrison-america-and-threat-global-war"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bio.org/sites/default/files/2021-04/Climate%20Report_FINAL.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106&amp;box2=U.S.&amp;box3=360" TargetMode="External"/><Relationship Id="rId22" Type="http://schemas.openxmlformats.org/officeDocument/2006/relationships/hyperlink" Target="https://www.ipcc.ch/sr15/" TargetMode="External"/><Relationship Id="rId27" Type="http://schemas.openxmlformats.org/officeDocument/2006/relationships/hyperlink" Target="https://www.hhrjournal.org/2017/03/new-who-leader-will-need-human-rights-to-counter-populis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16341</Words>
  <Characters>93144</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2021-10-31T20:30:00Z</dcterms:created>
  <dcterms:modified xsi:type="dcterms:W3CDTF">2021-10-31T23:00:00Z</dcterms:modified>
</cp:coreProperties>
</file>