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73BC" w14:textId="29EDE005" w:rsidR="00A95652" w:rsidRDefault="00514272" w:rsidP="00514272">
      <w:pPr>
        <w:pStyle w:val="Heading2"/>
      </w:pPr>
      <w:r>
        <w:t>1NC</w:t>
      </w:r>
    </w:p>
    <w:p w14:paraId="25B7EDAB" w14:textId="49D7029C" w:rsidR="00514272" w:rsidRDefault="00514272" w:rsidP="00514272">
      <w:pPr>
        <w:pStyle w:val="Heading3"/>
      </w:pPr>
      <w:r>
        <w:t>1NC – OFF</w:t>
      </w:r>
    </w:p>
    <w:p w14:paraId="45FA68E7" w14:textId="77777777" w:rsidR="00F777E8" w:rsidRPr="00A3034A" w:rsidRDefault="00F777E8" w:rsidP="00F777E8">
      <w:pPr>
        <w:pStyle w:val="Heading4"/>
      </w:pPr>
      <w:r w:rsidRPr="00A3034A">
        <w:t xml:space="preserve">The standard is </w:t>
      </w:r>
      <w:r>
        <w:t>act hedonistic util</w:t>
      </w:r>
      <w:r w:rsidRPr="00A3034A">
        <w:t xml:space="preserve">. Prefer – </w:t>
      </w:r>
    </w:p>
    <w:p w14:paraId="3297412F" w14:textId="77777777" w:rsidR="00F777E8" w:rsidRPr="00A3034A" w:rsidRDefault="00F777E8" w:rsidP="00F777E8">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6FAC64B0" w14:textId="77777777" w:rsidR="00F777E8" w:rsidRPr="00A3034A" w:rsidRDefault="00F777E8" w:rsidP="00F777E8">
      <w:pPr>
        <w:rPr>
          <w:rStyle w:val="Style13ptBold"/>
        </w:rPr>
      </w:pPr>
      <w:r w:rsidRPr="00A3034A">
        <w:rPr>
          <w:rStyle w:val="Style13ptBold"/>
        </w:rPr>
        <w:t>Blum et al. 18</w:t>
      </w:r>
    </w:p>
    <w:p w14:paraId="439FB21E" w14:textId="77777777" w:rsidR="00F777E8" w:rsidRPr="00A3034A" w:rsidRDefault="00F777E8" w:rsidP="00F777E8">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6080FE3D"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sidRPr="00A3034A">
        <w:rPr>
          <w:rFonts w:asciiTheme="minorHAnsi" w:hAnsiTheme="minorHAnsi" w:cstheme="minorHAnsi"/>
          <w:sz w:val="16"/>
        </w:rPr>
        <w:t>encounters</w:t>
      </w:r>
      <w:proofErr w:type="gramEnd"/>
      <w:r w:rsidRPr="00A3034A">
        <w:rPr>
          <w:rFonts w:asciiTheme="minorHAnsi" w:hAnsiTheme="minorHAnsi" w:cstheme="minorHAnsi"/>
          <w:sz w:val="16"/>
        </w:rPr>
        <w:t xml:space="preserve">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4FA66617"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3DA76AD4"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ABA2520"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22F1BDC"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44C9B97"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9F9D370" w14:textId="77777777" w:rsidR="00F777E8" w:rsidRPr="00A3034A" w:rsidRDefault="00F777E8" w:rsidP="00F777E8">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0313287"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A6C196C"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4017F670"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255F4FC"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6A460A1"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B1BEEB5"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9A17704"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25F7F17"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749B5664"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64E2DA6"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039DB67"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46A2A455"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8872745"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3FA7ADA"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B47CF8A"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CF1D2DF" w14:textId="77777777" w:rsidR="00F777E8" w:rsidRPr="00A3034A" w:rsidRDefault="00F777E8" w:rsidP="00F777E8">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433AAE0" w14:textId="77777777" w:rsidR="00F777E8" w:rsidRDefault="00F777E8" w:rsidP="00F777E8">
      <w:pPr>
        <w:pStyle w:val="Heading4"/>
      </w:pPr>
      <w:r w:rsidRPr="00A3034A">
        <w:t>2 – No intent-foresight distinction – if I foresee a consequence, then it becomes part of my deliberation since its intrinsic to my action</w:t>
      </w:r>
    </w:p>
    <w:p w14:paraId="1D2F2294" w14:textId="77777777" w:rsidR="00F777E8" w:rsidRDefault="00F777E8" w:rsidP="00F777E8">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344E3B05" w14:textId="77777777" w:rsidR="00F777E8" w:rsidRPr="00D0768F" w:rsidRDefault="00F777E8" w:rsidP="00F777E8">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383AEB96" w14:textId="77777777" w:rsidR="00F777E8" w:rsidRDefault="00F777E8" w:rsidP="00F777E8"/>
    <w:p w14:paraId="476C98E2" w14:textId="77777777" w:rsidR="00F777E8" w:rsidRPr="009A1124" w:rsidRDefault="00F777E8" w:rsidP="00F777E8">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28F1D440" w14:textId="77777777" w:rsidR="00F777E8" w:rsidRPr="00EB519E" w:rsidRDefault="00F777E8" w:rsidP="00F777E8">
      <w:pPr>
        <w:pStyle w:val="Heading4"/>
        <w:rPr>
          <w:bCs/>
        </w:rPr>
      </w:pPr>
      <w:r w:rsidRPr="00EB519E">
        <w:rPr>
          <w:bCs/>
        </w:rPr>
        <w:t xml:space="preserve">Reducing existential risks is the top priority in any coherent moral theory </w:t>
      </w:r>
    </w:p>
    <w:p w14:paraId="60685877" w14:textId="77777777" w:rsidR="00F777E8" w:rsidRDefault="00F777E8" w:rsidP="00F777E8">
      <w:pPr>
        <w:rPr>
          <w:b/>
          <w:bCs/>
          <w:sz w:val="26"/>
        </w:rPr>
      </w:pPr>
      <w:r>
        <w:rPr>
          <w:rStyle w:val="Style13ptBold"/>
        </w:rPr>
        <w:t xml:space="preserve">Plummer 15 </w:t>
      </w:r>
      <w:r>
        <w:t>(Theron, Philosophy @St. Andrews http://blog.practicalethics.ox.ac.uk/2015/05/moral-agreement-on-saving-the-world/)</w:t>
      </w:r>
    </w:p>
    <w:p w14:paraId="1E16B66F" w14:textId="77777777" w:rsidR="00F777E8" w:rsidRDefault="00F777E8" w:rsidP="00F777E8">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686174B2" w14:textId="77777777" w:rsidR="00F777E8" w:rsidRPr="009560D0" w:rsidRDefault="00F777E8" w:rsidP="00F777E8">
      <w:pPr>
        <w:pStyle w:val="Heading4"/>
      </w:pPr>
      <w:r w:rsidRPr="009560D0">
        <w:t>Weigh magnitude times probability</w:t>
      </w:r>
      <w:r>
        <w:t>---</w:t>
      </w:r>
      <w:r w:rsidRPr="009560D0">
        <w:t>“</w:t>
      </w:r>
      <w:r>
        <w:t>p</w:t>
      </w:r>
      <w:r w:rsidRPr="009560D0">
        <w:t>robability first” framing is rooted in psychological biases and leads to mass death</w:t>
      </w:r>
    </w:p>
    <w:p w14:paraId="7DC6CF97" w14:textId="77777777" w:rsidR="00F777E8" w:rsidRPr="00005E38" w:rsidRDefault="00F777E8" w:rsidP="00F777E8">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88C06CB" w14:textId="438AC28A" w:rsidR="00F777E8" w:rsidRPr="00055933" w:rsidRDefault="00F777E8" w:rsidP="00F777E8">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4D8C9B9D" w14:textId="3D5602B9" w:rsidR="00514272" w:rsidRDefault="00514272" w:rsidP="00514272">
      <w:pPr>
        <w:pStyle w:val="Heading3"/>
      </w:pPr>
      <w:r>
        <w:t>1NC – OFF</w:t>
      </w:r>
    </w:p>
    <w:p w14:paraId="14FDA3C4" w14:textId="77777777" w:rsidR="00D70DB7" w:rsidRDefault="00D70DB7" w:rsidP="00D70DB7">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618043C2" w14:textId="77777777" w:rsidR="00D70DB7" w:rsidRDefault="00D70DB7" w:rsidP="00D70DB7">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10B4541A" w14:textId="77777777" w:rsidR="00D70DB7" w:rsidRPr="008A4586" w:rsidRDefault="00D70DB7" w:rsidP="00D70DB7">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710B2F20" w14:textId="77777777" w:rsidR="00D70DB7" w:rsidRDefault="00D70DB7" w:rsidP="00D70DB7">
      <w:pPr>
        <w:pStyle w:val="Heading4"/>
      </w:pPr>
      <w:r>
        <w:t>Public sector space growth undermines innovation necessary to maintain U.S space dominance.</w:t>
      </w:r>
    </w:p>
    <w:p w14:paraId="551BDBFB" w14:textId="77777777" w:rsidR="00D70DB7" w:rsidRDefault="00D70DB7" w:rsidP="00D70DB7">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xml:space="preserve"> [Charles </w:t>
      </w:r>
      <w:proofErr w:type="spellStart"/>
      <w:r w:rsidRPr="004E5281">
        <w:t>Beames</w:t>
      </w:r>
      <w:proofErr w:type="spellEnd"/>
      <w:r w:rsidRPr="004E5281">
        <w:t xml:space="preserve">,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7"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28D301AE" w14:textId="77777777" w:rsidR="00D70DB7" w:rsidRDefault="00D70DB7" w:rsidP="00D70DB7">
      <w:pPr>
        <w:pStyle w:val="ListParagraph"/>
        <w:numPr>
          <w:ilvl w:val="0"/>
          <w:numId w:val="11"/>
        </w:numPr>
      </w:pPr>
      <w:r>
        <w:t>A2 Public sector fill in</w:t>
      </w:r>
    </w:p>
    <w:p w14:paraId="41F42D5A" w14:textId="77777777" w:rsidR="00D70DB7" w:rsidRPr="004E5281" w:rsidRDefault="00D70DB7" w:rsidP="00D70DB7">
      <w:pPr>
        <w:pStyle w:val="ListParagraph"/>
        <w:numPr>
          <w:ilvl w:val="0"/>
          <w:numId w:val="11"/>
        </w:numPr>
      </w:pPr>
      <w:r>
        <w:t>Also works as a link for the innovation DA</w:t>
      </w:r>
    </w:p>
    <w:p w14:paraId="4F7CB7ED" w14:textId="77777777" w:rsidR="00D70DB7" w:rsidRPr="009203BD" w:rsidRDefault="00D70DB7" w:rsidP="00D70DB7">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7EA8DDF4" w14:textId="77777777" w:rsidR="00D70DB7" w:rsidRPr="009203BD" w:rsidRDefault="00D70DB7" w:rsidP="00D70DB7">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2F57D832" w14:textId="77777777" w:rsidR="00D70DB7" w:rsidRPr="004E5281" w:rsidRDefault="00D70DB7" w:rsidP="00D70DB7">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580DC80F" w14:textId="77777777" w:rsidR="00D70DB7" w:rsidRPr="004E5281" w:rsidRDefault="00D70DB7" w:rsidP="00D70DB7">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23C0D5BF" w14:textId="77777777" w:rsidR="00D70DB7" w:rsidRPr="0030323A" w:rsidRDefault="00D70DB7" w:rsidP="00D70DB7">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8"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37D4C240" w14:textId="77777777" w:rsidR="00D70DB7" w:rsidRDefault="00D70DB7" w:rsidP="00D70DB7">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782CDE20" w14:textId="77777777" w:rsidR="00D70DB7" w:rsidRPr="008A4586" w:rsidRDefault="00D70DB7" w:rsidP="00D70DB7">
      <w:pPr>
        <w:pStyle w:val="Heading4"/>
      </w:pPr>
      <w:r>
        <w:t xml:space="preserve">Hegemony solves </w:t>
      </w:r>
      <w:r>
        <w:rPr>
          <w:u w:val="single"/>
        </w:rPr>
        <w:t>Extinction</w:t>
      </w:r>
      <w:r>
        <w:t>.</w:t>
      </w:r>
    </w:p>
    <w:p w14:paraId="6C525966" w14:textId="77777777" w:rsidR="00D70DB7" w:rsidRPr="005761B6" w:rsidRDefault="00D70DB7" w:rsidP="00D70DB7">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9"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2E3C8DED" w14:textId="77777777" w:rsidR="00D70DB7" w:rsidRDefault="00D70DB7" w:rsidP="00D70DB7">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641D77EA" w14:textId="77777777" w:rsidR="00D70DB7" w:rsidRDefault="00D70DB7" w:rsidP="00D70DB7">
      <w:pPr>
        <w:pStyle w:val="Heading4"/>
      </w:pPr>
      <w:r>
        <w:t>Specifically, solves Nuclear War – shift causes Transition Wars.</w:t>
      </w:r>
    </w:p>
    <w:p w14:paraId="598E3C66" w14:textId="77777777" w:rsidR="00D70DB7" w:rsidRPr="0027722A" w:rsidRDefault="00D70DB7" w:rsidP="00D70DB7">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27B33DD6" w14:textId="3958BDED" w:rsidR="00055933" w:rsidRPr="00D70DB7" w:rsidRDefault="00D70DB7" w:rsidP="00055933">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
          <w:bCs/>
          <w:highlight w:val="green"/>
        </w:rPr>
        <w:t>world wars</w:t>
      </w:r>
      <w:r w:rsidRPr="0027722A">
        <w:rPr>
          <w:rStyle w:val="StyleUnderline"/>
          <w:b/>
          <w:bCs/>
        </w:rPr>
        <w:t xml:space="preserve"> and </w:t>
      </w:r>
      <w:r w:rsidRPr="004274D0">
        <w:rPr>
          <w:rStyle w:val="StyleUnderline"/>
          <w:b/>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5F114547" w14:textId="2D17AEE5" w:rsidR="00514272" w:rsidRDefault="00514272" w:rsidP="00514272">
      <w:pPr>
        <w:pStyle w:val="Heading3"/>
      </w:pPr>
      <w:r>
        <w:t>1NC – OFF</w:t>
      </w:r>
    </w:p>
    <w:p w14:paraId="2F94ED9B" w14:textId="77777777" w:rsidR="00055933" w:rsidRDefault="00055933" w:rsidP="00055933">
      <w:pPr>
        <w:pStyle w:val="Heading4"/>
        <w:rPr>
          <w:rFonts w:ascii="Times New Roman" w:eastAsia="Times New Roman" w:hAnsi="Times New Roman" w:cs="Times New Roman"/>
        </w:rPr>
      </w:pPr>
      <w:r>
        <w:t>Interpretation: </w:t>
      </w:r>
    </w:p>
    <w:p w14:paraId="73ED4966" w14:textId="2C620355" w:rsidR="00055933" w:rsidRDefault="00055933" w:rsidP="00055933">
      <w:pPr>
        <w:pStyle w:val="Heading4"/>
      </w:pPr>
      <w:r>
        <w:rPr>
          <w:rFonts w:cs="Calibri"/>
          <w:color w:val="000000"/>
          <w:szCs w:val="26"/>
        </w:rPr>
        <w:t>Before starting a speech, debaters must verbally disclose if their speech discusses nongraphic or graphic potentially triggering subject matters such as sexual assault, </w:t>
      </w:r>
      <w:r>
        <w:rPr>
          <w:rFonts w:cs="Calibri"/>
          <w:color w:val="000000"/>
          <w:szCs w:val="26"/>
        </w:rPr>
        <w:t>death good</w:t>
      </w:r>
      <w:r>
        <w:rPr>
          <w:rFonts w:cs="Calibri"/>
          <w:color w:val="000000"/>
          <w:szCs w:val="26"/>
        </w:rPr>
        <w:t xml:space="preserve">, </w:t>
      </w:r>
      <w:r>
        <w:rPr>
          <w:rFonts w:cs="Calibri"/>
          <w:color w:val="000000"/>
          <w:szCs w:val="26"/>
        </w:rPr>
        <w:t xml:space="preserve">and other potentially triggering arguments </w:t>
      </w:r>
      <w:r>
        <w:rPr>
          <w:rFonts w:cs="Calibri"/>
          <w:color w:val="000000"/>
          <w:szCs w:val="26"/>
        </w:rPr>
        <w:t xml:space="preserve">as well as offer to alter their speeches according to the requests of their opponent[s] or judge[s]. To clarify, read </w:t>
      </w:r>
      <w:r>
        <w:rPr>
          <w:rFonts w:cs="Calibri"/>
          <w:color w:val="000000"/>
          <w:szCs w:val="26"/>
        </w:rPr>
        <w:t>content</w:t>
      </w:r>
      <w:r>
        <w:rPr>
          <w:rFonts w:cs="Calibri"/>
          <w:color w:val="000000"/>
          <w:szCs w:val="26"/>
        </w:rPr>
        <w:t xml:space="preserve"> warnings.</w:t>
      </w:r>
    </w:p>
    <w:p w14:paraId="7125BD2C" w14:textId="117E16E0" w:rsidR="00055933" w:rsidRDefault="00055933" w:rsidP="00055933">
      <w:pPr>
        <w:pStyle w:val="Heading4"/>
      </w:pPr>
      <w:r>
        <w:t>B. Violation: </w:t>
      </w:r>
      <w:r>
        <w:t xml:space="preserve"> they made death good arguments which if you just asked me before the round or read a content warning, I would have told you I’m not comfortable debating against</w:t>
      </w:r>
      <w:r w:rsidR="00CC32F8">
        <w:t xml:space="preserve"> these kinds of </w:t>
      </w:r>
      <w:proofErr w:type="spellStart"/>
      <w:r w:rsidR="00CC32F8">
        <w:t>args</w:t>
      </w:r>
      <w:proofErr w:type="spellEnd"/>
      <w:r w:rsidR="00CC32F8">
        <w:t xml:space="preserve"> – I urge you to read the way they have phrased</w:t>
      </w:r>
    </w:p>
    <w:p w14:paraId="2BC5AE6C" w14:textId="77777777" w:rsidR="00055933" w:rsidRDefault="00055933" w:rsidP="00055933">
      <w:pPr>
        <w:pStyle w:val="Heading4"/>
      </w:pPr>
      <w:r>
        <w:t>C. Standards</w:t>
      </w:r>
    </w:p>
    <w:p w14:paraId="59C12A8B" w14:textId="77777777" w:rsidR="00055933" w:rsidRDefault="00055933" w:rsidP="00055933">
      <w:pPr>
        <w:pStyle w:val="Heading4"/>
      </w:pPr>
      <w:r>
        <w:rPr>
          <w:rFonts w:cs="Calibri"/>
          <w:color w:val="000000"/>
          <w:szCs w:val="26"/>
        </w:rPr>
        <w:t>Our sole standard is safety:</w:t>
      </w:r>
    </w:p>
    <w:p w14:paraId="6289F102" w14:textId="39453094" w:rsidR="00055933" w:rsidRDefault="00055933" w:rsidP="00055933">
      <w:pPr>
        <w:pStyle w:val="Heading4"/>
      </w:pPr>
      <w:r>
        <w:rPr>
          <w:rFonts w:cs="Calibri"/>
          <w:color w:val="000000"/>
          <w:szCs w:val="26"/>
        </w:rPr>
        <w:t>Content</w:t>
      </w:r>
      <w:r>
        <w:rPr>
          <w:rFonts w:cs="Calibri"/>
          <w:color w:val="000000"/>
          <w:szCs w:val="26"/>
        </w:rPr>
        <w:t xml:space="preserve"> warnings keep survivors safe. </w:t>
      </w:r>
    </w:p>
    <w:p w14:paraId="60EFC3C0" w14:textId="77777777" w:rsidR="00055933" w:rsidRDefault="00055933" w:rsidP="00055933">
      <w:pPr>
        <w:pStyle w:val="NormalWeb"/>
        <w:spacing w:before="0" w:beforeAutospacing="0" w:after="160" w:afterAutospacing="0"/>
      </w:pPr>
      <w:r>
        <w:rPr>
          <w:rFonts w:ascii="Calibri" w:hAnsi="Calibri" w:cs="Calibri"/>
          <w:b/>
          <w:bCs/>
          <w:color w:val="000000"/>
          <w:sz w:val="22"/>
          <w:szCs w:val="22"/>
          <w:u w:val="single"/>
        </w:rPr>
        <w:t>I</w:t>
      </w:r>
      <w:r>
        <w:rPr>
          <w:rFonts w:ascii="Calibri" w:hAnsi="Calibri" w:cs="Calibri"/>
          <w:color w:val="000000"/>
          <w:sz w:val="16"/>
          <w:szCs w:val="16"/>
        </w:rPr>
        <w:t xml:space="preserve">nnocent </w:t>
      </w:r>
      <w:r>
        <w:rPr>
          <w:rFonts w:ascii="Calibri" w:hAnsi="Calibri" w:cs="Calibri"/>
          <w:b/>
          <w:bCs/>
          <w:color w:val="000000"/>
          <w:sz w:val="22"/>
          <w:szCs w:val="22"/>
          <w:u w:val="single"/>
        </w:rPr>
        <w:t>L</w:t>
      </w:r>
      <w:r>
        <w:rPr>
          <w:rFonts w:ascii="Calibri" w:hAnsi="Calibri" w:cs="Calibri"/>
          <w:color w:val="000000"/>
          <w:sz w:val="16"/>
          <w:szCs w:val="16"/>
        </w:rPr>
        <w:t xml:space="preserve">ives </w:t>
      </w:r>
      <w:r>
        <w:rPr>
          <w:rFonts w:ascii="Calibri" w:hAnsi="Calibri" w:cs="Calibri"/>
          <w:b/>
          <w:bCs/>
          <w:color w:val="000000"/>
          <w:sz w:val="22"/>
          <w:szCs w:val="22"/>
          <w:u w:val="single"/>
        </w:rPr>
        <w:t>F</w:t>
      </w:r>
      <w:r>
        <w:rPr>
          <w:rFonts w:ascii="Calibri" w:hAnsi="Calibri" w:cs="Calibri"/>
          <w:color w:val="000000"/>
          <w:sz w:val="16"/>
          <w:szCs w:val="16"/>
        </w:rPr>
        <w:t xml:space="preserve">oundation. "Importance of Trigger Warnings". The Innocent Lives Foundation, </w:t>
      </w:r>
      <w:r>
        <w:rPr>
          <w:rFonts w:ascii="Calibri" w:hAnsi="Calibri" w:cs="Calibri"/>
          <w:b/>
          <w:bCs/>
          <w:color w:val="000000"/>
          <w:sz w:val="22"/>
          <w:szCs w:val="22"/>
          <w:u w:val="single"/>
        </w:rPr>
        <w:t>No Date</w:t>
      </w:r>
      <w:r>
        <w:rPr>
          <w:rFonts w:ascii="Calibri" w:hAnsi="Calibri" w:cs="Calibri"/>
          <w:color w:val="000000"/>
          <w:sz w:val="16"/>
          <w:szCs w:val="16"/>
        </w:rPr>
        <w:t>, https://www.innocentlivesfoundation.org/importance-of-trigger-warnings/. (JL)</w:t>
      </w:r>
    </w:p>
    <w:p w14:paraId="69357769" w14:textId="77777777" w:rsidR="00055933" w:rsidRDefault="00055933" w:rsidP="00055933">
      <w:pPr>
        <w:pStyle w:val="NormalWeb"/>
        <w:spacing w:before="0" w:beforeAutospacing="0" w:after="160" w:afterAutospacing="0"/>
      </w:pPr>
      <w:r>
        <w:rPr>
          <w:rFonts w:ascii="Calibri" w:hAnsi="Calibri" w:cs="Calibri"/>
          <w:color w:val="000000"/>
          <w:sz w:val="16"/>
          <w:szCs w:val="16"/>
        </w:rPr>
        <w:t xml:space="preserve">While each of these symptoms is equally awful, we wanted to offer you a way you could help survivors cope with everyday life. </w:t>
      </w:r>
      <w:r>
        <w:rPr>
          <w:rFonts w:ascii="Calibri" w:hAnsi="Calibri" w:cs="Calibri"/>
          <w:b/>
          <w:bCs/>
          <w:color w:val="000000"/>
          <w:sz w:val="22"/>
          <w:szCs w:val="22"/>
          <w:u w:val="single"/>
          <w:shd w:val="clear" w:color="auto" w:fill="FFFF00"/>
        </w:rPr>
        <w:t>Trigger warnings</w:t>
      </w:r>
      <w:r>
        <w:rPr>
          <w:rFonts w:ascii="Calibri" w:hAnsi="Calibri" w:cs="Calibri"/>
          <w:color w:val="000000"/>
          <w:sz w:val="22"/>
          <w:szCs w:val="22"/>
          <w:u w:val="single"/>
        </w:rPr>
        <w:t xml:space="preserve"> are simple ways to </w:t>
      </w:r>
      <w:r>
        <w:rPr>
          <w:rFonts w:ascii="Calibri" w:hAnsi="Calibri" w:cs="Calibri"/>
          <w:b/>
          <w:bCs/>
          <w:color w:val="000000"/>
          <w:sz w:val="22"/>
          <w:szCs w:val="22"/>
          <w:u w:val="single"/>
          <w:shd w:val="clear" w:color="auto" w:fill="FFFF00"/>
        </w:rPr>
        <w:t>help</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survivors</w:t>
      </w:r>
      <w:r>
        <w:rPr>
          <w:rFonts w:ascii="Calibri" w:hAnsi="Calibri" w:cs="Calibri"/>
          <w:color w:val="000000"/>
          <w:sz w:val="22"/>
          <w:szCs w:val="22"/>
          <w:u w:val="single"/>
        </w:rPr>
        <w:t xml:space="preserve"> avoid reliving the event,</w:t>
      </w:r>
      <w:hyperlink r:id="rId10" w:history="1">
        <w:r>
          <w:rPr>
            <w:rStyle w:val="Hyperlink"/>
            <w:rFonts w:eastAsiaTheme="majorEastAsia" w:cs="Calibri"/>
            <w:color w:val="000000"/>
            <w:sz w:val="22"/>
            <w:szCs w:val="22"/>
          </w:rPr>
          <w:t xml:space="preserve"> </w:t>
        </w:r>
        <w:r>
          <w:rPr>
            <w:rStyle w:val="Hyperlink"/>
            <w:rFonts w:eastAsiaTheme="majorEastAsia" w:cs="Calibri"/>
            <w:b/>
            <w:bCs/>
            <w:color w:val="000000"/>
            <w:sz w:val="22"/>
            <w:szCs w:val="22"/>
            <w:shd w:val="clear" w:color="auto" w:fill="FFFF00"/>
          </w:rPr>
          <w:t>reduce distress</w:t>
        </w:r>
      </w:hyperlink>
      <w:r>
        <w:rPr>
          <w:rFonts w:ascii="Calibri" w:hAnsi="Calibri" w:cs="Calibri"/>
          <w:color w:val="000000"/>
          <w:sz w:val="22"/>
          <w:szCs w:val="22"/>
          <w:u w:val="single"/>
        </w:rPr>
        <w:t>, and allow them to prepare themselves mentally.</w:t>
      </w:r>
      <w:r>
        <w:rPr>
          <w:rFonts w:ascii="Calibri" w:hAnsi="Calibri" w:cs="Calibri"/>
          <w:color w:val="000000"/>
          <w:sz w:val="16"/>
          <w:szCs w:val="16"/>
        </w:rPr>
        <w:t xml:space="preserve"> The American Psychological Association shares that </w:t>
      </w:r>
      <w:r>
        <w:rPr>
          <w:rFonts w:ascii="Calibri" w:hAnsi="Calibri" w:cs="Calibri"/>
          <w:color w:val="000000"/>
          <w:sz w:val="22"/>
          <w:szCs w:val="22"/>
          <w:u w:val="single"/>
        </w:rPr>
        <w:t xml:space="preserve">vivid </w:t>
      </w:r>
      <w:r>
        <w:rPr>
          <w:rFonts w:ascii="Calibri" w:hAnsi="Calibri" w:cs="Calibri"/>
          <w:b/>
          <w:bCs/>
          <w:color w:val="000000"/>
          <w:sz w:val="22"/>
          <w:szCs w:val="22"/>
          <w:u w:val="single"/>
          <w:shd w:val="clear" w:color="auto" w:fill="FFFF00"/>
        </w:rPr>
        <w:t>memories of trauma</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are more distressing</w:t>
      </w:r>
      <w:r>
        <w:rPr>
          <w:rFonts w:ascii="Calibri" w:hAnsi="Calibri" w:cs="Calibri"/>
          <w:color w:val="000000"/>
          <w:sz w:val="22"/>
          <w:szCs w:val="22"/>
          <w:u w:val="single"/>
        </w:rPr>
        <w:t xml:space="preserve"> if they happen </w:t>
      </w:r>
      <w:r>
        <w:rPr>
          <w:rFonts w:ascii="Calibri" w:hAnsi="Calibri" w:cs="Calibri"/>
          <w:b/>
          <w:bCs/>
          <w:color w:val="000000"/>
          <w:sz w:val="22"/>
          <w:szCs w:val="22"/>
          <w:u w:val="single"/>
          <w:shd w:val="clear" w:color="auto" w:fill="FFFF00"/>
        </w:rPr>
        <w:t>without any warning than if the survivor intentionally thinks about their trauma</w:t>
      </w:r>
      <w:r>
        <w:rPr>
          <w:rFonts w:ascii="Calibri" w:hAnsi="Calibri" w:cs="Calibri"/>
          <w:color w:val="000000"/>
          <w:sz w:val="22"/>
          <w:szCs w:val="22"/>
          <w:u w:val="single"/>
        </w:rPr>
        <w:t>. Instead,</w:t>
      </w:r>
      <w:hyperlink r:id="rId11" w:history="1">
        <w:r>
          <w:rPr>
            <w:rStyle w:val="Hyperlink"/>
            <w:rFonts w:eastAsiaTheme="majorEastAsia" w:cs="Calibri"/>
            <w:b/>
            <w:bCs/>
            <w:color w:val="000000"/>
            <w:sz w:val="22"/>
            <w:szCs w:val="22"/>
            <w:shd w:val="clear" w:color="auto" w:fill="FFFF00"/>
          </w:rPr>
          <w:t xml:space="preserve"> unprompted</w:t>
        </w:r>
      </w:hyperlink>
      <w:r>
        <w:rPr>
          <w:rFonts w:ascii="Calibri" w:hAnsi="Calibri" w:cs="Calibri"/>
          <w:b/>
          <w:bCs/>
          <w:color w:val="000000"/>
          <w:sz w:val="22"/>
          <w:szCs w:val="22"/>
          <w:u w:val="single"/>
          <w:shd w:val="clear" w:color="auto" w:fill="FFFF00"/>
        </w:rPr>
        <w:t xml:space="preserve"> triggering information can cause</w:t>
      </w:r>
      <w:r>
        <w:rPr>
          <w:rFonts w:ascii="Calibri" w:hAnsi="Calibri" w:cs="Calibri"/>
          <w:color w:val="000000"/>
          <w:sz w:val="22"/>
          <w:szCs w:val="22"/>
          <w:u w:val="single"/>
        </w:rPr>
        <w:t xml:space="preserve"> a host of other issues from mental health disorders like </w:t>
      </w:r>
      <w:r>
        <w:rPr>
          <w:rFonts w:ascii="Calibri" w:hAnsi="Calibri" w:cs="Calibri"/>
          <w:b/>
          <w:bCs/>
          <w:color w:val="000000"/>
          <w:sz w:val="22"/>
          <w:szCs w:val="22"/>
          <w:u w:val="single"/>
          <w:shd w:val="clear" w:color="auto" w:fill="FFFF00"/>
        </w:rPr>
        <w:t>panic attacks, difficulty sleeping, and more</w:t>
      </w:r>
      <w:r>
        <w:rPr>
          <w:rFonts w:ascii="Calibri" w:hAnsi="Calibri" w:cs="Calibri"/>
          <w:color w:val="000000"/>
          <w:sz w:val="22"/>
          <w:szCs w:val="22"/>
          <w:u w:val="single"/>
        </w:rPr>
        <w:t>.</w:t>
      </w:r>
      <w:r>
        <w:rPr>
          <w:rFonts w:ascii="Calibri" w:hAnsi="Calibri" w:cs="Calibri"/>
          <w:color w:val="000000"/>
          <w:sz w:val="16"/>
          <w:szCs w:val="16"/>
        </w:rPr>
        <w:t xml:space="preserve"> Trigger warnings are respectful ways to</w:t>
      </w:r>
      <w:hyperlink r:id="rId12" w:history="1">
        <w:r>
          <w:rPr>
            <w:rStyle w:val="Hyperlink"/>
            <w:rFonts w:eastAsiaTheme="majorEastAsia" w:cs="Calibri"/>
            <w:color w:val="000000"/>
            <w:sz w:val="16"/>
            <w:szCs w:val="16"/>
          </w:rPr>
          <w:t xml:space="preserve"> communicate</w:t>
        </w:r>
      </w:hyperlink>
      <w:r>
        <w:rPr>
          <w:rFonts w:ascii="Calibri" w:hAnsi="Calibri" w:cs="Calibri"/>
          <w:color w:val="000000"/>
          <w:sz w:val="16"/>
          <w:szCs w:val="16"/>
        </w:rPr>
        <w:t xml:space="preserve"> about deeply personal issues while refraining from</w:t>
      </w:r>
      <w:hyperlink r:id="rId13" w:history="1">
        <w:r>
          <w:rPr>
            <w:rStyle w:val="Hyperlink"/>
            <w:rFonts w:eastAsiaTheme="majorEastAsia" w:cs="Calibri"/>
            <w:color w:val="000000"/>
            <w:sz w:val="16"/>
            <w:szCs w:val="16"/>
          </w:rPr>
          <w:t xml:space="preserve"> delegitimizing</w:t>
        </w:r>
      </w:hyperlink>
      <w:r>
        <w:rPr>
          <w:rFonts w:ascii="Calibri" w:hAnsi="Calibri" w:cs="Calibri"/>
          <w:color w:val="000000"/>
          <w:sz w:val="16"/>
          <w:szCs w:val="16"/>
        </w:rPr>
        <w:t xml:space="preserve"> someone’s experience. This does not mean that you must avoid the topic altogether—it simply means that you should address the topic with nuance. People argue that trigger warnings do not allow the survivor to heal from the PTSD, and this article does not dispute this claim. </w:t>
      </w:r>
      <w:r>
        <w:rPr>
          <w:rFonts w:ascii="Calibri" w:hAnsi="Calibri" w:cs="Calibri"/>
          <w:color w:val="000000"/>
          <w:sz w:val="22"/>
          <w:szCs w:val="22"/>
          <w:u w:val="single"/>
        </w:rPr>
        <w:t xml:space="preserve">Rather, </w:t>
      </w:r>
      <w:r>
        <w:rPr>
          <w:rFonts w:ascii="Calibri" w:hAnsi="Calibri" w:cs="Calibri"/>
          <w:b/>
          <w:bCs/>
          <w:color w:val="000000"/>
          <w:sz w:val="22"/>
          <w:szCs w:val="22"/>
          <w:u w:val="single"/>
          <w:shd w:val="clear" w:color="auto" w:fill="FFFF00"/>
        </w:rPr>
        <w:t>trigger warnings</w:t>
      </w:r>
      <w:r>
        <w:rPr>
          <w:rFonts w:ascii="Calibri" w:hAnsi="Calibri" w:cs="Calibri"/>
          <w:color w:val="000000"/>
          <w:sz w:val="22"/>
          <w:szCs w:val="22"/>
          <w:u w:val="single"/>
        </w:rPr>
        <w:t xml:space="preserve"> acknowledge and </w:t>
      </w:r>
      <w:r>
        <w:rPr>
          <w:rFonts w:ascii="Calibri" w:hAnsi="Calibri" w:cs="Calibri"/>
          <w:b/>
          <w:bCs/>
          <w:color w:val="000000"/>
          <w:sz w:val="22"/>
          <w:szCs w:val="22"/>
          <w:u w:val="single"/>
          <w:shd w:val="clear" w:color="auto" w:fill="FFFF00"/>
        </w:rPr>
        <w:t>respect that people must deal with their trauma when they are ready;</w:t>
      </w:r>
      <w:r>
        <w:rPr>
          <w:rFonts w:ascii="Calibri" w:hAnsi="Calibri" w:cs="Calibri"/>
          <w:color w:val="000000"/>
          <w:sz w:val="22"/>
          <w:szCs w:val="22"/>
          <w:u w:val="single"/>
        </w:rPr>
        <w:t xml:space="preserve"> therefore, it does not force them to deal with their triggers if they are not ready. Ultimately, </w:t>
      </w:r>
      <w:r>
        <w:rPr>
          <w:rFonts w:ascii="Calibri" w:hAnsi="Calibri" w:cs="Calibri"/>
          <w:b/>
          <w:bCs/>
          <w:color w:val="000000"/>
          <w:sz w:val="22"/>
          <w:szCs w:val="22"/>
          <w:u w:val="single"/>
          <w:shd w:val="clear" w:color="auto" w:fill="FFFF00"/>
        </w:rPr>
        <w:t>it is up to the survivor to decide</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FFFF00"/>
        </w:rPr>
        <w:t>when they are ready</w:t>
      </w:r>
      <w:r>
        <w:rPr>
          <w:rFonts w:ascii="Calibri" w:hAnsi="Calibri" w:cs="Calibri"/>
          <w:color w:val="000000"/>
          <w:sz w:val="22"/>
          <w:szCs w:val="22"/>
          <w:u w:val="single"/>
        </w:rPr>
        <w:t xml:space="preserve"> to deal with their PTSD.</w:t>
      </w:r>
      <w:r>
        <w:rPr>
          <w:rFonts w:ascii="Calibri" w:hAnsi="Calibri" w:cs="Calibri"/>
          <w:color w:val="000000"/>
          <w:sz w:val="16"/>
          <w:szCs w:val="16"/>
        </w:rPr>
        <w:t xml:space="preserve"> Like the American Psychological Association said, memories of trauma are worse without warning.</w:t>
      </w:r>
    </w:p>
    <w:p w14:paraId="009D5A11" w14:textId="2E655D3B" w:rsidR="00055933" w:rsidRDefault="00055933" w:rsidP="00055933">
      <w:pPr>
        <w:pStyle w:val="Heading4"/>
        <w:rPr>
          <w:rFonts w:cs="Calibri"/>
          <w:color w:val="000000"/>
          <w:szCs w:val="26"/>
        </w:rPr>
      </w:pPr>
      <w:r>
        <w:rPr>
          <w:rFonts w:cs="Calibri"/>
          <w:color w:val="000000"/>
          <w:szCs w:val="26"/>
        </w:rPr>
        <w:t xml:space="preserve">Safety is an independent voter </w:t>
      </w:r>
      <w:proofErr w:type="gramStart"/>
      <w:r>
        <w:rPr>
          <w:rFonts w:cs="Calibri"/>
          <w:color w:val="000000"/>
          <w:szCs w:val="26"/>
        </w:rPr>
        <w:t>which</w:t>
      </w:r>
      <w:proofErr w:type="gramEnd"/>
      <w:r>
        <w:rPr>
          <w:rFonts w:cs="Calibri"/>
          <w:color w:val="000000"/>
          <w:szCs w:val="26"/>
        </w:rPr>
        <w:t xml:space="preserve"> outweighs all other concerns in the round because actions that harm the safety of this event harm vulnerable individuals, push people out of debate and erode it as an activity. Safety is also the strongest internal link to fairness, because if debaters do not feel safe in a round, they cannot debate, which is definitionally unfair as well as destroys any educational benefits from a round.</w:t>
      </w:r>
    </w:p>
    <w:p w14:paraId="01B67482" w14:textId="3F65C231" w:rsidR="00055933" w:rsidRDefault="00055933" w:rsidP="00055933">
      <w:r>
        <w:t xml:space="preserve">Drop the debater to deter future abuse and because you </w:t>
      </w:r>
      <w:proofErr w:type="gramStart"/>
      <w:r>
        <w:t>cant</w:t>
      </w:r>
      <w:proofErr w:type="gramEnd"/>
      <w:r>
        <w:t xml:space="preserve"> redo the round once the damage has already been done</w:t>
      </w:r>
    </w:p>
    <w:p w14:paraId="06C63F0E" w14:textId="62A718A0" w:rsidR="00055933" w:rsidRDefault="00055933" w:rsidP="00055933">
      <w:r>
        <w:t xml:space="preserve">Competing </w:t>
      </w:r>
      <w:proofErr w:type="spellStart"/>
      <w:r>
        <w:t>interps</w:t>
      </w:r>
      <w:proofErr w:type="spellEnd"/>
      <w:r>
        <w:t xml:space="preserve"> because reasonability is arbitrary and invites judge intervention plus </w:t>
      </w:r>
      <w:proofErr w:type="spellStart"/>
      <w:r>
        <w:t>theres</w:t>
      </w:r>
      <w:proofErr w:type="spellEnd"/>
      <w:r>
        <w:t xml:space="preserve"> no reasonable way to have content warnings it’s a </w:t>
      </w:r>
      <w:proofErr w:type="gramStart"/>
      <w:r>
        <w:t>yes</w:t>
      </w:r>
      <w:proofErr w:type="gramEnd"/>
      <w:r>
        <w:t xml:space="preserve"> no question</w:t>
      </w:r>
    </w:p>
    <w:p w14:paraId="27B6C7F8" w14:textId="77777777" w:rsidR="00055933" w:rsidRPr="00055933" w:rsidRDefault="00055933" w:rsidP="00055933"/>
    <w:p w14:paraId="1D228B6A" w14:textId="7C90DBB8" w:rsidR="00514272" w:rsidRDefault="00514272" w:rsidP="00514272">
      <w:pPr>
        <w:pStyle w:val="Heading2"/>
      </w:pPr>
      <w:r>
        <w:t>Case</w:t>
      </w:r>
    </w:p>
    <w:p w14:paraId="5C4A2C76" w14:textId="42E12733" w:rsidR="00514272" w:rsidRDefault="00514272" w:rsidP="00514272">
      <w:pPr>
        <w:pStyle w:val="Heading3"/>
      </w:pPr>
      <w:r>
        <w:t>1NC – AT: UV</w:t>
      </w:r>
    </w:p>
    <w:p w14:paraId="52A9A6D1" w14:textId="316E0951" w:rsidR="00514272" w:rsidRDefault="00514272" w:rsidP="00514272">
      <w:r>
        <w:t xml:space="preserve">Counter </w:t>
      </w:r>
      <w:proofErr w:type="spellStart"/>
      <w:r>
        <w:t>interp</w:t>
      </w:r>
      <w:proofErr w:type="spellEnd"/>
      <w:r>
        <w:t xml:space="preserve"> the </w:t>
      </w:r>
      <w:proofErr w:type="spellStart"/>
      <w:r>
        <w:t>aff</w:t>
      </w:r>
      <w:proofErr w:type="spellEnd"/>
      <w:r>
        <w:t xml:space="preserve"> has to defend implementation</w:t>
      </w:r>
    </w:p>
    <w:p w14:paraId="67DFC4CC" w14:textId="77777777" w:rsidR="00C571A8" w:rsidRPr="00630A5B" w:rsidRDefault="00C571A8" w:rsidP="00C571A8">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0E8DA832" w14:textId="77777777" w:rsidR="00C571A8" w:rsidRPr="00630A5B" w:rsidRDefault="00C571A8" w:rsidP="00C571A8">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14"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6B7A30B9" w14:textId="77777777" w:rsidR="00C571A8" w:rsidRPr="00630A5B" w:rsidRDefault="00C571A8" w:rsidP="00C571A8">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49AC09A4" w14:textId="77777777" w:rsidR="00C571A8" w:rsidRPr="00630A5B" w:rsidRDefault="00C571A8" w:rsidP="00C571A8">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164E138C" w14:textId="77777777" w:rsidR="00C571A8" w:rsidRDefault="00C571A8" w:rsidP="00C571A8">
      <w:pPr>
        <w:pStyle w:val="Heading4"/>
        <w:rPr>
          <w:u w:val="single"/>
        </w:rPr>
      </w:pPr>
      <w:r>
        <w:t xml:space="preserve">A] Clash, 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but obfuscating that </w:t>
      </w:r>
      <w:r>
        <w:rPr>
          <w:u w:val="single"/>
        </w:rPr>
        <w:t>limit</w:t>
      </w:r>
      <w:r>
        <w:t xml:space="preserve"> makes </w:t>
      </w:r>
      <w:r w:rsidRPr="000339B1">
        <w:rPr>
          <w:u w:val="single"/>
        </w:rPr>
        <w:t>negative preparation</w:t>
      </w:r>
      <w:r>
        <w:t xml:space="preserve"> impossible because any ground we receive is </w:t>
      </w:r>
      <w:r>
        <w:rPr>
          <w:u w:val="single"/>
        </w:rPr>
        <w:t>self-</w:t>
      </w:r>
      <w:r w:rsidRPr="00EB2D19">
        <w:rPr>
          <w:u w:val="single"/>
        </w:rPr>
        <w:t>serving</w:t>
      </w:r>
      <w:r>
        <w:t xml:space="preserve">, </w:t>
      </w:r>
      <w:r w:rsidRPr="00EB2D19">
        <w:rPr>
          <w:u w:val="single"/>
        </w:rPr>
        <w:t>concessionary</w:t>
      </w:r>
      <w:r>
        <w:t xml:space="preserve">, and </w:t>
      </w:r>
      <w:r w:rsidRPr="00EB2D19">
        <w:t>f</w:t>
      </w:r>
      <w:r>
        <w:t xml:space="preserve">rom </w:t>
      </w:r>
      <w:r w:rsidRPr="00EB2D19">
        <w:rPr>
          <w:u w:val="single"/>
        </w:rPr>
        <w:t>distorted literature bases</w:t>
      </w:r>
      <w:r>
        <w:t>---</w:t>
      </w:r>
      <w:r w:rsidRPr="00EB2D19">
        <w:t>defining</w:t>
      </w:r>
      <w:r>
        <w:t xml:space="preserve"> a role for </w:t>
      </w:r>
      <w:r>
        <w:rPr>
          <w:u w:val="single"/>
        </w:rPr>
        <w:t>negation</w:t>
      </w:r>
      <w:r>
        <w:t xml:space="preserve"> is essential to sustaining </w:t>
      </w:r>
      <w:r>
        <w:rPr>
          <w:u w:val="single"/>
        </w:rPr>
        <w:t>competition</w:t>
      </w:r>
      <w:r>
        <w:t xml:space="preserve"> and comes before any affirmative offense---the impact is </w:t>
      </w:r>
      <w:proofErr w:type="spellStart"/>
      <w:r>
        <w:rPr>
          <w:u w:val="single"/>
        </w:rPr>
        <w:t>debatability</w:t>
      </w:r>
      <w:proofErr w:type="spellEnd"/>
    </w:p>
    <w:p w14:paraId="4D12F82B" w14:textId="77777777" w:rsidR="00C571A8" w:rsidRPr="00FD4161" w:rsidRDefault="00C571A8" w:rsidP="00C571A8">
      <w:pPr>
        <w:pStyle w:val="Heading4"/>
      </w:pPr>
      <w:r>
        <w:t xml:space="preserve">B] </w:t>
      </w:r>
      <w:r>
        <w:rPr>
          <w:u w:val="single"/>
        </w:rPr>
        <w:t>Limits</w:t>
      </w:r>
      <w:r>
        <w:t xml:space="preserve"> —</w:t>
      </w:r>
      <w:r w:rsidRPr="0083652C">
        <w:rPr>
          <w:u w:val="single"/>
        </w:rPr>
        <w:t>re-contextualiz</w:t>
      </w:r>
      <w:r>
        <w:rPr>
          <w:u w:val="single"/>
        </w:rPr>
        <w:t>ing</w:t>
      </w:r>
      <w:r>
        <w:t xml:space="preserve"> the resolution lets them defend </w:t>
      </w:r>
      <w:r w:rsidRPr="007B5685">
        <w:rPr>
          <w:u w:val="single"/>
        </w:rPr>
        <w:t>any</w:t>
      </w:r>
      <w:r>
        <w:t xml:space="preserve"> method exploding limits, which </w:t>
      </w:r>
      <w:r w:rsidRPr="0083652C">
        <w:rPr>
          <w:u w:val="single"/>
        </w:rPr>
        <w:t>erase</w:t>
      </w:r>
      <w:r>
        <w:rPr>
          <w:u w:val="single"/>
        </w:rPr>
        <w:t>s</w:t>
      </w:r>
      <w:r w:rsidRPr="0083652C">
        <w:rPr>
          <w:u w:val="single"/>
        </w:rPr>
        <w:t xml:space="preserve"> neg ground</w:t>
      </w:r>
      <w:r>
        <w:t xml:space="preserve"> and renders </w:t>
      </w:r>
      <w:r w:rsidRPr="008E08D7">
        <w:rPr>
          <w:u w:val="single"/>
        </w:rPr>
        <w:t>research burdens</w:t>
      </w:r>
      <w:r>
        <w:t xml:space="preserve"> untenable for points of difference for </w:t>
      </w:r>
      <w:r>
        <w:rPr>
          <w:u w:val="single"/>
        </w:rPr>
        <w:t xml:space="preserve">third- and fourth-line testing, </w:t>
      </w:r>
      <w:r w:rsidRPr="0062026F">
        <w:t xml:space="preserve">DAs, PICs, CPs, that are all intuitive points of research are null and void, our </w:t>
      </w:r>
      <w:proofErr w:type="spellStart"/>
      <w:r w:rsidRPr="0062026F">
        <w:t>interp</w:t>
      </w:r>
      <w:proofErr w:type="spellEnd"/>
      <w:r w:rsidRPr="0062026F">
        <w:t xml:space="preserve"> link turns creativity</w:t>
      </w:r>
      <w:r>
        <w:t xml:space="preserve"> by allowing both sides to </w:t>
      </w:r>
      <w:r>
        <w:rPr>
          <w:u w:val="single"/>
        </w:rPr>
        <w:t>predict arguments</w:t>
      </w:r>
      <w:r>
        <w:t xml:space="preserve">, </w:t>
      </w:r>
      <w:r>
        <w:rPr>
          <w:u w:val="single"/>
        </w:rPr>
        <w:t>research deficits</w:t>
      </w:r>
      <w:r>
        <w:t xml:space="preserve">, and </w:t>
      </w:r>
      <w:r>
        <w:rPr>
          <w:u w:val="single"/>
        </w:rPr>
        <w:t>clash</w:t>
      </w:r>
      <w:r>
        <w:t xml:space="preserve">---we access </w:t>
      </w:r>
      <w:proofErr w:type="gramStart"/>
      <w:r>
        <w:t xml:space="preserve">the </w:t>
      </w:r>
      <w:r>
        <w:rPr>
          <w:u w:val="single"/>
        </w:rPr>
        <w:t>a</w:t>
      </w:r>
      <w:proofErr w:type="gramEnd"/>
      <w:r>
        <w:rPr>
          <w:u w:val="single"/>
        </w:rPr>
        <w:t xml:space="preserve"> stronger internal link</w:t>
      </w:r>
      <w:r>
        <w:t xml:space="preserve"> because of </w:t>
      </w:r>
      <w:r>
        <w:rPr>
          <w:u w:val="single"/>
        </w:rPr>
        <w:t>equitable burdens</w:t>
      </w:r>
      <w:r>
        <w:t xml:space="preserve"> </w:t>
      </w:r>
    </w:p>
    <w:p w14:paraId="65683A2C" w14:textId="16E52169" w:rsidR="00514272" w:rsidRDefault="00C571A8" w:rsidP="00514272">
      <w:r>
        <w:t>Their definitions don’t make sense – even if you have defined random words the resolution is a term of art as a whole which means the words that are independent of that like resolved matter most</w:t>
      </w:r>
    </w:p>
    <w:p w14:paraId="6F3F7C6D" w14:textId="0522A0DA" w:rsidR="00C571A8" w:rsidRDefault="00C571A8" w:rsidP="00514272">
      <w:r>
        <w:t>Phil ed is still allowed in our world but our model also allows other forms of debate</w:t>
      </w:r>
    </w:p>
    <w:p w14:paraId="1C817528" w14:textId="1C7B05BE" w:rsidR="00C571A8" w:rsidRDefault="00C571A8" w:rsidP="00514272">
      <w:r>
        <w:t xml:space="preserve">It doesn’t force the 1nc to adapt it just kills all neg ground since we don’t get stable links for anything </w:t>
      </w:r>
    </w:p>
    <w:p w14:paraId="3697F8EE" w14:textId="573F5E61" w:rsidR="00D70DB7" w:rsidRDefault="00D70DB7" w:rsidP="00514272">
      <w:r>
        <w:t xml:space="preserve">Ext first isn’t a voter – just win your </w:t>
      </w:r>
      <w:proofErr w:type="spellStart"/>
      <w:r>
        <w:t>fw</w:t>
      </w:r>
      <w:proofErr w:type="spellEnd"/>
      <w:r>
        <w:t xml:space="preserve"> it solves all your abuse – there </w:t>
      </w:r>
      <w:proofErr w:type="spellStart"/>
      <w:r>
        <w:t>arent</w:t>
      </w:r>
      <w:proofErr w:type="spellEnd"/>
      <w:r>
        <w:t xml:space="preserve"> infinite impacts we have only read 1 da – we do have to contest the </w:t>
      </w:r>
      <w:proofErr w:type="spellStart"/>
      <w:r>
        <w:t>fw</w:t>
      </w:r>
      <w:proofErr w:type="spellEnd"/>
      <w:r>
        <w:t xml:space="preserve"> – all your arguments equally apply to your </w:t>
      </w:r>
      <w:proofErr w:type="spellStart"/>
      <w:r>
        <w:t>fw</w:t>
      </w:r>
      <w:proofErr w:type="spellEnd"/>
    </w:p>
    <w:p w14:paraId="3514A28E" w14:textId="4D5BF603" w:rsidR="00D70DB7" w:rsidRDefault="00D70DB7" w:rsidP="00514272">
      <w:proofErr w:type="gramStart"/>
      <w:r>
        <w:t>Yes</w:t>
      </w:r>
      <w:proofErr w:type="gramEnd"/>
      <w:r>
        <w:t xml:space="preserve"> we get to consequentialism its key to </w:t>
      </w:r>
    </w:p>
    <w:p w14:paraId="5BF9B8CA" w14:textId="3931E6B5" w:rsidR="00D70DB7" w:rsidRPr="00514272" w:rsidRDefault="00D70DB7" w:rsidP="00514272">
      <w:r>
        <w:t xml:space="preserve">They also are reading </w:t>
      </w:r>
    </w:p>
    <w:p w14:paraId="4290C96D" w14:textId="05ED4785" w:rsidR="00514272" w:rsidRDefault="00514272" w:rsidP="00514272">
      <w:pPr>
        <w:pStyle w:val="Heading3"/>
      </w:pPr>
      <w:r>
        <w:t>1NC – AT: FW</w:t>
      </w:r>
    </w:p>
    <w:p w14:paraId="7ADD691E" w14:textId="1EF9EF8E" w:rsidR="00C571A8" w:rsidRDefault="00C571A8" w:rsidP="00C571A8">
      <w:r>
        <w:t xml:space="preserve">On strangeness – moral facts are made based on experience - </w:t>
      </w:r>
      <w:r w:rsidRPr="00CA39EC">
        <w:t xml:space="preserve">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7567CBA9" w14:textId="32849D46" w:rsidR="00C571A8" w:rsidRDefault="00C571A8" w:rsidP="00C571A8">
      <w:r>
        <w:t xml:space="preserve">On bindingness – util is also binding that was on the </w:t>
      </w:r>
      <w:proofErr w:type="spellStart"/>
      <w:r>
        <w:t>nc</w:t>
      </w:r>
      <w:proofErr w:type="spellEnd"/>
      <w:r>
        <w:t xml:space="preserve"> – just because we agree to constructed facts in some </w:t>
      </w:r>
      <w:proofErr w:type="spellStart"/>
      <w:r>
        <w:t>instnaces</w:t>
      </w:r>
      <w:proofErr w:type="spellEnd"/>
      <w:r>
        <w:t xml:space="preserve"> doesn’t mean everyone always acts in relation to it which means only our </w:t>
      </w:r>
      <w:proofErr w:type="spellStart"/>
      <w:r>
        <w:t>fw</w:t>
      </w:r>
      <w:proofErr w:type="spellEnd"/>
      <w:r>
        <w:t xml:space="preserve"> is truly binding</w:t>
      </w:r>
    </w:p>
    <w:p w14:paraId="249257CE" w14:textId="76F5AF85" w:rsidR="00C571A8" w:rsidRDefault="00C571A8" w:rsidP="00C571A8">
      <w:r>
        <w:t>Perspectivism is solved by governments</w:t>
      </w:r>
    </w:p>
    <w:p w14:paraId="4A5B789A" w14:textId="26AC5546" w:rsidR="00C571A8" w:rsidRDefault="00C571A8" w:rsidP="00C571A8">
      <w:r>
        <w:t>The winter and Leighton evidence doesn’t have a warrant and assumes theirs a trade off between solving extinction and solving structural violence which they haven’t justified</w:t>
      </w:r>
    </w:p>
    <w:p w14:paraId="3C501427" w14:textId="04A91DC3" w:rsidR="00C571A8" w:rsidRDefault="00C571A8" w:rsidP="00C571A8">
      <w:r>
        <w:t xml:space="preserve">Governments solve the equality </w:t>
      </w:r>
      <w:proofErr w:type="spellStart"/>
      <w:r>
        <w:t>args</w:t>
      </w:r>
      <w:proofErr w:type="spellEnd"/>
      <w:r>
        <w:t xml:space="preserve"> they know to prevent </w:t>
      </w:r>
      <w:proofErr w:type="spellStart"/>
      <w:r>
        <w:t>everyones</w:t>
      </w:r>
      <w:proofErr w:type="spellEnd"/>
      <w:r>
        <w:t xml:space="preserve"> death plus </w:t>
      </w:r>
      <w:proofErr w:type="spellStart"/>
      <w:r>
        <w:t>ext</w:t>
      </w:r>
      <w:proofErr w:type="spellEnd"/>
      <w:r>
        <w:t xml:space="preserve"> controls the il since it is definitionally the only egalitarian impact since it equally effects everyone which means our da </w:t>
      </w:r>
      <w:proofErr w:type="spellStart"/>
      <w:r>
        <w:t>ows</w:t>
      </w:r>
      <w:proofErr w:type="spellEnd"/>
      <w:r>
        <w:t xml:space="preserve"> under their </w:t>
      </w:r>
      <w:proofErr w:type="spellStart"/>
      <w:r>
        <w:t>fw</w:t>
      </w:r>
      <w:proofErr w:type="spellEnd"/>
    </w:p>
    <w:p w14:paraId="66E77ED4" w14:textId="120161F8" w:rsidR="00C571A8" w:rsidRDefault="00F777E8" w:rsidP="00C571A8">
      <w:r>
        <w:t xml:space="preserve">Selfishness isn’t solved since people can always just ignore the veil of ignorance but you </w:t>
      </w:r>
      <w:proofErr w:type="spellStart"/>
      <w:proofErr w:type="gramStart"/>
      <w:r>
        <w:t>cant</w:t>
      </w:r>
      <w:proofErr w:type="spellEnd"/>
      <w:proofErr w:type="gramEnd"/>
      <w:r>
        <w:t xml:space="preserve"> ignore biological imperatives</w:t>
      </w:r>
    </w:p>
    <w:p w14:paraId="5A181074" w14:textId="5790F4B6" w:rsidR="00F777E8" w:rsidRDefault="00F777E8" w:rsidP="00C571A8">
      <w:r>
        <w:t xml:space="preserve">If all your actions benefitted only the worst </w:t>
      </w:r>
      <w:proofErr w:type="gramStart"/>
      <w:r>
        <w:t>off</w:t>
      </w:r>
      <w:proofErr w:type="gramEnd"/>
      <w:r>
        <w:t xml:space="preserve"> then a] it would make those people not the worst off which is paradoxical – util also does that – we still want to prevent peoples pain</w:t>
      </w:r>
    </w:p>
    <w:p w14:paraId="61C66BEB" w14:textId="1426F1A3" w:rsidR="00F777E8" w:rsidRPr="00C571A8" w:rsidRDefault="00F777E8" w:rsidP="00C571A8">
      <w:r>
        <w:t xml:space="preserve">Ideal theory is bad – if it never happens then </w:t>
      </w:r>
      <w:proofErr w:type="spellStart"/>
      <w:r>
        <w:t>theres</w:t>
      </w:r>
      <w:proofErr w:type="spellEnd"/>
      <w:r>
        <w:t xml:space="preserve"> no point in debating about it or anything since it will never actually exist – we don’t need to win ideal theory – util is non ideal – the oppression argument just has 0 warrant </w:t>
      </w:r>
    </w:p>
    <w:p w14:paraId="5FDEE853" w14:textId="3510B6D5" w:rsidR="00514272" w:rsidRDefault="00514272" w:rsidP="00514272">
      <w:pPr>
        <w:pStyle w:val="Heading3"/>
      </w:pPr>
      <w:r>
        <w:t>1NC – AT: Advantage</w:t>
      </w:r>
    </w:p>
    <w:p w14:paraId="46B77B29" w14:textId="77777777" w:rsidR="00F777E8" w:rsidRDefault="00F777E8" w:rsidP="00F777E8">
      <w:pPr>
        <w:pStyle w:val="Heading4"/>
      </w:pPr>
      <w:proofErr w:type="spellStart"/>
      <w:r>
        <w:t>Squo</w:t>
      </w:r>
      <w:proofErr w:type="spellEnd"/>
      <w:r>
        <w:t xml:space="preserve"> debris thumps</w:t>
      </w:r>
    </w:p>
    <w:p w14:paraId="07FCB11C" w14:textId="77777777" w:rsidR="00F777E8" w:rsidRPr="00BB72E3" w:rsidRDefault="00F777E8" w:rsidP="00F777E8">
      <w:r w:rsidRPr="00BB72E3">
        <w:rPr>
          <w:rFonts w:eastAsiaTheme="majorEastAsia" w:cstheme="majorBidi"/>
          <w:b/>
          <w:iCs/>
          <w:sz w:val="26"/>
        </w:rPr>
        <w:t>Wall 21</w:t>
      </w:r>
      <w:r>
        <w:t xml:space="preserve"> [</w:t>
      </w:r>
      <w:r w:rsidRPr="00BB72E3">
        <w:t>Mike Wall, Michael Wall is a Senior Space Writer with </w:t>
      </w:r>
      <w:hyperlink r:id="rId15"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6" w:history="1">
        <w:r w:rsidRPr="00BB72E3">
          <w:rPr>
            <w:rStyle w:val="Hyperlink"/>
          </w:rPr>
          <w:t>https://www.space.com/kessler-syndrome-space-debris accessed 12/10/21</w:t>
        </w:r>
      </w:hyperlink>
      <w:r w:rsidRPr="00BB72E3">
        <w:t>] Adam</w:t>
      </w:r>
    </w:p>
    <w:p w14:paraId="04233127" w14:textId="77777777" w:rsidR="00F777E8" w:rsidRDefault="00F777E8" w:rsidP="00F777E8">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7"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18"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19"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0"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1"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2" w:tgtFrame="_blank" w:history="1">
        <w:r w:rsidRPr="0027205C">
          <w:rPr>
            <w:rStyle w:val="Hyperlink"/>
          </w:rPr>
          <w:t>Kessler told Space Safety Magazine in 2012</w:t>
        </w:r>
      </w:hyperlink>
      <w:r w:rsidRPr="0027205C">
        <w:t>.</w:t>
      </w:r>
    </w:p>
    <w:p w14:paraId="5D42E132" w14:textId="77777777" w:rsidR="00F777E8" w:rsidRPr="00F777E8" w:rsidRDefault="00F777E8" w:rsidP="00F777E8"/>
    <w:sectPr w:rsidR="00F777E8" w:rsidRPr="00F777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2692465154768"/>
    <w:docVar w:name="VerbatimVersion" w:val="5.1"/>
  </w:docVars>
  <w:rsids>
    <w:rsidRoot w:val="00514272"/>
    <w:rsid w:val="000139A3"/>
    <w:rsid w:val="0002181F"/>
    <w:rsid w:val="0005593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8158C"/>
    <w:rsid w:val="00386131"/>
    <w:rsid w:val="003902BA"/>
    <w:rsid w:val="003A09E2"/>
    <w:rsid w:val="00407037"/>
    <w:rsid w:val="004239A3"/>
    <w:rsid w:val="004605D6"/>
    <w:rsid w:val="00490FF7"/>
    <w:rsid w:val="004A41B0"/>
    <w:rsid w:val="004C60E8"/>
    <w:rsid w:val="004E3579"/>
    <w:rsid w:val="004E728B"/>
    <w:rsid w:val="004F39E0"/>
    <w:rsid w:val="00514272"/>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1A8"/>
    <w:rsid w:val="00C83417"/>
    <w:rsid w:val="00C9604F"/>
    <w:rsid w:val="00CA19AA"/>
    <w:rsid w:val="00CC32F8"/>
    <w:rsid w:val="00CC5298"/>
    <w:rsid w:val="00CD0BA9"/>
    <w:rsid w:val="00CD736E"/>
    <w:rsid w:val="00CD798D"/>
    <w:rsid w:val="00CE161E"/>
    <w:rsid w:val="00CF59A8"/>
    <w:rsid w:val="00D325A9"/>
    <w:rsid w:val="00D3669A"/>
    <w:rsid w:val="00D36A8A"/>
    <w:rsid w:val="00D61409"/>
    <w:rsid w:val="00D6691E"/>
    <w:rsid w:val="00D70DB7"/>
    <w:rsid w:val="00D71170"/>
    <w:rsid w:val="00DA1C92"/>
    <w:rsid w:val="00DA25D4"/>
    <w:rsid w:val="00DA6538"/>
    <w:rsid w:val="00E15E75"/>
    <w:rsid w:val="00E5262C"/>
    <w:rsid w:val="00EC7DC4"/>
    <w:rsid w:val="00ED30CF"/>
    <w:rsid w:val="00F176EF"/>
    <w:rsid w:val="00F45E10"/>
    <w:rsid w:val="00F6364A"/>
    <w:rsid w:val="00F777E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26C2A"/>
  <w15:chartTrackingRefBased/>
  <w15:docId w15:val="{941FAF7C-B2F3-434C-9A05-98E65234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4272"/>
    <w:rPr>
      <w:rFonts w:ascii="Calibri" w:hAnsi="Calibri" w:cs="Calibri"/>
      <w:sz w:val="24"/>
    </w:rPr>
  </w:style>
  <w:style w:type="paragraph" w:styleId="Heading1">
    <w:name w:val="heading 1"/>
    <w:aliases w:val="Pocket"/>
    <w:basedOn w:val="Normal"/>
    <w:next w:val="Normal"/>
    <w:link w:val="Heading1Char"/>
    <w:qFormat/>
    <w:rsid w:val="005142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42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42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 Ch"/>
    <w:basedOn w:val="Normal"/>
    <w:next w:val="Normal"/>
    <w:link w:val="Heading4Char"/>
    <w:uiPriority w:val="3"/>
    <w:unhideWhenUsed/>
    <w:qFormat/>
    <w:rsid w:val="005142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42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4272"/>
  </w:style>
  <w:style w:type="character" w:customStyle="1" w:styleId="Heading1Char">
    <w:name w:val="Heading 1 Char"/>
    <w:aliases w:val="Pocket Char"/>
    <w:basedOn w:val="DefaultParagraphFont"/>
    <w:link w:val="Heading1"/>
    <w:rsid w:val="005142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42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1427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51427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514272"/>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514272"/>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514272"/>
    <w:rPr>
      <w:b w:val="0"/>
      <w:sz w:val="24"/>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T"/>
    <w:basedOn w:val="DefaultParagraphFont"/>
    <w:link w:val="Card"/>
    <w:uiPriority w:val="99"/>
    <w:unhideWhenUsed/>
    <w:rsid w:val="00514272"/>
    <w:rPr>
      <w:color w:val="auto"/>
      <w:u w:val="none"/>
    </w:rPr>
  </w:style>
  <w:style w:type="character" w:styleId="FollowedHyperlink">
    <w:name w:val="FollowedHyperlink"/>
    <w:basedOn w:val="DefaultParagraphFont"/>
    <w:uiPriority w:val="99"/>
    <w:semiHidden/>
    <w:unhideWhenUsed/>
    <w:rsid w:val="00514272"/>
    <w:rPr>
      <w:color w:val="auto"/>
      <w:u w:val="none"/>
    </w:rPr>
  </w:style>
  <w:style w:type="paragraph" w:customStyle="1" w:styleId="Card">
    <w:name w:val="Card"/>
    <w:aliases w:val="No Spacing31,No Spacing22,No Spacing3,card,Medium Grid 21,Tags,No Spacing111,tag,Tag and Cite,nonunderlined,No Spacing1111,tags,Dont use,Very Small Text,No Spacing111112,No Spacing1121,No Spacing41,No Spacing111111,No Spacing112,No Spacing1,Tag1"/>
    <w:basedOn w:val="Heading1"/>
    <w:link w:val="Hyperlink"/>
    <w:autoRedefine/>
    <w:uiPriority w:val="99"/>
    <w:qFormat/>
    <w:rsid w:val="00C571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777E8"/>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777E8"/>
    <w:pPr>
      <w:spacing w:after="0" w:line="240" w:lineRule="auto"/>
    </w:pPr>
    <w:rPr>
      <w:sz w:val="24"/>
      <w:u w:val="single"/>
    </w:rPr>
  </w:style>
  <w:style w:type="paragraph" w:styleId="NormalWeb">
    <w:name w:val="Normal (Web)"/>
    <w:aliases w:val="Normal (Web) Char1 Char,Normal (Web) Char Char Char,Normal (Web) Char1 Char Char Char,Normal (Web) Char Char1 Char Char Char,Normal (Web) Char2 Char Char Char Char Char"/>
    <w:basedOn w:val="Normal"/>
    <w:link w:val="NormalWebChar"/>
    <w:uiPriority w:val="99"/>
    <w:unhideWhenUsed/>
    <w:rsid w:val="00055933"/>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055933"/>
    <w:rPr>
      <w:rFonts w:ascii="Times New Roman" w:eastAsia="Times New Roman" w:hAnsi="Times New Roman" w:cs="Times New Roman"/>
      <w:sz w:val="24"/>
      <w:szCs w:val="24"/>
    </w:rPr>
  </w:style>
  <w:style w:type="paragraph" w:styleId="NoSpacing">
    <w:name w:val="No Spacing"/>
    <w:aliases w:val="Note Level 2,Small Text,Card Format,Note Level 21,ClearFormatting,Clear,DDI Tag,Tag Title,No Spacing51,No Spacing11211"/>
    <w:basedOn w:val="Heading1"/>
    <w:autoRedefine/>
    <w:uiPriority w:val="99"/>
    <w:qFormat/>
    <w:rsid w:val="00D70D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D70D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charlesbeames/2020/10/14/the-dragon-is-breathing-down-our-neck-action-is-americas-best-weapon/?sh=67a437724cb5" TargetMode="External"/><Relationship Id="rId13" Type="http://schemas.openxmlformats.org/officeDocument/2006/relationships/hyperlink" Target="https://www.huffingtonpost.com/entry/university-of-chicago-trigger-warning_us_57bf16d9e4b085c1ff28176d" TargetMode="External"/><Relationship Id="rId18" Type="http://schemas.openxmlformats.org/officeDocument/2006/relationships/hyperlink" Target="https://www.nasa.gov/mission_pages/station/news/orbital_debris.html" TargetMode="External"/><Relationship Id="rId3" Type="http://schemas.openxmlformats.org/officeDocument/2006/relationships/styles" Target="styles.xml"/><Relationship Id="rId21" Type="http://schemas.openxmlformats.org/officeDocument/2006/relationships/hyperlink" Target="https://swfound.org/media/6575/swf_iridium_cosmos_collision_fact_sheet_updated_2012.pdf" TargetMode="External"/><Relationship Id="rId7" Type="http://schemas.openxmlformats.org/officeDocument/2006/relationships/hyperlink" Target="https://www.forbes.com/sites/charlesbeames/2021/09/30/it-is-time-our-government-stops-competing-against-the-commercial-space-industry/" TargetMode="External"/><Relationship Id="rId12" Type="http://schemas.openxmlformats.org/officeDocument/2006/relationships/hyperlink" Target="https://www.nytimes.com/roomfordebate/2016/09/13/do-trigger-warnings-work/trust-me-trigger-warnings-are-helpful" TargetMode="External"/><Relationship Id="rId17" Type="http://schemas.openxmlformats.org/officeDocument/2006/relationships/hyperlink" Target="https://www.esa.int/Safety_Security/Space_Debris/Space_debris_by_the_numbers" TargetMode="External"/><Relationship Id="rId2" Type="http://schemas.openxmlformats.org/officeDocument/2006/relationships/numbering" Target="numbering.xml"/><Relationship Id="rId16" Type="http://schemas.openxmlformats.org/officeDocument/2006/relationships/hyperlink" Target="https://www.space.com/kessler-syndrome-space-debris%20accessed%2012/10/21" TargetMode="External"/><Relationship Id="rId20" Type="http://schemas.openxmlformats.org/officeDocument/2006/relationships/hyperlink" Target="https://swfound.org/media/9550/chinese_asat_fact_sheet_updated_2012.pdf"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huffingtonpost.com/entry/university-of-chicago-trigger-warning_us_57bf16d9e4b085c1ff28176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ce.com/" TargetMode="External"/><Relationship Id="rId23" Type="http://schemas.openxmlformats.org/officeDocument/2006/relationships/fontTable" Target="fontTable.xml"/><Relationship Id="rId10" Type="http://schemas.openxmlformats.org/officeDocument/2006/relationships/hyperlink" Target="https://www.apa.org/pubs/highlights/spotlight/issue-97.aspx" TargetMode="External"/><Relationship Id="rId19" Type="http://schemas.openxmlformats.org/officeDocument/2006/relationships/hyperlink" Target="https://www.space.com/space-station-dodging-chinese-space-junk-spacex-crew-3" TargetMode="External"/><Relationship Id="rId4" Type="http://schemas.openxmlformats.org/officeDocument/2006/relationships/settings" Target="settings.xml"/><Relationship Id="rId9" Type="http://schemas.openxmlformats.org/officeDocument/2006/relationships/hyperlink" Target="https://www.foreignaffairs.com/articles/united-states/2020-06-09/next-liberal-order" TargetMode="External"/><Relationship Id="rId14" Type="http://schemas.openxmlformats.org/officeDocument/2006/relationships/hyperlink" Target="https://www.legis.la.gov/legis/Glossary.aspx" TargetMode="External"/><Relationship Id="rId22" Type="http://schemas.openxmlformats.org/officeDocument/2006/relationships/hyperlink" Target="http://www.spacesafetymagazine.com/space-debris/kessler-syndrome/don-kessler-envisat-kessler-syndr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10722</Words>
  <Characters>61117</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2022-01-08T21:42:00Z</dcterms:created>
  <dcterms:modified xsi:type="dcterms:W3CDTF">2022-01-08T22:38:00Z</dcterms:modified>
</cp:coreProperties>
</file>