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5745D" w14:textId="72DDC084" w:rsidR="009E4F5D" w:rsidRDefault="009E4F5D" w:rsidP="009E4F5D">
      <w:pPr>
        <w:pStyle w:val="Heading2"/>
      </w:pPr>
      <w:r>
        <w:t>1</w:t>
      </w:r>
    </w:p>
    <w:p w14:paraId="2FC495C5" w14:textId="23629406" w:rsidR="009E4F5D" w:rsidRDefault="009E4F5D" w:rsidP="009E4F5D">
      <w:pPr>
        <w:pStyle w:val="Heading3"/>
      </w:pPr>
      <w:r>
        <w:lastRenderedPageBreak/>
        <w:t>1 – T-Reduce</w:t>
      </w:r>
    </w:p>
    <w:p w14:paraId="23B27E62" w14:textId="77777777" w:rsidR="009E4F5D" w:rsidRDefault="009E4F5D" w:rsidP="009E4F5D">
      <w:pPr>
        <w:pStyle w:val="Heading4"/>
      </w:pPr>
      <w:r>
        <w:t xml:space="preserve">1] </w:t>
      </w:r>
      <w:r w:rsidRPr="008512D3">
        <w:rPr>
          <w:u w:val="single"/>
        </w:rPr>
        <w:t>Interpretation</w:t>
      </w:r>
      <w:r>
        <w:t xml:space="preserve"> – “Reduce” means to </w:t>
      </w:r>
      <w:r>
        <w:rPr>
          <w:u w:val="single"/>
        </w:rPr>
        <w:t>annul</w:t>
      </w:r>
      <w:r>
        <w:t>.</w:t>
      </w:r>
    </w:p>
    <w:p w14:paraId="11A74AF3" w14:textId="77777777" w:rsidR="009E4F5D" w:rsidRPr="00D557B8" w:rsidRDefault="009E4F5D" w:rsidP="009E4F5D">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59F2FB7B" w14:textId="77777777" w:rsidR="009E4F5D" w:rsidRDefault="009E4F5D" w:rsidP="009E4F5D">
      <w:r w:rsidRPr="007161EE">
        <w:t xml:space="preserve">In Scotch law. </w:t>
      </w:r>
      <w:r w:rsidRPr="00622E44">
        <w:rPr>
          <w:b/>
          <w:highlight w:val="green"/>
          <w:u w:val="single"/>
          <w:bdr w:val="single" w:sz="18" w:space="0" w:color="auto"/>
        </w:rPr>
        <w:t>To rescind or annul</w:t>
      </w:r>
      <w:r w:rsidRPr="007161EE">
        <w:t>.</w:t>
      </w:r>
      <w:r>
        <w:t xml:space="preserve"> </w:t>
      </w:r>
    </w:p>
    <w:p w14:paraId="59A68828" w14:textId="77777777" w:rsidR="009E4F5D" w:rsidRDefault="009E4F5D" w:rsidP="009E4F5D">
      <w:pPr>
        <w:pStyle w:val="Heading4"/>
      </w:pPr>
      <w:r>
        <w:t xml:space="preserve">That means the </w:t>
      </w:r>
      <w:proofErr w:type="spellStart"/>
      <w:r>
        <w:t>Aff</w:t>
      </w:r>
      <w:proofErr w:type="spellEnd"/>
      <w:r>
        <w:t xml:space="preserve"> has to </w:t>
      </w:r>
      <w:r>
        <w:rPr>
          <w:u w:val="single"/>
        </w:rPr>
        <w:t>cancel</w:t>
      </w:r>
      <w:r>
        <w:t xml:space="preserve"> IP protections in </w:t>
      </w:r>
      <w:r>
        <w:rPr>
          <w:u w:val="single"/>
        </w:rPr>
        <w:t>their entirety</w:t>
      </w:r>
      <w:r>
        <w:t>, they can’t just modify it.</w:t>
      </w:r>
    </w:p>
    <w:p w14:paraId="64C244A4" w14:textId="77777777" w:rsidR="009E4F5D" w:rsidRDefault="009E4F5D" w:rsidP="009E4F5D">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0BD026D1" w14:textId="77777777" w:rsidR="009E4F5D" w:rsidRPr="00C85DA8" w:rsidRDefault="009E4F5D" w:rsidP="009E4F5D">
      <w:r>
        <w:t xml:space="preserve">//Elmer </w:t>
      </w:r>
    </w:p>
    <w:p w14:paraId="4B6DCE3B" w14:textId="77777777" w:rsidR="009E4F5D" w:rsidRPr="00C85DA8" w:rsidRDefault="009E4F5D" w:rsidP="009E4F5D">
      <w:pPr>
        <w:rPr>
          <w:sz w:val="16"/>
        </w:rPr>
      </w:pPr>
      <w:r w:rsidRPr="00622E44">
        <w:rPr>
          <w:b/>
          <w:highlight w:val="green"/>
          <w:u w:val="single"/>
          <w:bdr w:val="single" w:sz="18" w:space="0" w:color="auto"/>
        </w:rPr>
        <w:t>To cancel</w:t>
      </w:r>
      <w:r w:rsidRPr="00C85DA8">
        <w:rPr>
          <w:sz w:val="16"/>
          <w:bdr w:val="single" w:sz="18" w:space="0" w:color="auto"/>
        </w:rPr>
        <w:t xml:space="preserve">; </w:t>
      </w:r>
      <w:r w:rsidRPr="00622E44">
        <w:rPr>
          <w:b/>
          <w:highlight w:val="green"/>
          <w:u w:val="single"/>
          <w:bdr w:val="single" w:sz="18" w:space="0" w:color="auto"/>
        </w:rPr>
        <w:t xml:space="preserve">make </w:t>
      </w:r>
      <w:proofErr w:type="gramStart"/>
      <w:r w:rsidRPr="00622E44">
        <w:rPr>
          <w:b/>
          <w:highlight w:val="green"/>
          <w:u w:val="single"/>
          <w:bdr w:val="single" w:sz="18" w:space="0" w:color="auto"/>
        </w:rPr>
        <w:t>void ;</w:t>
      </w:r>
      <w:proofErr w:type="gramEnd"/>
      <w:r w:rsidRPr="00622E44">
        <w:rPr>
          <w:b/>
          <w:highlight w:val="green"/>
          <w:u w:val="single"/>
          <w:bdr w:val="single" w:sz="18" w:space="0" w:color="auto"/>
        </w:rPr>
        <w:t xml:space="preserve"> destroy</w:t>
      </w:r>
      <w:r w:rsidRPr="00622E44">
        <w:rPr>
          <w:b/>
          <w:highlight w:val="green"/>
          <w:u w:val="single"/>
        </w:rPr>
        <w:t>.</w:t>
      </w:r>
      <w:r w:rsidRPr="00622E44">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4E8D9103" w14:textId="77777777" w:rsidR="009E4F5D" w:rsidRDefault="009E4F5D" w:rsidP="009E4F5D">
      <w:pPr>
        <w:pStyle w:val="Heading4"/>
      </w:pPr>
      <w:r>
        <w:lastRenderedPageBreak/>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has to prove that NOT the actual protection. </w:t>
      </w:r>
    </w:p>
    <w:p w14:paraId="2801094A" w14:textId="77777777" w:rsidR="009E4F5D" w:rsidRDefault="009E4F5D" w:rsidP="009E4F5D">
      <w:pPr>
        <w:pStyle w:val="Heading4"/>
      </w:pPr>
      <w:r>
        <w:t xml:space="preserve">3] </w:t>
      </w:r>
      <w:r>
        <w:rPr>
          <w:u w:val="single"/>
        </w:rPr>
        <w:t>Standards</w:t>
      </w:r>
      <w:r>
        <w:t xml:space="preserve"> – </w:t>
      </w:r>
    </w:p>
    <w:p w14:paraId="4ACE369F" w14:textId="77777777" w:rsidR="009E4F5D" w:rsidRPr="008512D3" w:rsidRDefault="009E4F5D" w:rsidP="009E4F5D">
      <w:pPr>
        <w:pStyle w:val="Heading4"/>
      </w:pPr>
      <w:r>
        <w:t xml:space="preserve">a]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64124A53" w14:textId="77777777" w:rsidR="009E4F5D" w:rsidRPr="008512D3" w:rsidRDefault="009E4F5D" w:rsidP="009E4F5D">
      <w:pPr>
        <w:pStyle w:val="Heading4"/>
      </w:pPr>
      <w:r>
        <w:t xml:space="preserve">b]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2CBA46D1" w14:textId="77777777" w:rsidR="009E4F5D" w:rsidRDefault="009E4F5D" w:rsidP="009E4F5D">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013B92A7" w14:textId="77777777" w:rsidR="009E4F5D" w:rsidRDefault="009E4F5D" w:rsidP="009E4F5D">
      <w:pPr>
        <w:pStyle w:val="Heading4"/>
      </w:pPr>
      <w:r>
        <w:t xml:space="preserve">5] </w:t>
      </w:r>
      <w:r w:rsidRPr="00D557B8">
        <w:rPr>
          <w:u w:val="single"/>
        </w:rPr>
        <w:t>Paradigm Issues</w:t>
      </w:r>
      <w:r>
        <w:t xml:space="preserve"> – </w:t>
      </w:r>
    </w:p>
    <w:p w14:paraId="6575B229" w14:textId="77777777" w:rsidR="009E4F5D" w:rsidRDefault="009E4F5D" w:rsidP="009E4F5D">
      <w:pPr>
        <w:pStyle w:val="Heading4"/>
      </w:pPr>
      <w:r>
        <w:t xml:space="preserve">a] Topicality is </w:t>
      </w:r>
      <w:r>
        <w:rPr>
          <w:u w:val="single"/>
        </w:rPr>
        <w:t>Drop the Debater</w:t>
      </w:r>
      <w:r>
        <w:t xml:space="preserve"> – it’s a fundamental baseline for debate-ability.</w:t>
      </w:r>
    </w:p>
    <w:p w14:paraId="6F40B026" w14:textId="77777777" w:rsidR="009E4F5D" w:rsidRDefault="009E4F5D" w:rsidP="009E4F5D">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FB2A4A2" w14:textId="1FE43A57" w:rsidR="009E4F5D" w:rsidRDefault="009E4F5D" w:rsidP="009E4F5D">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w:t>
      </w:r>
    </w:p>
    <w:p w14:paraId="0F9345AA" w14:textId="41115888" w:rsidR="009E4F5D" w:rsidRDefault="009E4F5D" w:rsidP="00F840B9">
      <w:pPr>
        <w:pStyle w:val="Heading2"/>
      </w:pPr>
      <w:r>
        <w:lastRenderedPageBreak/>
        <w:t>2</w:t>
      </w:r>
    </w:p>
    <w:p w14:paraId="533BDF14" w14:textId="107259F4" w:rsidR="009E4F5D" w:rsidRDefault="009E4F5D" w:rsidP="009E4F5D">
      <w:pPr>
        <w:pStyle w:val="Heading3"/>
      </w:pPr>
      <w:r>
        <w:lastRenderedPageBreak/>
        <w:t>Innovation DA</w:t>
      </w:r>
    </w:p>
    <w:p w14:paraId="3AE9EDDD" w14:textId="77777777" w:rsidR="009E4F5D" w:rsidRPr="00D70ABD" w:rsidRDefault="009E4F5D" w:rsidP="009E4F5D">
      <w:pPr>
        <w:pStyle w:val="Heading4"/>
      </w:pPr>
      <w:r>
        <w:t xml:space="preserve">Strong current IP guarantees causes </w:t>
      </w:r>
      <w:r>
        <w:rPr>
          <w:u w:val="single"/>
        </w:rPr>
        <w:t>massive Pharma innovation</w:t>
      </w:r>
      <w:r>
        <w:t>.</w:t>
      </w:r>
    </w:p>
    <w:p w14:paraId="3B570AD5" w14:textId="77777777" w:rsidR="009E4F5D" w:rsidRPr="00543E26" w:rsidRDefault="009E4F5D" w:rsidP="009E4F5D">
      <w:pPr>
        <w:pStyle w:val="ListParagraph"/>
        <w:numPr>
          <w:ilvl w:val="0"/>
          <w:numId w:val="12"/>
        </w:numPr>
      </w:pPr>
      <w:r>
        <w:t>Answers Evergreening/Me-Too Drugs</w:t>
      </w:r>
    </w:p>
    <w:p w14:paraId="1547552A" w14:textId="77777777" w:rsidR="009E4F5D" w:rsidRPr="00C66F40" w:rsidRDefault="009E4F5D" w:rsidP="009E4F5D">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1"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6C9AE02E" w14:textId="77777777" w:rsidR="009E4F5D" w:rsidRDefault="009E4F5D" w:rsidP="009E4F5D">
      <w:pPr>
        <w:rPr>
          <w:u w:val="single"/>
        </w:rPr>
      </w:pPr>
      <w:r w:rsidRPr="00622E44">
        <w:rPr>
          <w:highlight w:val="green"/>
          <w:u w:val="single"/>
        </w:rPr>
        <w:t xml:space="preserve">The </w:t>
      </w:r>
      <w:r w:rsidRPr="00622E44">
        <w:rPr>
          <w:b/>
          <w:bCs/>
          <w:highlight w:val="green"/>
          <w:u w:val="single"/>
        </w:rPr>
        <w:t xml:space="preserve">Current System </w:t>
      </w:r>
      <w:r w:rsidRPr="00622E44">
        <w:rPr>
          <w:highlight w:val="green"/>
          <w:u w:val="single"/>
        </w:rPr>
        <w:t xml:space="preserve">Has </w:t>
      </w:r>
      <w:r w:rsidRPr="00622E44">
        <w:rPr>
          <w:b/>
          <w:bCs/>
          <w:highlight w:val="green"/>
          <w:u w:val="single"/>
          <w:bdr w:val="single" w:sz="4" w:space="0" w:color="auto"/>
        </w:rPr>
        <w:t>Produced a Tremendous Amount of Life-Sciences Innovation</w:t>
      </w:r>
      <w:r w:rsidRPr="00622E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622E44">
        <w:rPr>
          <w:highlight w:val="green"/>
          <w:u w:val="single"/>
        </w:rPr>
        <w:t xml:space="preserve">novel biomedical innovation </w:t>
      </w:r>
      <w:r w:rsidRPr="00622E44">
        <w:rPr>
          <w:b/>
          <w:bCs/>
          <w:highlight w:val="green"/>
          <w:u w:val="single"/>
          <w:bdr w:val="single" w:sz="4" w:space="0" w:color="auto"/>
        </w:rPr>
        <w:t>will be needed from everywhere</w:t>
      </w:r>
      <w:r w:rsidRPr="00543E26">
        <w:rPr>
          <w:u w:val="single"/>
        </w:rPr>
        <w:t xml:space="preserve">. Yet </w:t>
      </w:r>
      <w:r w:rsidRPr="00622E44">
        <w:rPr>
          <w:highlight w:val="green"/>
          <w:u w:val="single"/>
        </w:rPr>
        <w:t xml:space="preserve">tremendous progress has been made </w:t>
      </w:r>
      <w:r w:rsidRPr="00543E26">
        <w:rPr>
          <w:u w:val="single"/>
        </w:rPr>
        <w:t xml:space="preserve">in recent decades. To tackle these challenges, the global </w:t>
      </w:r>
      <w:r w:rsidRPr="00622E44">
        <w:rPr>
          <w:highlight w:val="green"/>
          <w:u w:val="single"/>
        </w:rPr>
        <w:t xml:space="preserve">pharmaceutical industry invested </w:t>
      </w:r>
      <w:r w:rsidRPr="00543E26">
        <w:rPr>
          <w:u w:val="single"/>
        </w:rPr>
        <w:t xml:space="preserve">over </w:t>
      </w:r>
      <w:r w:rsidRPr="00622E44">
        <w:rPr>
          <w:b/>
          <w:bCs/>
          <w:highlight w:val="green"/>
          <w:u w:val="single"/>
        </w:rPr>
        <w:t>$1.36 trillion in R&amp;D</w:t>
      </w:r>
      <w:r w:rsidRPr="00622E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622E44">
        <w:rPr>
          <w:highlight w:val="green"/>
          <w:u w:val="single"/>
        </w:rPr>
        <w:t>due to that investment</w:t>
      </w:r>
      <w:r w:rsidRPr="00543E26">
        <w:rPr>
          <w:u w:val="single"/>
        </w:rPr>
        <w:t xml:space="preserve">, </w:t>
      </w:r>
      <w:r w:rsidRPr="00622E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622E44">
        <w:rPr>
          <w:highlight w:val="green"/>
          <w:u w:val="single"/>
        </w:rPr>
        <w:t>FDA</w:t>
      </w:r>
      <w:r w:rsidRPr="00543E26">
        <w:rPr>
          <w:u w:val="single"/>
        </w:rPr>
        <w:t xml:space="preserve">) has </w:t>
      </w:r>
      <w:r w:rsidRPr="00622E44">
        <w:rPr>
          <w:highlight w:val="green"/>
          <w:u w:val="single"/>
        </w:rPr>
        <w:t xml:space="preserve">approved </w:t>
      </w:r>
      <w:r w:rsidRPr="00543E26">
        <w:rPr>
          <w:u w:val="single"/>
        </w:rPr>
        <w:t xml:space="preserve">more than </w:t>
      </w:r>
      <w:r w:rsidRPr="00622E44">
        <w:rPr>
          <w:b/>
          <w:bCs/>
          <w:highlight w:val="green"/>
          <w:u w:val="single"/>
        </w:rPr>
        <w:t>500 new medicines since 2000</w:t>
      </w:r>
      <w:r w:rsidRPr="00622E44">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622E44">
        <w:rPr>
          <w:highlight w:val="green"/>
          <w:u w:val="single"/>
        </w:rPr>
        <w:t>these medicines are getting to more individuals</w:t>
      </w:r>
      <w:r w:rsidRPr="00543E26">
        <w:rPr>
          <w:u w:val="single"/>
        </w:rPr>
        <w:t xml:space="preserve">: </w:t>
      </w:r>
      <w:r w:rsidRPr="00622E44">
        <w:rPr>
          <w:highlight w:val="green"/>
          <w:u w:val="single"/>
        </w:rPr>
        <w:t xml:space="preserve">Global medicine use </w:t>
      </w:r>
      <w:r w:rsidRPr="00622E44">
        <w:rPr>
          <w:b/>
          <w:bCs/>
          <w:highlight w:val="green"/>
          <w:u w:val="single"/>
        </w:rPr>
        <w:t xml:space="preserve">in </w:t>
      </w:r>
      <w:r w:rsidRPr="00622E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 xml:space="preserve">including cancer and </w:t>
      </w:r>
      <w:r w:rsidRPr="00D70ABD">
        <w:rPr>
          <w:b/>
          <w:bCs/>
          <w:u w:val="single"/>
        </w:rPr>
        <w:lastRenderedPageBreak/>
        <w:t>Alzheimer’s</w:t>
      </w:r>
      <w:r w:rsidRPr="00D70ABD">
        <w:rPr>
          <w:u w:val="single"/>
        </w:rPr>
        <w:t>.33 Moreover, such arguments miss that many of the</w:t>
      </w:r>
      <w:r w:rsidRPr="00543E26">
        <w:rPr>
          <w:u w:val="single"/>
        </w:rPr>
        <w:t xml:space="preserve"> </w:t>
      </w:r>
      <w:r w:rsidRPr="00622E44">
        <w:rPr>
          <w:highlight w:val="green"/>
          <w:u w:val="single"/>
        </w:rPr>
        <w:t xml:space="preserve">drugs developed </w:t>
      </w:r>
      <w:r w:rsidRPr="00543E26">
        <w:rPr>
          <w:u w:val="single"/>
        </w:rPr>
        <w:t xml:space="preserve">in recent years </w:t>
      </w:r>
      <w:r w:rsidRPr="00622E44">
        <w:rPr>
          <w:highlight w:val="green"/>
          <w:u w:val="single"/>
        </w:rPr>
        <w:t xml:space="preserve">have </w:t>
      </w:r>
      <w:r w:rsidRPr="00543E26">
        <w:rPr>
          <w:u w:val="single"/>
        </w:rPr>
        <w:t xml:space="preserve">in fact </w:t>
      </w:r>
      <w:r w:rsidRPr="00622E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622E44">
        <w:rPr>
          <w:highlight w:val="green"/>
          <w:u w:val="single"/>
        </w:rPr>
        <w:t xml:space="preserve">FDA approved </w:t>
      </w:r>
      <w:r w:rsidRPr="00622E44">
        <w:rPr>
          <w:b/>
          <w:bCs/>
          <w:highlight w:val="green"/>
          <w:u w:val="single"/>
          <w:bdr w:val="single" w:sz="4" w:space="0" w:color="auto"/>
        </w:rPr>
        <w:t>41 new medicines</w:t>
      </w:r>
      <w:r w:rsidRPr="00622E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622E44">
        <w:rPr>
          <w:highlight w:val="green"/>
          <w:u w:val="single"/>
        </w:rPr>
        <w:t xml:space="preserve">even when a new drug isn’t first </w:t>
      </w:r>
      <w:r w:rsidRPr="00543E26">
        <w:rPr>
          <w:u w:val="single"/>
        </w:rPr>
        <w:t xml:space="preserve">of its kind, </w:t>
      </w:r>
      <w:r w:rsidRPr="00622E44">
        <w:rPr>
          <w:highlight w:val="green"/>
          <w:u w:val="single"/>
        </w:rPr>
        <w:t xml:space="preserve">it can still produce </w:t>
      </w:r>
      <w:r w:rsidRPr="00543E26">
        <w:rPr>
          <w:u w:val="single"/>
        </w:rPr>
        <w:t xml:space="preserve">benefits for patients, both through </w:t>
      </w:r>
      <w:r w:rsidRPr="00622E44">
        <w:rPr>
          <w:b/>
          <w:bCs/>
          <w:highlight w:val="green"/>
          <w:u w:val="single"/>
        </w:rPr>
        <w:t>enhanced clinical efficacy</w:t>
      </w:r>
      <w:r w:rsidRPr="00622E44">
        <w:rPr>
          <w:highlight w:val="green"/>
          <w:u w:val="single"/>
        </w:rPr>
        <w:t xml:space="preserve"> </w:t>
      </w:r>
      <w:r w:rsidRPr="00543E26">
        <w:rPr>
          <w:u w:val="single"/>
        </w:rPr>
        <w:t xml:space="preserve">(for instance, taking the treatment as a pill rather than an injection, with a superior dosing regimen, </w:t>
      </w:r>
      <w:r w:rsidRPr="00622E44">
        <w:rPr>
          <w:b/>
          <w:bCs/>
          <w:highlight w:val="green"/>
          <w:u w:val="single"/>
        </w:rPr>
        <w:t>or better treatment</w:t>
      </w:r>
      <w:r w:rsidRPr="00622E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622E44">
        <w:rPr>
          <w:highlight w:val="green"/>
          <w:u w:val="single"/>
        </w:rPr>
        <w:t xml:space="preserve">Pharmaceutical R&amp;D is </w:t>
      </w:r>
      <w:r w:rsidRPr="00543E26">
        <w:rPr>
          <w:u w:val="single"/>
        </w:rPr>
        <w:t xml:space="preserve">a </w:t>
      </w:r>
      <w:r w:rsidRPr="00622E44">
        <w:rPr>
          <w:highlight w:val="green"/>
          <w:u w:val="single"/>
        </w:rPr>
        <w:t xml:space="preserve">risky </w:t>
      </w:r>
      <w:r w:rsidRPr="00543E26">
        <w:rPr>
          <w:u w:val="single"/>
        </w:rPr>
        <w:t xml:space="preserve">investment; therefore, </w:t>
      </w:r>
      <w:r w:rsidRPr="00622E44">
        <w:rPr>
          <w:highlight w:val="green"/>
          <w:u w:val="single"/>
        </w:rPr>
        <w:t xml:space="preserve">high financial returns are necessary </w:t>
      </w:r>
      <w:r w:rsidRPr="00622E44">
        <w:rPr>
          <w:b/>
          <w:bCs/>
          <w:highlight w:val="green"/>
          <w:u w:val="single"/>
        </w:rPr>
        <w:t>to induce companies to invest</w:t>
      </w:r>
      <w:r w:rsidRPr="00622E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622E44">
        <w:rPr>
          <w:b/>
          <w:bCs/>
          <w:highlight w:val="green"/>
          <w:u w:val="single"/>
        </w:rPr>
        <w:t xml:space="preserve">need to earn </w:t>
      </w:r>
      <w:r w:rsidRPr="00543E26">
        <w:rPr>
          <w:b/>
          <w:bCs/>
          <w:u w:val="single"/>
        </w:rPr>
        <w:t xml:space="preserve">a </w:t>
      </w:r>
      <w:r w:rsidRPr="00622E44">
        <w:rPr>
          <w:b/>
          <w:bCs/>
          <w:highlight w:val="green"/>
          <w:u w:val="single"/>
        </w:rPr>
        <w:t xml:space="preserve">61.8 percent rate of return </w:t>
      </w:r>
      <w:r w:rsidRPr="00543E26">
        <w:rPr>
          <w:b/>
          <w:bCs/>
          <w:u w:val="single"/>
        </w:rPr>
        <w:t xml:space="preserve">on their successful new drug R&amp;D projects in order </w:t>
      </w:r>
      <w:r w:rsidRPr="00622E44">
        <w:rPr>
          <w:b/>
          <w:bCs/>
          <w:highlight w:val="green"/>
          <w:u w:val="single"/>
        </w:rPr>
        <w:t xml:space="preserve">to match a 4.8 percent </w:t>
      </w:r>
      <w:r w:rsidRPr="00543E26">
        <w:rPr>
          <w:b/>
          <w:bCs/>
          <w:u w:val="single"/>
        </w:rPr>
        <w:t xml:space="preserve">after-tax rate of </w:t>
      </w:r>
      <w:r w:rsidRPr="00622E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622E44">
        <w:rPr>
          <w:b/>
          <w:bCs/>
          <w:highlight w:val="green"/>
          <w:u w:val="single"/>
        </w:rPr>
        <w:t>it’s the ability to recoup fixed costs</w:t>
      </w:r>
      <w:r w:rsidRPr="00543E26">
        <w:rPr>
          <w:b/>
          <w:bCs/>
          <w:u w:val="single"/>
        </w:rPr>
        <w:t>, not just marginal</w:t>
      </w:r>
      <w:r w:rsidRPr="00543E26">
        <w:rPr>
          <w:u w:val="single"/>
        </w:rPr>
        <w:t xml:space="preserve"> costs, </w:t>
      </w:r>
      <w:r w:rsidRPr="00622E44">
        <w:rPr>
          <w:highlight w:val="green"/>
          <w:u w:val="single"/>
        </w:rPr>
        <w:t xml:space="preserve">through </w:t>
      </w:r>
      <w:r w:rsidRPr="00543E26">
        <w:rPr>
          <w:u w:val="single"/>
        </w:rPr>
        <w:t xml:space="preserve">mechanisms such as </w:t>
      </w:r>
      <w:r w:rsidRPr="00622E44">
        <w:rPr>
          <w:highlight w:val="green"/>
          <w:u w:val="single"/>
        </w:rPr>
        <w:t xml:space="preserve">patent protection that lies at the heart of </w:t>
      </w:r>
      <w:r w:rsidRPr="00543E26">
        <w:rPr>
          <w:u w:val="single"/>
        </w:rPr>
        <w:t xml:space="preserve">all innovation-based industries and indeed all </w:t>
      </w:r>
      <w:r w:rsidRPr="00622E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622E44">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622E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 xml:space="preserve">Unlocking R&amp;D productivity: Measuring the return from pharmaceutical innovation 2018,” found that “the average cost to develop an asset </w:t>
      </w:r>
      <w:r w:rsidRPr="00543E26">
        <w:rPr>
          <w:u w:val="single"/>
        </w:rPr>
        <w:lastRenderedPageBreak/>
        <w:t>[an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622E44">
        <w:rPr>
          <w:highlight w:val="green"/>
          <w:u w:val="single"/>
        </w:rPr>
        <w:t xml:space="preserve">development </w:t>
      </w:r>
      <w:r w:rsidRPr="00543E26">
        <w:rPr>
          <w:u w:val="single"/>
        </w:rPr>
        <w:t xml:space="preserve">of new drugs </w:t>
      </w:r>
      <w:r w:rsidRPr="00622E44">
        <w:rPr>
          <w:highlight w:val="green"/>
          <w:u w:val="single"/>
        </w:rPr>
        <w:t xml:space="preserve">requires </w:t>
      </w:r>
      <w:r w:rsidRPr="00543E26">
        <w:rPr>
          <w:u w:val="single"/>
        </w:rPr>
        <w:t xml:space="preserve">years of painstaking, risky, and expensive research that, for a new pharmaceutical compound, takes an average of </w:t>
      </w:r>
      <w:r w:rsidRPr="00622E44">
        <w:rPr>
          <w:highlight w:val="green"/>
          <w:u w:val="single"/>
        </w:rPr>
        <w:t>11.5 to 15 years of research</w:t>
      </w:r>
      <w:r w:rsidRPr="00543E26">
        <w:rPr>
          <w:u w:val="single"/>
        </w:rPr>
        <w:t xml:space="preserve">, development, and clinical trials, </w:t>
      </w:r>
      <w:r w:rsidRPr="00622E44">
        <w:rPr>
          <w:highlight w:val="green"/>
          <w:u w:val="single"/>
        </w:rPr>
        <w:t>at a cost of</w:t>
      </w:r>
      <w:r w:rsidRPr="00543E26">
        <w:rPr>
          <w:u w:val="single"/>
        </w:rPr>
        <w:t xml:space="preserve"> $1.7 billion to $</w:t>
      </w:r>
      <w:r w:rsidRPr="00622E44">
        <w:rPr>
          <w:b/>
          <w:bCs/>
          <w:highlight w:val="green"/>
          <w:u w:val="single"/>
        </w:rPr>
        <w:t>3.2 billion</w:t>
      </w:r>
      <w:r w:rsidRPr="00543E26">
        <w:rPr>
          <w:u w:val="single"/>
        </w:rPr>
        <w:t>.45</w:t>
      </w:r>
      <w:r w:rsidRPr="00543E26">
        <w:rPr>
          <w:sz w:val="16"/>
        </w:rPr>
        <w:t xml:space="preserve"> </w:t>
      </w:r>
      <w:r w:rsidRPr="00622E44">
        <w:rPr>
          <w:highlight w:val="green"/>
          <w:u w:val="single"/>
        </w:rPr>
        <w:t>IP rights</w:t>
      </w:r>
      <w:r w:rsidRPr="00543E26">
        <w:rPr>
          <w:u w:val="single"/>
        </w:rPr>
        <w:t>—including patents, copyrights, and data exclusivity protections—</w:t>
      </w:r>
      <w:r w:rsidRPr="00622E44">
        <w:rPr>
          <w:highlight w:val="green"/>
          <w:u w:val="single"/>
        </w:rPr>
        <w:t>give innovators</w:t>
      </w:r>
      <w:r w:rsidRPr="00543E26">
        <w:rPr>
          <w:u w:val="single"/>
        </w:rPr>
        <w:t xml:space="preserve">, whether in the life sciences or other sectors, the </w:t>
      </w:r>
      <w:r w:rsidRPr="00622E44">
        <w:rPr>
          <w:b/>
          <w:bCs/>
          <w:highlight w:val="green"/>
          <w:u w:val="single"/>
        </w:rPr>
        <w:t>confidence</w:t>
      </w:r>
      <w:r w:rsidRPr="00622E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C974032" w14:textId="77777777" w:rsidR="009E4F5D" w:rsidRDefault="009E4F5D" w:rsidP="009E4F5D">
      <w:pPr>
        <w:pStyle w:val="Heading4"/>
      </w:pPr>
      <w:r>
        <w:t xml:space="preserve">Trade Secrets are key to </w:t>
      </w:r>
      <w:r>
        <w:rPr>
          <w:u w:val="single"/>
        </w:rPr>
        <w:t>incentivize</w:t>
      </w:r>
      <w:r>
        <w:t xml:space="preserve"> competitive Innovation – specifically key to protect start-ups.</w:t>
      </w:r>
    </w:p>
    <w:p w14:paraId="21867ED4" w14:textId="77777777" w:rsidR="009E4F5D" w:rsidRPr="00630B19" w:rsidRDefault="009E4F5D" w:rsidP="009E4F5D">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r w:rsidRPr="00630B19">
        <w:t xml:space="preserve">working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3FBC5B7D" w14:textId="77777777" w:rsidR="009E4F5D" w:rsidRDefault="009E4F5D" w:rsidP="009E4F5D">
      <w:pPr>
        <w:rPr>
          <w:sz w:val="16"/>
        </w:rPr>
      </w:pPr>
      <w:r w:rsidRPr="00630B19">
        <w:rPr>
          <w:u w:val="single"/>
        </w:rPr>
        <w:t xml:space="preserve">The </w:t>
      </w:r>
      <w:r w:rsidRPr="00622E44">
        <w:rPr>
          <w:b/>
          <w:highlight w:val="green"/>
          <w:u w:val="single"/>
        </w:rPr>
        <w:t>protection of trade secrets</w:t>
      </w:r>
      <w:r w:rsidRPr="00622E44">
        <w:rPr>
          <w:highlight w:val="green"/>
          <w:u w:val="single"/>
        </w:rPr>
        <w:t xml:space="preserve"> </w:t>
      </w:r>
      <w:r w:rsidRPr="00630B19">
        <w:rPr>
          <w:u w:val="single"/>
        </w:rPr>
        <w:t xml:space="preserve">can be </w:t>
      </w:r>
      <w:r w:rsidRPr="00622E44">
        <w:rPr>
          <w:b/>
          <w:highlight w:val="green"/>
          <w:u w:val="single"/>
        </w:rPr>
        <w:t>considered</w:t>
      </w:r>
      <w:r w:rsidRPr="00622E44">
        <w:rPr>
          <w:highlight w:val="green"/>
          <w:u w:val="single"/>
        </w:rPr>
        <w:t xml:space="preserve"> </w:t>
      </w:r>
      <w:r w:rsidRPr="00630B19">
        <w:rPr>
          <w:u w:val="single"/>
        </w:rPr>
        <w:t xml:space="preserve">as a </w:t>
      </w:r>
      <w:r w:rsidRPr="00622E44">
        <w:rPr>
          <w:b/>
          <w:highlight w:val="green"/>
          <w:u w:val="single"/>
        </w:rPr>
        <w:t xml:space="preserve">prerequisite for the continuous growth and success of European companies as well as the </w:t>
      </w:r>
      <w:r w:rsidRPr="00630B19">
        <w:rPr>
          <w:u w:val="single"/>
        </w:rPr>
        <w:t>general (</w:t>
      </w:r>
      <w:r w:rsidRPr="00622E44">
        <w:rPr>
          <w:b/>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w:t>
      </w:r>
      <w:r w:rsidRPr="00630B19">
        <w:rPr>
          <w:sz w:val="16"/>
        </w:rPr>
        <w:lastRenderedPageBreak/>
        <w:t xml:space="preserve">property law.8 However, trade secrets are nevertheless related to intellectual property rights. </w:t>
      </w:r>
      <w:r w:rsidRPr="00630B19">
        <w:rPr>
          <w:u w:val="single"/>
        </w:rPr>
        <w:t xml:space="preserve">In particular, they could be considered as a </w:t>
      </w:r>
      <w:r w:rsidRPr="00622E44">
        <w:rPr>
          <w:b/>
          <w:highlight w:val="green"/>
          <w:u w:val="single"/>
        </w:rPr>
        <w:t>preliminary</w:t>
      </w:r>
      <w:r w:rsidRPr="00622E44">
        <w:rPr>
          <w:highlight w:val="green"/>
          <w:u w:val="single"/>
        </w:rPr>
        <w:t xml:space="preserve"> </w:t>
      </w:r>
      <w:r w:rsidRPr="00630B19">
        <w:rPr>
          <w:u w:val="single"/>
        </w:rPr>
        <w:t xml:space="preserve">step or by-product </w:t>
      </w:r>
      <w:r w:rsidRPr="00622E44">
        <w:rPr>
          <w:b/>
          <w:highlight w:val="green"/>
          <w:u w:val="single"/>
        </w:rPr>
        <w:t>to</w:t>
      </w:r>
      <w:r w:rsidRPr="00622E44">
        <w:rPr>
          <w:highlight w:val="green"/>
          <w:u w:val="single"/>
        </w:rPr>
        <w:t xml:space="preserve"> </w:t>
      </w:r>
      <w:r w:rsidRPr="00630B19">
        <w:rPr>
          <w:u w:val="single"/>
        </w:rPr>
        <w:t xml:space="preserve">the </w:t>
      </w:r>
      <w:r w:rsidRPr="00622E44">
        <w:rPr>
          <w:b/>
          <w:highlight w:val="green"/>
          <w:u w:val="single"/>
        </w:rPr>
        <w:t>i</w:t>
      </w:r>
      <w:r w:rsidRPr="00630B19">
        <w:rPr>
          <w:u w:val="single"/>
        </w:rPr>
        <w:t xml:space="preserve">ntellectual </w:t>
      </w:r>
      <w:r w:rsidRPr="00622E44">
        <w:rPr>
          <w:b/>
          <w:highlight w:val="green"/>
          <w:u w:val="single"/>
        </w:rPr>
        <w:t>p</w:t>
      </w:r>
      <w:r w:rsidRPr="00630B19">
        <w:rPr>
          <w:u w:val="single"/>
        </w:rPr>
        <w:t xml:space="preserve">roperty rights </w:t>
      </w:r>
      <w:r w:rsidRPr="00622E44">
        <w:rPr>
          <w:b/>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and do not impose risks of disclosure during such proceedings.9 </w:t>
      </w:r>
      <w:r w:rsidRPr="00630B19">
        <w:rPr>
          <w:u w:val="single"/>
        </w:rPr>
        <w:t xml:space="preserve">Especially </w:t>
      </w:r>
      <w:r w:rsidRPr="00622E44">
        <w:rPr>
          <w:b/>
          <w:highlight w:val="green"/>
          <w:u w:val="single"/>
        </w:rPr>
        <w:t>small- and medium-sized enterprises</w:t>
      </w:r>
      <w:r w:rsidRPr="00622E44">
        <w:rPr>
          <w:highlight w:val="green"/>
          <w:u w:val="single"/>
        </w:rPr>
        <w:t xml:space="preserve"> </w:t>
      </w:r>
      <w:r w:rsidRPr="00630B19">
        <w:rPr>
          <w:u w:val="single"/>
        </w:rPr>
        <w:t xml:space="preserve">and start-ups </w:t>
      </w:r>
      <w:r w:rsidRPr="00622E44">
        <w:rPr>
          <w:b/>
          <w:highlight w:val="green"/>
          <w:u w:val="single"/>
        </w:rPr>
        <w:t>in</w:t>
      </w:r>
      <w:r w:rsidRPr="00622E44">
        <w:rPr>
          <w:highlight w:val="green"/>
          <w:u w:val="single"/>
        </w:rPr>
        <w:t xml:space="preserve"> </w:t>
      </w:r>
      <w:r w:rsidRPr="00630B19">
        <w:rPr>
          <w:u w:val="single"/>
        </w:rPr>
        <w:t xml:space="preserve">the </w:t>
      </w:r>
      <w:r w:rsidRPr="00622E44">
        <w:rPr>
          <w:b/>
          <w:highlight w:val="green"/>
          <w:u w:val="single"/>
        </w:rPr>
        <w:t>research and engineering</w:t>
      </w:r>
      <w:r w:rsidRPr="00622E44">
        <w:rPr>
          <w:highlight w:val="green"/>
          <w:u w:val="single"/>
        </w:rPr>
        <w:t xml:space="preserve"> </w:t>
      </w:r>
      <w:r w:rsidRPr="00630B19">
        <w:rPr>
          <w:u w:val="single"/>
        </w:rPr>
        <w:t xml:space="preserve">business often </w:t>
      </w:r>
      <w:r w:rsidRPr="00622E44">
        <w:rPr>
          <w:b/>
          <w:highlight w:val="green"/>
          <w:u w:val="single"/>
        </w:rPr>
        <w:t xml:space="preserve">rely on the confidentiality of </w:t>
      </w:r>
      <w:r w:rsidRPr="00622E44">
        <w:rPr>
          <w:b/>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622E44">
        <w:rPr>
          <w:b/>
          <w:highlight w:val="green"/>
          <w:u w:val="single"/>
        </w:rPr>
        <w:t>importance</w:t>
      </w:r>
      <w:r w:rsidRPr="00622E44">
        <w:rPr>
          <w:highlight w:val="green"/>
          <w:u w:val="single"/>
        </w:rPr>
        <w:t xml:space="preserve"> </w:t>
      </w:r>
      <w:r w:rsidRPr="00622E44">
        <w:rPr>
          <w:b/>
          <w:highlight w:val="green"/>
          <w:u w:val="single"/>
        </w:rPr>
        <w:t>of</w:t>
      </w:r>
      <w:r w:rsidRPr="00622E44">
        <w:rPr>
          <w:highlight w:val="green"/>
          <w:u w:val="single"/>
        </w:rPr>
        <w:t xml:space="preserve"> </w:t>
      </w:r>
      <w:r w:rsidRPr="00630B19">
        <w:rPr>
          <w:u w:val="single"/>
        </w:rPr>
        <w:t xml:space="preserve">effective </w:t>
      </w:r>
      <w:r w:rsidRPr="00622E44">
        <w:rPr>
          <w:b/>
          <w:highlight w:val="green"/>
          <w:u w:val="single"/>
        </w:rPr>
        <w:t>trade secret protection</w:t>
      </w:r>
      <w:r w:rsidRPr="00622E44">
        <w:rPr>
          <w:highlight w:val="green"/>
          <w:u w:val="single"/>
        </w:rPr>
        <w:t xml:space="preserve"> </w:t>
      </w:r>
      <w:r w:rsidRPr="00630B19">
        <w:rPr>
          <w:u w:val="single"/>
        </w:rPr>
        <w:t xml:space="preserve">has been </w:t>
      </w:r>
      <w:r w:rsidRPr="00622E44">
        <w:rPr>
          <w:b/>
          <w:highlight w:val="green"/>
          <w:u w:val="single"/>
        </w:rPr>
        <w:t>acknowledged by lawmakers globally.</w:t>
      </w:r>
      <w:r w:rsidRPr="00622E44">
        <w:rPr>
          <w:sz w:val="16"/>
          <w:highlight w:val="green"/>
        </w:rPr>
        <w:t xml:space="preserve"> </w:t>
      </w:r>
      <w:r w:rsidRPr="00630B19">
        <w:rPr>
          <w:sz w:val="16"/>
        </w:rPr>
        <w:t xml:space="preserve">Back in 1994, the member states of the World Trade </w:t>
      </w:r>
      <w:proofErr w:type="spellStart"/>
      <w:r w:rsidRPr="00630B19">
        <w:rPr>
          <w:sz w:val="16"/>
        </w:rPr>
        <w:t>Organisation</w:t>
      </w:r>
      <w:proofErr w:type="spellEnd"/>
      <w:r w:rsidRPr="00630B19">
        <w:rPr>
          <w:sz w:val="16"/>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622E44">
        <w:rPr>
          <w:b/>
          <w:highlight w:val="green"/>
          <w:u w:val="single"/>
        </w:rPr>
        <w:t xml:space="preserve">European companies </w:t>
      </w:r>
      <w:r w:rsidRPr="00630B19">
        <w:rPr>
          <w:sz w:val="16"/>
        </w:rPr>
        <w:t xml:space="preserve">regularly </w:t>
      </w:r>
      <w:r w:rsidRPr="00622E44">
        <w:rPr>
          <w:b/>
          <w:highlight w:val="green"/>
          <w:u w:val="single"/>
        </w:rPr>
        <w:t>faced</w:t>
      </w:r>
      <w:r w:rsidRPr="00622E44">
        <w:rPr>
          <w:sz w:val="16"/>
          <w:highlight w:val="green"/>
        </w:rPr>
        <w:t xml:space="preserve"> </w:t>
      </w:r>
      <w:r w:rsidRPr="00622E44">
        <w:rPr>
          <w:b/>
          <w:highlight w:val="green"/>
          <w:u w:val="single"/>
          <w:bdr w:val="single" w:sz="12" w:space="0" w:color="auto"/>
        </w:rPr>
        <w:t>competitive disadvantages when their trade secrets are misappropriated</w:t>
      </w:r>
      <w:r w:rsidRPr="00630B19">
        <w:rPr>
          <w:sz w:val="16"/>
        </w:rPr>
        <w:t>.</w:t>
      </w:r>
    </w:p>
    <w:p w14:paraId="06C17C73" w14:textId="77777777" w:rsidR="009E4F5D" w:rsidRPr="00622E44" w:rsidRDefault="009E4F5D" w:rsidP="009E4F5D">
      <w:pPr>
        <w:pStyle w:val="Heading4"/>
      </w:pPr>
      <w:r>
        <w:t xml:space="preserve">Pharma innovation solves Pandemics, ABR, and Bioterrorism – only Private Firms have the </w:t>
      </w:r>
      <w:r>
        <w:rPr>
          <w:u w:val="single"/>
        </w:rPr>
        <w:t>ability</w:t>
      </w:r>
      <w:r>
        <w:t xml:space="preserve"> for preparedness and reaction.</w:t>
      </w:r>
    </w:p>
    <w:p w14:paraId="47CFFE53" w14:textId="77777777" w:rsidR="009E4F5D" w:rsidRPr="00FF3724" w:rsidRDefault="009E4F5D" w:rsidP="009E4F5D">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2"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115C98FC" w14:textId="3AFE7C02" w:rsidR="009E4F5D" w:rsidRDefault="009E4F5D" w:rsidP="009E4F5D">
      <w:pPr>
        <w:rPr>
          <w:sz w:val="16"/>
        </w:rPr>
      </w:pPr>
      <w:r w:rsidRPr="00622E44">
        <w:rPr>
          <w:sz w:val="16"/>
        </w:rPr>
        <w:t>As key actors in the healthcare innovation landscape, pharmaceutical and life sci-</w:t>
      </w:r>
      <w:proofErr w:type="spellStart"/>
      <w:r w:rsidRPr="00622E44">
        <w:rPr>
          <w:sz w:val="16"/>
        </w:rPr>
        <w:t>ences</w:t>
      </w:r>
      <w:proofErr w:type="spellEnd"/>
      <w:r w:rsidRPr="00622E44">
        <w:rPr>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622E44">
        <w:rPr>
          <w:b/>
          <w:highlight w:val="green"/>
          <w:u w:val="single"/>
        </w:rPr>
        <w:t>Infectious agents such as</w:t>
      </w:r>
      <w:r w:rsidRPr="00622E44">
        <w:rPr>
          <w:sz w:val="16"/>
        </w:rPr>
        <w:t xml:space="preserve"> </w:t>
      </w:r>
      <w:r w:rsidRPr="00622E44">
        <w:rPr>
          <w:b/>
          <w:highlight w:val="green"/>
          <w:u w:val="single"/>
        </w:rPr>
        <w:t>anthrax, smallpox and tularemia could</w:t>
      </w:r>
      <w:r w:rsidRPr="00622E44">
        <w:rPr>
          <w:sz w:val="16"/>
        </w:rPr>
        <w:t xml:space="preserve"> </w:t>
      </w:r>
      <w:r w:rsidRPr="00622E44">
        <w:rPr>
          <w:b/>
          <w:highlight w:val="green"/>
          <w:u w:val="single"/>
        </w:rPr>
        <w:t>present threats in</w:t>
      </w:r>
      <w:r w:rsidRPr="00622E44">
        <w:rPr>
          <w:sz w:val="16"/>
        </w:rPr>
        <w:t xml:space="preserve"> a </w:t>
      </w:r>
      <w:r w:rsidRPr="00622E44">
        <w:rPr>
          <w:b/>
          <w:highlight w:val="green"/>
          <w:u w:val="single"/>
          <w:bdr w:val="single" w:sz="12" w:space="0" w:color="auto"/>
        </w:rPr>
        <w:t>bioterrorism</w:t>
      </w:r>
      <w:r w:rsidRPr="00622E44">
        <w:rPr>
          <w:sz w:val="16"/>
          <w:highlight w:val="green"/>
        </w:rPr>
        <w:t xml:space="preserve"> </w:t>
      </w:r>
      <w:proofErr w:type="gramStart"/>
      <w:r w:rsidRPr="00622E44">
        <w:rPr>
          <w:sz w:val="16"/>
        </w:rPr>
        <w:t>con-text</w:t>
      </w:r>
      <w:proofErr w:type="gramEnd"/>
      <w:r w:rsidRPr="00622E44">
        <w:rPr>
          <w:sz w:val="16"/>
        </w:rPr>
        <w:t xml:space="preserve">.1 The general </w:t>
      </w:r>
      <w:r w:rsidRPr="00622E44">
        <w:rPr>
          <w:b/>
          <w:highlight w:val="green"/>
          <w:u w:val="single"/>
        </w:rPr>
        <w:t>threat to public health</w:t>
      </w:r>
      <w:r w:rsidRPr="00622E44">
        <w:rPr>
          <w:sz w:val="16"/>
        </w:rPr>
        <w:t xml:space="preserve"> that is posed </w:t>
      </w:r>
      <w:r w:rsidRPr="00622E44">
        <w:rPr>
          <w:b/>
          <w:highlight w:val="green"/>
          <w:u w:val="single"/>
          <w:bdr w:val="single" w:sz="12" w:space="0" w:color="auto"/>
        </w:rPr>
        <w:t>by antimicrobial resistance</w:t>
      </w:r>
      <w:r w:rsidRPr="00622E44">
        <w:rPr>
          <w:sz w:val="16"/>
        </w:rPr>
        <w:t xml:space="preserve"> is also well-</w:t>
      </w:r>
      <w:proofErr w:type="spellStart"/>
      <w:r w:rsidRPr="00622E44">
        <w:rPr>
          <w:sz w:val="16"/>
        </w:rPr>
        <w:t>recognised</w:t>
      </w:r>
      <w:proofErr w:type="spellEnd"/>
      <w:r w:rsidRPr="00622E44">
        <w:rPr>
          <w:sz w:val="16"/>
        </w:rPr>
        <w:t xml:space="preserve"> as an area in </w:t>
      </w:r>
      <w:r w:rsidRPr="00622E44">
        <w:rPr>
          <w:b/>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models, shareholder expectations and </w:t>
      </w:r>
      <w:proofErr w:type="spellStart"/>
      <w:r w:rsidRPr="00622E44">
        <w:rPr>
          <w:sz w:val="16"/>
        </w:rPr>
        <w:t>compe-tition</w:t>
      </w:r>
      <w:proofErr w:type="spellEnd"/>
      <w:r w:rsidRPr="00622E44">
        <w:rPr>
          <w:sz w:val="16"/>
        </w:rPr>
        <w:t xml:space="preserve"> within the industry. </w:t>
      </w:r>
      <w:r w:rsidRPr="00622E44">
        <w:rPr>
          <w:u w:val="single"/>
        </w:rPr>
        <w:t xml:space="preserve">However, the </w:t>
      </w:r>
      <w:r w:rsidRPr="00622E44">
        <w:rPr>
          <w:b/>
          <w:highlight w:val="green"/>
          <w:u w:val="single"/>
        </w:rPr>
        <w:t>expertise, networks and infrastructure</w:t>
      </w:r>
      <w:r w:rsidRPr="00622E44">
        <w:rPr>
          <w:u w:val="single"/>
        </w:rPr>
        <w:t xml:space="preserve"> that </w:t>
      </w:r>
      <w:r w:rsidRPr="00622E44">
        <w:rPr>
          <w:b/>
          <w:highlight w:val="green"/>
          <w:u w:val="single"/>
        </w:rPr>
        <w:t xml:space="preserve">industry has </w:t>
      </w:r>
      <w:r w:rsidRPr="00622E44">
        <w:rPr>
          <w:u w:val="single"/>
        </w:rPr>
        <w:t xml:space="preserve">within its reach, as well as public expectations and the moral imperative, </w:t>
      </w:r>
      <w:r w:rsidRPr="00622E44">
        <w:rPr>
          <w:b/>
          <w:highlight w:val="green"/>
          <w:u w:val="single"/>
        </w:rPr>
        <w:t>make pharmaceutical companies</w:t>
      </w:r>
      <w:r w:rsidRPr="00622E44">
        <w:rPr>
          <w:u w:val="single"/>
        </w:rPr>
        <w:t xml:space="preserve"> and the wider life sciences sector an </w:t>
      </w:r>
      <w:r w:rsidRPr="00622E44">
        <w:rPr>
          <w:b/>
          <w:highlight w:val="green"/>
          <w:u w:val="single"/>
        </w:rPr>
        <w:t>indispensable</w:t>
      </w:r>
      <w:r w:rsidRPr="00622E44">
        <w:rPr>
          <w:u w:val="single"/>
        </w:rPr>
        <w:t xml:space="preserve"> partner </w:t>
      </w:r>
      <w:r w:rsidRPr="00622E44">
        <w:rPr>
          <w:b/>
          <w:highlight w:val="green"/>
          <w:u w:val="single"/>
        </w:rPr>
        <w:t>in</w:t>
      </w:r>
      <w:r w:rsidRPr="00622E44">
        <w:rPr>
          <w:u w:val="single"/>
        </w:rPr>
        <w:t xml:space="preserve"> the </w:t>
      </w:r>
      <w:r w:rsidRPr="00622E44">
        <w:rPr>
          <w:b/>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w:t>
      </w:r>
      <w:proofErr w:type="spellStart"/>
      <w:r w:rsidRPr="00622E44">
        <w:rPr>
          <w:sz w:val="16"/>
        </w:rPr>
        <w:t>incentivising</w:t>
      </w:r>
      <w:proofErr w:type="spellEnd"/>
      <w:r w:rsidRPr="00622E44">
        <w:rPr>
          <w:sz w:val="16"/>
        </w:rPr>
        <w:t xml:space="preserve"> </w:t>
      </w:r>
      <w:proofErr w:type="spellStart"/>
      <w:r w:rsidRPr="00622E44">
        <w:rPr>
          <w:sz w:val="16"/>
        </w:rPr>
        <w:t>pharmaceu</w:t>
      </w:r>
      <w:proofErr w:type="spellEnd"/>
      <w:r w:rsidRPr="00622E44">
        <w:rPr>
          <w:sz w:val="16"/>
        </w:rPr>
        <w:t xml:space="preserve">-tical innovation in response to infectious disease threats to public health. It considers both past and current examples of efforts to </w:t>
      </w:r>
      <w:proofErr w:type="spellStart"/>
      <w:r w:rsidRPr="00622E44">
        <w:rPr>
          <w:sz w:val="16"/>
        </w:rPr>
        <w:t>mobilise</w:t>
      </w:r>
      <w:proofErr w:type="spellEnd"/>
      <w:r w:rsidRPr="00622E44">
        <w:rPr>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622E44">
        <w:rPr>
          <w:sz w:val="16"/>
        </w:rPr>
        <w:t>sec-tor</w:t>
      </w:r>
      <w:proofErr w:type="gramEnd"/>
      <w:r w:rsidRPr="00622E44">
        <w:rPr>
          <w:sz w:val="16"/>
        </w:rPr>
        <w:t xml:space="preserve">.2 It is therefore unsurprising that we are seeing </w:t>
      </w:r>
      <w:proofErr w:type="spellStart"/>
      <w:r w:rsidRPr="00622E44">
        <w:rPr>
          <w:sz w:val="16"/>
        </w:rPr>
        <w:t>indus</w:t>
      </w:r>
      <w:proofErr w:type="spellEnd"/>
      <w:r w:rsidRPr="00622E44">
        <w:rPr>
          <w:sz w:val="16"/>
        </w:rPr>
        <w:t xml:space="preserve">-try-wide efforts unfold at unprecedented scale and pace. Whereas there is always scope for more activity, industry is currently contributing </w:t>
      </w:r>
      <w:proofErr w:type="gramStart"/>
      <w:r w:rsidRPr="00622E44">
        <w:rPr>
          <w:sz w:val="16"/>
        </w:rPr>
        <w:t>in</w:t>
      </w:r>
      <w:proofErr w:type="gramEnd"/>
      <w:r w:rsidRPr="00622E44">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22E44">
        <w:rPr>
          <w:sz w:val="16"/>
        </w:rPr>
        <w:t>als</w:t>
      </w:r>
      <w:proofErr w:type="spellEnd"/>
      <w:r w:rsidRPr="00622E44">
        <w:rPr>
          <w:sz w:val="16"/>
        </w:rPr>
        <w:t xml:space="preserve"> for potentially </w:t>
      </w:r>
      <w:r w:rsidRPr="00622E44">
        <w:rPr>
          <w:sz w:val="16"/>
        </w:rPr>
        <w:lastRenderedPageBreak/>
        <w:t>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22E44">
        <w:rPr>
          <w:sz w:val="16"/>
        </w:rPr>
        <w:t>erate</w:t>
      </w:r>
      <w:proofErr w:type="spellEnd"/>
      <w:r w:rsidRPr="00622E44">
        <w:rPr>
          <w:sz w:val="16"/>
        </w:rPr>
        <w:t xml:space="preserv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622E44">
        <w:rPr>
          <w:b/>
          <w:highlight w:val="green"/>
          <w:u w:val="single"/>
        </w:rPr>
        <w:t>innovation</w:t>
      </w:r>
      <w:r w:rsidRPr="00622E44">
        <w:rPr>
          <w:highlight w:val="green"/>
          <w:u w:val="single"/>
        </w:rPr>
        <w:t xml:space="preserve"> </w:t>
      </w:r>
      <w:r w:rsidRPr="00622E44">
        <w:rPr>
          <w:u w:val="single"/>
        </w:rPr>
        <w:t xml:space="preserve">is to </w:t>
      </w:r>
      <w:r w:rsidRPr="00622E44">
        <w:rPr>
          <w:b/>
          <w:highlight w:val="green"/>
          <w:u w:val="single"/>
        </w:rPr>
        <w:t>benefit</w:t>
      </w:r>
      <w:r w:rsidRPr="00622E44">
        <w:rPr>
          <w:highlight w:val="green"/>
          <w:u w:val="single"/>
        </w:rPr>
        <w:t xml:space="preserve"> </w:t>
      </w:r>
      <w:r w:rsidRPr="00622E44">
        <w:rPr>
          <w:u w:val="single"/>
        </w:rPr>
        <w:t xml:space="preserve">patients and </w:t>
      </w:r>
      <w:r w:rsidRPr="00622E44">
        <w:rPr>
          <w:b/>
          <w:highlight w:val="green"/>
          <w:u w:val="single"/>
          <w:bdr w:val="single" w:sz="12" w:space="0" w:color="auto"/>
        </w:rPr>
        <w:t>wider population health</w:t>
      </w:r>
      <w:r w:rsidRPr="00622E44">
        <w:rPr>
          <w:sz w:val="16"/>
        </w:rPr>
        <w:t xml:space="preserve">. Although there are also reputational benefits from involvement that can be </w:t>
      </w:r>
      <w:proofErr w:type="spellStart"/>
      <w:r w:rsidRPr="00622E44">
        <w:rPr>
          <w:sz w:val="16"/>
        </w:rPr>
        <w:t>realised</w:t>
      </w:r>
      <w:proofErr w:type="spellEnd"/>
      <w:r w:rsidRPr="00622E44">
        <w:rPr>
          <w:sz w:val="16"/>
        </w:rPr>
        <w:t xml:space="preserve"> across the industry, there are likely to be </w:t>
      </w:r>
      <w:proofErr w:type="spellStart"/>
      <w:r w:rsidRPr="00622E44">
        <w:rPr>
          <w:sz w:val="16"/>
        </w:rPr>
        <w:t>rela-tively</w:t>
      </w:r>
      <w:proofErr w:type="spellEnd"/>
      <w:r w:rsidRPr="00622E44">
        <w:rPr>
          <w:sz w:val="16"/>
        </w:rPr>
        <w:t xml:space="preserve"> few companies that are ‘commercial’ winners. Those who might gain substantial revenues will be under </w:t>
      </w:r>
      <w:proofErr w:type="spellStart"/>
      <w:r w:rsidRPr="00622E44">
        <w:rPr>
          <w:sz w:val="16"/>
        </w:rPr>
        <w:t>pres</w:t>
      </w:r>
      <w:proofErr w:type="spellEnd"/>
      <w:r w:rsidRPr="00622E44">
        <w:rPr>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22E44">
        <w:rPr>
          <w:sz w:val="16"/>
        </w:rPr>
        <w:t>poten-tial</w:t>
      </w:r>
      <w:proofErr w:type="spellEnd"/>
      <w:r w:rsidRPr="00622E44">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22E44">
        <w:rPr>
          <w:sz w:val="16"/>
        </w:rPr>
        <w:t>mobilising</w:t>
      </w:r>
      <w:proofErr w:type="spellEnd"/>
      <w:r w:rsidRPr="00622E44">
        <w:rPr>
          <w:sz w:val="16"/>
        </w:rPr>
        <w:t xml:space="preserve">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622E44">
        <w:rPr>
          <w:b/>
          <w:highlight w:val="green"/>
          <w:u w:val="single"/>
        </w:rPr>
        <w:t>infectious diseases, bioterrorism</w:t>
      </w:r>
      <w:r w:rsidRPr="00622E44">
        <w:rPr>
          <w:highlight w:val="green"/>
          <w:u w:val="single"/>
        </w:rPr>
        <w:t xml:space="preserve"> </w:t>
      </w:r>
      <w:r w:rsidRPr="00622E44">
        <w:rPr>
          <w:u w:val="single"/>
        </w:rPr>
        <w:t xml:space="preserve">agents </w:t>
      </w:r>
      <w:r w:rsidRPr="00622E44">
        <w:rPr>
          <w:b/>
          <w:highlight w:val="green"/>
          <w:u w:val="single"/>
        </w:rPr>
        <w:t>and antimicrobial resistance</w:t>
      </w:r>
      <w:r w:rsidRPr="00622E44">
        <w:rPr>
          <w:u w:val="single"/>
        </w:rPr>
        <w:t xml:space="preserve">) are urgently in </w:t>
      </w:r>
      <w:r w:rsidRPr="00622E44">
        <w:rPr>
          <w:b/>
          <w:highlight w:val="green"/>
          <w:u w:val="single"/>
        </w:rPr>
        <w:t>need</w:t>
      </w:r>
      <w:r w:rsidRPr="00622E44">
        <w:rPr>
          <w:highlight w:val="green"/>
          <w:u w:val="single"/>
        </w:rPr>
        <w:t xml:space="preserve"> </w:t>
      </w:r>
      <w:r w:rsidRPr="00622E44">
        <w:rPr>
          <w:u w:val="single"/>
        </w:rPr>
        <w:t xml:space="preserve">of </w:t>
      </w:r>
      <w:r w:rsidRPr="00622E44">
        <w:rPr>
          <w:b/>
          <w:highlight w:val="green"/>
          <w:u w:val="single"/>
          <w:bdr w:val="single" w:sz="12" w:space="0" w:color="auto"/>
        </w:rPr>
        <w:t>pharmaceutical innovation</w:t>
      </w:r>
      <w:r w:rsidRPr="00622E44">
        <w:rPr>
          <w:u w:val="single"/>
        </w:rPr>
        <w:t xml:space="preserve">, even if their impacts are not as visible to society as COVID-19 is in the </w:t>
      </w:r>
      <w:proofErr w:type="spellStart"/>
      <w:r w:rsidRPr="00622E44">
        <w:rPr>
          <w:u w:val="single"/>
        </w:rPr>
        <w:t>imme-diate</w:t>
      </w:r>
      <w:proofErr w:type="spellEnd"/>
      <w:r w:rsidRPr="00622E44">
        <w:rPr>
          <w:u w:val="single"/>
        </w:rPr>
        <w:t xml:space="preserve"> term.</w:t>
      </w:r>
      <w:r w:rsidRPr="00622E44">
        <w:rPr>
          <w:sz w:val="16"/>
        </w:rPr>
        <w:t xml:space="preserve"> The pharmaceutical industry has responded to previous public health emergencies associated with </w:t>
      </w:r>
      <w:proofErr w:type="spellStart"/>
      <w:r w:rsidRPr="00622E44">
        <w:rPr>
          <w:sz w:val="16"/>
        </w:rPr>
        <w:t>infec-tious</w:t>
      </w:r>
      <w:proofErr w:type="spellEnd"/>
      <w:r w:rsidRPr="00622E44">
        <w:rPr>
          <w:sz w:val="16"/>
        </w:rPr>
        <w:t xml:space="preserve"> disease in recent times – for example those associated with Ebola and Zika outbreaks.11 However, it has done so to a lesser scale than for COVID-19 and with </w:t>
      </w:r>
      <w:proofErr w:type="spellStart"/>
      <w:r w:rsidRPr="00622E44">
        <w:rPr>
          <w:sz w:val="16"/>
        </w:rPr>
        <w:t>contribu-tions</w:t>
      </w:r>
      <w:proofErr w:type="spellEnd"/>
      <w:r w:rsidRPr="00622E44">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622E44">
        <w:rPr>
          <w:sz w:val="16"/>
        </w:rPr>
        <w:t>innova-tion</w:t>
      </w:r>
      <w:proofErr w:type="spellEnd"/>
      <w:r w:rsidRPr="00622E44">
        <w:rPr>
          <w:sz w:val="16"/>
        </w:rPr>
        <w:t xml:space="preserve"> conditions.</w:t>
      </w:r>
    </w:p>
    <w:p w14:paraId="4FE83962" w14:textId="0BCAA033" w:rsidR="000500A5" w:rsidRDefault="00F840B9" w:rsidP="000500A5">
      <w:pPr>
        <w:pStyle w:val="Heading2"/>
      </w:pPr>
      <w:r>
        <w:lastRenderedPageBreak/>
        <w:t>3</w:t>
      </w:r>
    </w:p>
    <w:p w14:paraId="0FE82166" w14:textId="6E13992B" w:rsidR="000500A5" w:rsidRPr="00653DEB" w:rsidRDefault="000500A5" w:rsidP="000500A5">
      <w:pPr>
        <w:pStyle w:val="Heading4"/>
        <w:rPr>
          <w:i/>
          <w:iCs w:val="0"/>
        </w:rPr>
      </w:pPr>
      <w:r>
        <w:t xml:space="preserve">Interpretation: </w:t>
      </w:r>
      <w:r w:rsidRPr="00653DEB">
        <w:t xml:space="preserve">If the affirmative defends anything other than </w:t>
      </w:r>
      <w:r>
        <w:t xml:space="preserve">a whole res </w:t>
      </w:r>
      <w:proofErr w:type="gramStart"/>
      <w:r>
        <w:t>affirmative(</w:t>
      </w:r>
      <w:proofErr w:type="gramEnd"/>
      <w:r>
        <w:t xml:space="preserve">defends The member nations of the world trade organization ought to reduce intellectual property protections) 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5755FC9A" w14:textId="16DD86E5" w:rsidR="000500A5" w:rsidRDefault="000500A5" w:rsidP="000500A5">
      <w:pPr>
        <w:pStyle w:val="Heading4"/>
      </w:pPr>
      <w:proofErr w:type="spellStart"/>
      <w:proofErr w:type="gramStart"/>
      <w:r>
        <w:t>Violation:Their</w:t>
      </w:r>
      <w:proofErr w:type="spellEnd"/>
      <w:proofErr w:type="gramEnd"/>
      <w:r>
        <w:t xml:space="preserve"> plan text isn’t whole res it defends the EU</w:t>
      </w:r>
    </w:p>
    <w:p w14:paraId="18C882C7" w14:textId="77777777" w:rsidR="000500A5" w:rsidRDefault="000500A5" w:rsidP="000500A5">
      <w:pPr>
        <w:pStyle w:val="Heading4"/>
      </w:pPr>
      <w:r>
        <w:t>Standards:</w:t>
      </w:r>
    </w:p>
    <w:p w14:paraId="5F4DD62C" w14:textId="77777777" w:rsidR="000500A5" w:rsidRDefault="000500A5" w:rsidP="000500A5">
      <w:pPr>
        <w:pStyle w:val="Heading4"/>
      </w:pP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54B3883F" w14:textId="4B8CCD91" w:rsidR="000500A5" w:rsidRDefault="000500A5" w:rsidP="000500A5">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786DCCA9" w14:textId="421FB019" w:rsidR="000500A5" w:rsidRDefault="000500A5" w:rsidP="000500A5">
      <w:pPr>
        <w:pStyle w:val="Heading4"/>
      </w:pPr>
      <w:r>
        <w:t xml:space="preserve">Fairness and education are voters – </w:t>
      </w:r>
      <w:proofErr w:type="spellStart"/>
      <w:r>
        <w:t>its</w:t>
      </w:r>
      <w:proofErr w:type="spellEnd"/>
      <w:r>
        <w:t xml:space="preserve"> how judges evaluate rounds and why schools fund debate</w:t>
      </w:r>
    </w:p>
    <w:p w14:paraId="27516914" w14:textId="77777777" w:rsidR="000500A5" w:rsidRPr="007054E9" w:rsidRDefault="000500A5" w:rsidP="000500A5">
      <w:pPr>
        <w:pStyle w:val="Heading4"/>
      </w:pPr>
      <w:r>
        <w:t>DTD – it’s key to norm set and deter future abuse</w:t>
      </w:r>
    </w:p>
    <w:p w14:paraId="7938FD81" w14:textId="77777777" w:rsidR="000500A5" w:rsidRPr="007054E9" w:rsidRDefault="000500A5" w:rsidP="000500A5">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1A622485" w14:textId="777075D4" w:rsidR="000500A5" w:rsidRDefault="000500A5" w:rsidP="000500A5">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306533C9" w14:textId="1E51259D" w:rsidR="00F840B9" w:rsidRDefault="00F840B9" w:rsidP="00F840B9">
      <w:pPr>
        <w:pStyle w:val="Heading2"/>
      </w:pPr>
      <w:r>
        <w:lastRenderedPageBreak/>
        <w:t>4</w:t>
      </w:r>
    </w:p>
    <w:p w14:paraId="2A0085D9" w14:textId="77777777" w:rsidR="00F840B9" w:rsidRDefault="00F840B9" w:rsidP="00F840B9">
      <w:pPr>
        <w:pStyle w:val="Heading4"/>
      </w:pPr>
      <w:r>
        <w:t xml:space="preserve">Interpretation: Debaters must </w:t>
      </w:r>
      <w:proofErr w:type="gramStart"/>
      <w:r>
        <w:t>discloses</w:t>
      </w:r>
      <w:proofErr w:type="gramEnd"/>
      <w:r>
        <w:t xml:space="preserve"> all </w:t>
      </w:r>
      <w:proofErr w:type="spellStart"/>
      <w:r>
        <w:t>speechdocs</w:t>
      </w:r>
      <w:proofErr w:type="spellEnd"/>
      <w:r>
        <w:t xml:space="preserve"> on the NDCA LD 2021-2022 Wiki </w:t>
      </w:r>
    </w:p>
    <w:p w14:paraId="4772DEA4" w14:textId="0E3C0A15" w:rsidR="00F840B9" w:rsidRDefault="00F840B9" w:rsidP="00F840B9">
      <w:pPr>
        <w:pStyle w:val="Heading4"/>
      </w:pPr>
      <w:r>
        <w:t xml:space="preserve">Violation: Their valley R1 is </w:t>
      </w:r>
      <w:proofErr w:type="spellStart"/>
      <w:r>
        <w:t>misdisclosed</w:t>
      </w:r>
      <w:proofErr w:type="spellEnd"/>
      <w:r>
        <w:t xml:space="preserve"> and discloses a 1NC </w:t>
      </w:r>
      <w:proofErr w:type="spellStart"/>
      <w:r>
        <w:t>speechdoc</w:t>
      </w:r>
      <w:proofErr w:type="spellEnd"/>
      <w:r>
        <w:t xml:space="preserve"> and not their </w:t>
      </w:r>
      <w:proofErr w:type="spellStart"/>
      <w:r>
        <w:t>aff</w:t>
      </w:r>
      <w:proofErr w:type="spellEnd"/>
      <w:r>
        <w:t xml:space="preserve"> </w:t>
      </w:r>
      <w:proofErr w:type="spellStart"/>
      <w:r>
        <w:t>speechdoc</w:t>
      </w:r>
      <w:proofErr w:type="spellEnd"/>
      <w:r>
        <w:t>. Screenshots in the doc.</w:t>
      </w:r>
    </w:p>
    <w:p w14:paraId="305B7E1A" w14:textId="72B0AFB2" w:rsidR="00F840B9" w:rsidRPr="00F840B9" w:rsidRDefault="00F840B9" w:rsidP="00F840B9">
      <w:r>
        <w:rPr>
          <w:noProof/>
        </w:rPr>
        <w:drawing>
          <wp:inline distT="0" distB="0" distL="0" distR="0" wp14:anchorId="7F51433C" wp14:editId="02323C9E">
            <wp:extent cx="3322937" cy="2270125"/>
            <wp:effectExtent l="0" t="0" r="5080" b="3175"/>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13"/>
                    <a:stretch>
                      <a:fillRect/>
                    </a:stretch>
                  </pic:blipFill>
                  <pic:spPr>
                    <a:xfrm>
                      <a:off x="0" y="0"/>
                      <a:ext cx="3335084" cy="2278424"/>
                    </a:xfrm>
                    <a:prstGeom prst="rect">
                      <a:avLst/>
                    </a:prstGeom>
                  </pic:spPr>
                </pic:pic>
              </a:graphicData>
            </a:graphic>
          </wp:inline>
        </w:drawing>
      </w:r>
    </w:p>
    <w:p w14:paraId="6FACF0DF" w14:textId="77777777" w:rsidR="00F840B9" w:rsidRPr="00F840B9" w:rsidRDefault="00F840B9" w:rsidP="00F840B9"/>
    <w:p w14:paraId="4C5200A0" w14:textId="77777777" w:rsidR="00F840B9" w:rsidRDefault="00F840B9" w:rsidP="00F840B9">
      <w:pPr>
        <w:pStyle w:val="Heading4"/>
      </w:pPr>
      <w:r>
        <w:t>Standards:</w:t>
      </w:r>
    </w:p>
    <w:p w14:paraId="74D8BD07" w14:textId="611F1337" w:rsidR="00F840B9" w:rsidRDefault="00F840B9" w:rsidP="00F840B9">
      <w:pPr>
        <w:pStyle w:val="Heading4"/>
      </w:pPr>
      <w:r>
        <w:t xml:space="preserve">1). Inclusion: Kills inclusion of novices who won’t know what </w:t>
      </w:r>
      <w:proofErr w:type="gramStart"/>
      <w:r>
        <w:t>your</w:t>
      </w:r>
      <w:proofErr w:type="gramEnd"/>
      <w:r>
        <w:t xml:space="preserve"> reading and will not be able to engage in round. That o/w under education. </w:t>
      </w:r>
    </w:p>
    <w:p w14:paraId="5A4DA029" w14:textId="13CA3226" w:rsidR="00F840B9" w:rsidRDefault="00F840B9" w:rsidP="00F840B9">
      <w:pPr>
        <w:pStyle w:val="Heading4"/>
      </w:pPr>
      <w:r>
        <w:t xml:space="preserve">2). </w:t>
      </w:r>
      <w:proofErr w:type="spellStart"/>
      <w:r>
        <w:t>Normsetting</w:t>
      </w:r>
      <w:proofErr w:type="spellEnd"/>
      <w:r>
        <w:t xml:space="preserve">: Their model of debate encourages debaters to </w:t>
      </w:r>
      <w:proofErr w:type="spellStart"/>
      <w:r>
        <w:t>misdisclose</w:t>
      </w:r>
      <w:proofErr w:type="spellEnd"/>
      <w:r>
        <w:t xml:space="preserve"> rounds to gain an advantage which kills predictability because there are infinite </w:t>
      </w:r>
      <w:proofErr w:type="spellStart"/>
      <w:r>
        <w:t>affs</w:t>
      </w:r>
      <w:proofErr w:type="spellEnd"/>
      <w:r>
        <w:t xml:space="preserve"> you could be reading or </w:t>
      </w:r>
      <w:proofErr w:type="spellStart"/>
      <w:r>
        <w:t>inifinite</w:t>
      </w:r>
      <w:proofErr w:type="spellEnd"/>
      <w:r>
        <w:t xml:space="preserve"> advantages which I can’t engage with. That o/w on fairness because without some form </w:t>
      </w:r>
      <w:proofErr w:type="spellStart"/>
      <w:r>
        <w:t>predicability</w:t>
      </w:r>
      <w:proofErr w:type="spellEnd"/>
      <w:r>
        <w:t xml:space="preserve"> we can’t engage with the </w:t>
      </w:r>
      <w:proofErr w:type="spellStart"/>
      <w:r>
        <w:t>aff</w:t>
      </w:r>
      <w:proofErr w:type="spellEnd"/>
      <w:r>
        <w:t xml:space="preserve">. </w:t>
      </w:r>
    </w:p>
    <w:p w14:paraId="61763942" w14:textId="0F7F7BBC" w:rsidR="00BF6A39" w:rsidRPr="00BF6A39" w:rsidRDefault="00F840B9" w:rsidP="00BF6A39">
      <w:pPr>
        <w:pStyle w:val="Heading4"/>
      </w:pPr>
      <w:r>
        <w:t xml:space="preserve">C/A paradigm issues from CSA. </w:t>
      </w:r>
    </w:p>
    <w:p w14:paraId="72DB02E2" w14:textId="26332FAE" w:rsidR="000500A5" w:rsidRDefault="000500A5" w:rsidP="000500A5">
      <w:pPr>
        <w:pStyle w:val="Heading2"/>
      </w:pPr>
      <w:r>
        <w:lastRenderedPageBreak/>
        <w:t>5</w:t>
      </w:r>
    </w:p>
    <w:p w14:paraId="5278F362" w14:textId="2C2A9188" w:rsidR="00A72F00" w:rsidRDefault="00A72F00" w:rsidP="00A72F00">
      <w:pPr>
        <w:pStyle w:val="Heading4"/>
      </w:pPr>
      <w:r>
        <w:t xml:space="preserve">1). NC theory first - </w:t>
      </w:r>
      <w:r w:rsidRPr="007054E9">
        <w:t xml:space="preserve">1] They started the chain of abuse and forced me down this strategy 2] We have more speeches to norm over </w:t>
      </w:r>
      <w:r>
        <w:t>it</w:t>
      </w:r>
      <w:r w:rsidRPr="00AA5540">
        <w:t xml:space="preserve"> </w:t>
      </w:r>
    </w:p>
    <w:p w14:paraId="53FED337" w14:textId="6B272DB4" w:rsidR="00A72F00" w:rsidRDefault="00BF6A39" w:rsidP="00A72F00">
      <w:pPr>
        <w:pStyle w:val="Heading4"/>
      </w:pPr>
      <w:r>
        <w:t>2</w:t>
      </w:r>
      <w:r w:rsidR="00A72F00">
        <w:t>). No 1AR theory</w:t>
      </w:r>
    </w:p>
    <w:p w14:paraId="71E6A7CF" w14:textId="7DB211BC" w:rsidR="00A72F00" w:rsidRDefault="00A72F00" w:rsidP="00A72F00">
      <w:pPr>
        <w:pStyle w:val="Heading4"/>
      </w:pPr>
      <w:r>
        <w:t>a). Kills neg strategy because they can blow up a 30 second shell for 3 minutes in the 2AR which we don’t have a 3NR to respond</w:t>
      </w:r>
    </w:p>
    <w:p w14:paraId="0167EAA1" w14:textId="2F368EE4" w:rsidR="00A72F00" w:rsidRDefault="00A72F00" w:rsidP="00A72F00">
      <w:pPr>
        <w:pStyle w:val="Heading4"/>
      </w:pPr>
      <w:r>
        <w:t>b). Spikes solve read your shells in the 1AC</w:t>
      </w:r>
    </w:p>
    <w:p w14:paraId="0FE4DC2A" w14:textId="03F73875" w:rsidR="00A72F00" w:rsidRDefault="00BF6A39" w:rsidP="00A72F00">
      <w:pPr>
        <w:pStyle w:val="Heading4"/>
      </w:pPr>
      <w:r>
        <w:t>3</w:t>
      </w:r>
      <w:r w:rsidR="00A72F00">
        <w:t xml:space="preserve">). DTA on 1AR shells - They can blow up </w:t>
      </w:r>
      <w:proofErr w:type="spellStart"/>
      <w:r w:rsidR="00A72F00">
        <w:t>blippy</w:t>
      </w:r>
      <w:proofErr w:type="spellEnd"/>
      <w:r w:rsidR="00A72F00">
        <w:t xml:space="preserve"> 20 second shells in the </w:t>
      </w:r>
      <w:proofErr w:type="gramStart"/>
      <w:r w:rsidR="00A72F00">
        <w:t>2AR</w:t>
      </w:r>
      <w:proofErr w:type="gramEnd"/>
      <w:r w:rsidR="00A72F00">
        <w:t xml:space="preserve"> but I have to split my time and can’t preempt 2AR spin which necessitates judge intervention </w:t>
      </w:r>
    </w:p>
    <w:p w14:paraId="14B8DCD6" w14:textId="77777777" w:rsidR="000500A5" w:rsidRPr="000500A5" w:rsidRDefault="000500A5" w:rsidP="000500A5"/>
    <w:p w14:paraId="2A17AF7B" w14:textId="12F4AF22" w:rsidR="008A3355" w:rsidRPr="0049008B" w:rsidRDefault="008A3355" w:rsidP="008A3355">
      <w:pPr>
        <w:rPr>
          <w:color w:val="FF0000"/>
        </w:rPr>
      </w:pPr>
    </w:p>
    <w:sectPr w:rsidR="008A3355" w:rsidRPr="004900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4E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0A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008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2C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D9C"/>
    <w:rsid w:val="005A4D4E"/>
    <w:rsid w:val="005A7237"/>
    <w:rsid w:val="005B21FA"/>
    <w:rsid w:val="005B3244"/>
    <w:rsid w:val="005B6EE8"/>
    <w:rsid w:val="005B7731"/>
    <w:rsid w:val="005C4515"/>
    <w:rsid w:val="005C4ED1"/>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355"/>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E7"/>
    <w:rsid w:val="009E4F5D"/>
    <w:rsid w:val="009F1CBB"/>
    <w:rsid w:val="009F3305"/>
    <w:rsid w:val="009F6FB2"/>
    <w:rsid w:val="00A071C0"/>
    <w:rsid w:val="00A22670"/>
    <w:rsid w:val="00A24B35"/>
    <w:rsid w:val="00A271BA"/>
    <w:rsid w:val="00A27F86"/>
    <w:rsid w:val="00A431C6"/>
    <w:rsid w:val="00A54315"/>
    <w:rsid w:val="00A60FBC"/>
    <w:rsid w:val="00A65C0B"/>
    <w:rsid w:val="00A72F0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A3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4D0"/>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0B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B07D53"/>
  <w14:defaultImageDpi w14:val="300"/>
  <w15:docId w15:val="{B51237C2-2B85-6246-B64B-5AFC9422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12C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312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12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12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Ta"/>
    <w:basedOn w:val="Normal"/>
    <w:next w:val="Normal"/>
    <w:link w:val="Heading4Char"/>
    <w:uiPriority w:val="3"/>
    <w:unhideWhenUsed/>
    <w:qFormat/>
    <w:rsid w:val="005312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12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2CC"/>
  </w:style>
  <w:style w:type="character" w:customStyle="1" w:styleId="Heading1Char">
    <w:name w:val="Heading 1 Char"/>
    <w:aliases w:val="Pocket Char"/>
    <w:basedOn w:val="DefaultParagraphFont"/>
    <w:link w:val="Heading1"/>
    <w:rsid w:val="005312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12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12CC"/>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3"/>
    <w:rsid w:val="005312CC"/>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312C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5312C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5312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12C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312CC"/>
    <w:rPr>
      <w:color w:val="auto"/>
      <w:u w:val="none"/>
    </w:rPr>
  </w:style>
  <w:style w:type="paragraph" w:styleId="DocumentMap">
    <w:name w:val="Document Map"/>
    <w:basedOn w:val="Normal"/>
    <w:link w:val="DocumentMapChar"/>
    <w:uiPriority w:val="99"/>
    <w:semiHidden/>
    <w:unhideWhenUsed/>
    <w:rsid w:val="005C4E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4ED1"/>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E4F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99"/>
    <w:qFormat/>
    <w:rsid w:val="009E4F5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8A3355"/>
    <w:rPr>
      <w:sz w:val="22"/>
      <w:u w:val="single"/>
    </w:rPr>
  </w:style>
  <w:style w:type="paragraph" w:customStyle="1" w:styleId="textbold">
    <w:name w:val="text bold"/>
    <w:basedOn w:val="Normal"/>
    <w:link w:val="Emphasis"/>
    <w:uiPriority w:val="7"/>
    <w:qFormat/>
    <w:rsid w:val="008A3355"/>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nd.org/content/dam/rand/pubs/perspectives/PEA400/PEA407-1/RAND_PEA407-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lawdictionary.org/annul/"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12</Pages>
  <Words>3980</Words>
  <Characters>22691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5</cp:revision>
  <dcterms:created xsi:type="dcterms:W3CDTF">2021-09-26T14:15:00Z</dcterms:created>
  <dcterms:modified xsi:type="dcterms:W3CDTF">2021-10-09T14:37:00Z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