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B7841" w14:textId="77777777" w:rsidR="00003145" w:rsidRPr="00B455A8" w:rsidRDefault="00003145" w:rsidP="00003145">
      <w:pPr>
        <w:pStyle w:val="Heading2"/>
        <w:rPr>
          <w:rFonts w:cs="Times New Roman"/>
        </w:rPr>
      </w:pPr>
      <w:r w:rsidRPr="00B455A8">
        <w:rPr>
          <w:rFonts w:cs="Times New Roman"/>
        </w:rPr>
        <w:t>AC</w:t>
      </w:r>
    </w:p>
    <w:p w14:paraId="5D2151EB" w14:textId="77777777" w:rsidR="00003145" w:rsidRPr="00B455A8" w:rsidRDefault="00003145" w:rsidP="00003145">
      <w:r w:rsidRPr="00B455A8">
        <w:t xml:space="preserve"> </w:t>
      </w:r>
    </w:p>
    <w:p w14:paraId="62508B65" w14:textId="77777777" w:rsidR="00003145" w:rsidRDefault="00003145" w:rsidP="00003145">
      <w:pPr>
        <w:pStyle w:val="Heading3"/>
      </w:pPr>
      <w:r w:rsidRPr="00B455A8">
        <w:t xml:space="preserve">Framework </w:t>
      </w:r>
    </w:p>
    <w:p w14:paraId="47009887" w14:textId="77777777" w:rsidR="00003145" w:rsidRDefault="00003145" w:rsidP="00003145">
      <w:pPr>
        <w:pStyle w:val="Heading4"/>
        <w:rPr>
          <w:rFonts w:cs="Times New Roman"/>
        </w:rPr>
      </w:pPr>
      <w:r w:rsidRPr="00B455A8">
        <w:rPr>
          <w:rFonts w:cs="Times New Roman"/>
        </w:rPr>
        <w:t xml:space="preserve">I affirm the resolution Resolved: A just government ought to recognize an unconditional right </w:t>
      </w:r>
      <w:r>
        <w:rPr>
          <w:rFonts w:cs="Times New Roman"/>
        </w:rPr>
        <w:t xml:space="preserve">of </w:t>
      </w:r>
      <w:r w:rsidRPr="00B455A8">
        <w:rPr>
          <w:rFonts w:cs="Times New Roman"/>
        </w:rPr>
        <w:t xml:space="preserve">workers to strike. </w:t>
      </w:r>
    </w:p>
    <w:p w14:paraId="7CE85007" w14:textId="04280DFA" w:rsidR="00003145" w:rsidRDefault="00003145" w:rsidP="00003145">
      <w:pPr>
        <w:pStyle w:val="Heading4"/>
        <w:rPr>
          <w:rFonts w:cs="Times New Roman"/>
        </w:rPr>
      </w:pPr>
      <w:r>
        <w:rPr>
          <w:rFonts w:cs="Times New Roman"/>
        </w:rPr>
        <w:t>As implied by the resolution, m</w:t>
      </w:r>
      <w:r w:rsidRPr="00B455A8">
        <w:rPr>
          <w:rFonts w:cs="Times New Roman"/>
        </w:rPr>
        <w:t xml:space="preserve">y value is justice, defined as giving each their due. </w:t>
      </w:r>
    </w:p>
    <w:p w14:paraId="0FACE9AB" w14:textId="5F8A2B46" w:rsidR="005E0B93" w:rsidRDefault="005E0B93" w:rsidP="005E0B93">
      <w:pPr>
        <w:pStyle w:val="Heading4"/>
      </w:pPr>
      <w:r>
        <w:t xml:space="preserve">OBS: A just </w:t>
      </w:r>
      <w:proofErr w:type="spellStart"/>
      <w:r>
        <w:t>govenrment</w:t>
      </w:r>
      <w:proofErr w:type="spellEnd"/>
      <w:r>
        <w:t xml:space="preserve"> is an indefinite singular so debaters should affirm and negate by showing what just government should do, individual </w:t>
      </w:r>
      <w:proofErr w:type="spellStart"/>
      <w:r>
        <w:t>govenrment</w:t>
      </w:r>
      <w:proofErr w:type="spellEnd"/>
      <w:r>
        <w:t xml:space="preserve"> plans and counterplans don’t prove or disprove the resolution </w:t>
      </w:r>
    </w:p>
    <w:p w14:paraId="52AAF85E" w14:textId="77777777" w:rsidR="005E0B93" w:rsidRPr="005E0B93" w:rsidRDefault="005E0B93" w:rsidP="005E0B93"/>
    <w:p w14:paraId="77530657" w14:textId="77777777" w:rsidR="00003145" w:rsidRPr="00B455A8" w:rsidRDefault="00003145" w:rsidP="00003145">
      <w:pPr>
        <w:pStyle w:val="Heading4"/>
        <w:rPr>
          <w:rFonts w:eastAsia="Calibri" w:cs="Times New Roman"/>
        </w:rPr>
      </w:pPr>
      <w:r w:rsidRPr="00B455A8">
        <w:rPr>
          <w:rFonts w:cs="Times New Roman"/>
        </w:rPr>
        <w:t xml:space="preserve">Humans have an innate right to independence, which controls access to all other values. A person is sovereign because no one else gets to tell them what ends to pursue. </w:t>
      </w:r>
      <w:r w:rsidRPr="00B455A8">
        <w:rPr>
          <w:rFonts w:eastAsia="Calibri" w:cs="Times New Roman"/>
        </w:rPr>
        <w:t xml:space="preserve">Freedom in political contexts is best conceived not as non-interference but </w:t>
      </w:r>
      <w:r w:rsidRPr="00B455A8">
        <w:rPr>
          <w:rFonts w:eastAsia="Calibri" w:cs="Times New Roman"/>
          <w:u w:val="single"/>
        </w:rPr>
        <w:t xml:space="preserve">non-domination. </w:t>
      </w:r>
    </w:p>
    <w:p w14:paraId="472723BA" w14:textId="77777777" w:rsidR="00003145" w:rsidRDefault="00003145" w:rsidP="00003145">
      <w:pPr>
        <w:rPr>
          <w:rFonts w:eastAsia="Calibri"/>
          <w:sz w:val="16"/>
        </w:rPr>
      </w:pPr>
      <w:r w:rsidRPr="00B455A8">
        <w:rPr>
          <w:rStyle w:val="Style13ptBold"/>
        </w:rPr>
        <w:t xml:space="preserve">Waltman 2 </w:t>
      </w:r>
      <w:r w:rsidRPr="00B455A8">
        <w:rPr>
          <w:rFonts w:eastAsia="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w:t>
      </w:r>
      <w:proofErr w:type="gramStart"/>
      <w:r w:rsidRPr="00B455A8">
        <w:rPr>
          <w:rFonts w:eastAsia="Calibri"/>
          <w:sz w:val="16"/>
        </w:rPr>
        <w:t>University, and</w:t>
      </w:r>
      <w:proofErr w:type="gramEnd"/>
      <w:r w:rsidRPr="00B455A8">
        <w:rPr>
          <w:rFonts w:eastAsia="Calibri"/>
          <w:sz w:val="16"/>
        </w:rPr>
        <w:t xml:space="preserve">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4392749B" w14:textId="77777777" w:rsidR="00003145" w:rsidRPr="00B455A8" w:rsidRDefault="00003145" w:rsidP="00003145">
      <w:pPr>
        <w:rPr>
          <w:rFonts w:eastAsia="Calibri"/>
          <w:sz w:val="16"/>
        </w:rPr>
      </w:pPr>
    </w:p>
    <w:p w14:paraId="64903692" w14:textId="77777777" w:rsidR="00003145" w:rsidRPr="00B455A8" w:rsidRDefault="00003145" w:rsidP="00003145">
      <w:pPr>
        <w:rPr>
          <w:rFonts w:eastAsia="Calibri"/>
          <w:highlight w:val="green"/>
          <w:u w:val="single"/>
        </w:rPr>
      </w:pPr>
      <w:r w:rsidRPr="00B455A8">
        <w:rPr>
          <w:rFonts w:eastAsia="Calibri"/>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t>
      </w:r>
      <w:r w:rsidRPr="00C26D16">
        <w:rPr>
          <w:rFonts w:eastAsia="Calibri"/>
          <w:sz w:val="16"/>
        </w:rPr>
        <w:t xml:space="preserve">was that </w:t>
      </w:r>
      <w:r w:rsidRPr="00C26D16">
        <w:rPr>
          <w:rFonts w:eastAsia="Calibri"/>
          <w:u w:val="single"/>
        </w:rPr>
        <w:t>the polity is a self-governing community of citizens</w:t>
      </w:r>
      <w:r w:rsidRPr="00C26D16">
        <w:rPr>
          <w:rFonts w:eastAsia="Calibri"/>
          <w:sz w:val="16"/>
        </w:rPr>
        <w:t>. The aim of th</w:t>
      </w:r>
      <w:r w:rsidRPr="00B455A8">
        <w:rPr>
          <w:rFonts w:eastAsia="Calibri"/>
          <w:sz w:val="16"/>
        </w:rPr>
        <w:t xml:space="preserve">e civic republican polity is maintaining the liberty of its citizens. </w:t>
      </w:r>
      <w:r w:rsidRPr="00B455A8">
        <w:rPr>
          <w:highlight w:val="green"/>
          <w:u w:val="single"/>
        </w:rPr>
        <w:t>Since liberty</w:t>
      </w:r>
      <w:r w:rsidRPr="00B455A8">
        <w:rPr>
          <w:rFonts w:eastAsia="Calibri"/>
          <w:highlight w:val="green"/>
          <w:u w:val="single"/>
        </w:rPr>
        <w:t xml:space="preserve"> cannot be achieved outside a community</w:t>
      </w:r>
      <w:r w:rsidRPr="00B455A8">
        <w:rPr>
          <w:rFonts w:eastAsia="Calibri"/>
          <w:sz w:val="16"/>
        </w:rPr>
        <w:t>-a wild animal can be "free" but it cannot be said to have "liberty"-</w:t>
      </w:r>
      <w:r w:rsidRPr="00B455A8">
        <w:rPr>
          <w:rFonts w:eastAsia="Calibri"/>
          <w:highlight w:val="green"/>
          <w:u w:val="single"/>
        </w:rPr>
        <w:t>the individual</w:t>
      </w:r>
      <w:r w:rsidRPr="00B455A8">
        <w:rPr>
          <w:rFonts w:eastAsia="Calibri"/>
          <w:sz w:val="16"/>
        </w:rPr>
        <w:t xml:space="preserve"> citizen must be intimately connected to the community. He </w:t>
      </w:r>
      <w:r w:rsidRPr="00B455A8">
        <w:rPr>
          <w:rFonts w:eastAsia="Calibri"/>
          <w:highlight w:val="green"/>
          <w:u w:val="single"/>
        </w:rPr>
        <w:t>must believe that</w:t>
      </w:r>
      <w:r w:rsidRPr="00B455A8">
        <w:rPr>
          <w:rFonts w:eastAsia="Calibri"/>
          <w:sz w:val="16"/>
        </w:rPr>
        <w:t xml:space="preserve"> his </w:t>
      </w:r>
      <w:r w:rsidRPr="00B455A8">
        <w:rPr>
          <w:rFonts w:eastAsia="Calibri"/>
          <w:b/>
          <w:highlight w:val="green"/>
          <w:u w:val="single"/>
          <w:bdr w:val="single" w:sz="18" w:space="0" w:color="auto"/>
        </w:rPr>
        <w:t>[their] interests are inseparable from</w:t>
      </w:r>
      <w:r w:rsidRPr="00B455A8">
        <w:rPr>
          <w:rFonts w:eastAsia="Calibri"/>
          <w:sz w:val="16"/>
          <w:bdr w:val="single" w:sz="18" w:space="0" w:color="auto"/>
        </w:rPr>
        <w:t xml:space="preserve"> those of </w:t>
      </w:r>
      <w:r w:rsidRPr="00B455A8">
        <w:rPr>
          <w:rFonts w:eastAsia="Calibri"/>
          <w:b/>
          <w:highlight w:val="green"/>
          <w:u w:val="single"/>
          <w:bdr w:val="single" w:sz="18" w:space="0" w:color="auto"/>
        </w:rPr>
        <w:t>the community</w:t>
      </w:r>
      <w:r w:rsidRPr="00B455A8">
        <w:rPr>
          <w:rFonts w:eastAsia="Calibri"/>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w:t>
      </w:r>
      <w:proofErr w:type="gramStart"/>
      <w:r w:rsidRPr="00B455A8">
        <w:rPr>
          <w:rFonts w:eastAsia="Calibri"/>
          <w:sz w:val="16"/>
        </w:rPr>
        <w:t>end in itself</w:t>
      </w:r>
      <w:proofErr w:type="gramEnd"/>
      <w:r w:rsidRPr="00B455A8">
        <w:rPr>
          <w:rFonts w:eastAsia="Calibri"/>
          <w:sz w:val="16"/>
        </w:rPr>
        <w:t xml:space="preserve">. </w:t>
      </w:r>
      <w:r w:rsidRPr="00B455A8">
        <w:rPr>
          <w:rFonts w:eastAsia="Calibri"/>
          <w:u w:val="single"/>
        </w:rPr>
        <w:t>Unlike liberal individualism, which posits no overriding end for the polity, civic republicanism stands</w:t>
      </w:r>
      <w:r w:rsidRPr="00B455A8">
        <w:rPr>
          <w:rFonts w:eastAsia="Calibri"/>
          <w:sz w:val="16"/>
        </w:rPr>
        <w:t xml:space="preserve"> emphatically </w:t>
      </w:r>
      <w:r w:rsidRPr="00B455A8">
        <w:rPr>
          <w:rFonts w:eastAsia="Calibri"/>
          <w:u w:val="single"/>
        </w:rPr>
        <w:t>on liberty</w:t>
      </w:r>
      <w:r w:rsidRPr="00B455A8">
        <w:rPr>
          <w:rFonts w:eastAsia="Calibri"/>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B455A8">
        <w:rPr>
          <w:rFonts w:eastAsia="Calibri"/>
          <w:highlight w:val="green"/>
          <w:u w:val="single"/>
        </w:rPr>
        <w:t xml:space="preserve">To be a citizen is to </w:t>
      </w:r>
      <w:proofErr w:type="gramStart"/>
      <w:r w:rsidRPr="00B455A8">
        <w:rPr>
          <w:rFonts w:eastAsia="Calibri"/>
          <w:highlight w:val="green"/>
          <w:u w:val="single"/>
        </w:rPr>
        <w:t>be</w:t>
      </w:r>
      <w:r w:rsidRPr="00B455A8">
        <w:rPr>
          <w:rFonts w:eastAsia="Calibri"/>
          <w:sz w:val="16"/>
        </w:rPr>
        <w:t xml:space="preserve"> at all times</w:t>
      </w:r>
      <w:proofErr w:type="gramEnd"/>
      <w:r w:rsidRPr="00B455A8">
        <w:rPr>
          <w:rFonts w:eastAsia="Calibri"/>
          <w:sz w:val="16"/>
        </w:rPr>
        <w:t xml:space="preserve"> and all places </w:t>
      </w:r>
      <w:r w:rsidRPr="00B455A8">
        <w:rPr>
          <w:rFonts w:eastAsia="Calibri"/>
          <w:highlight w:val="green"/>
          <w:u w:val="single"/>
        </w:rPr>
        <w:t>free of domination</w:t>
      </w:r>
      <w:r w:rsidRPr="00B455A8">
        <w:rPr>
          <w:rFonts w:eastAsia="Calibri"/>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B455A8">
        <w:rPr>
          <w:rFonts w:eastAsia="Calibri"/>
          <w:b/>
          <w:highlight w:val="green"/>
          <w:u w:val="single"/>
          <w:bdr w:val="single" w:sz="18" w:space="0" w:color="auto"/>
        </w:rPr>
        <w:t>you are dominated even if I chose not to order you around</w:t>
      </w:r>
      <w:r w:rsidRPr="00B455A8">
        <w:rPr>
          <w:rFonts w:eastAsia="Calibri"/>
          <w:sz w:val="16"/>
        </w:rPr>
        <w:t xml:space="preserve"> (for whatever reason). </w:t>
      </w:r>
      <w:r w:rsidRPr="00B455A8">
        <w:rPr>
          <w:rFonts w:eastAsia="Calibri"/>
          <w:highlight w:val="green"/>
          <w:u w:val="single"/>
        </w:rPr>
        <w:t>You still cannot look me in the eye as an equal</w:t>
      </w:r>
      <w:r w:rsidRPr="00B455A8">
        <w:rPr>
          <w:rFonts w:eastAsia="Calibri"/>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B455A8">
        <w:rPr>
          <w:rFonts w:eastAsia="Calibri"/>
          <w:highlight w:val="green"/>
          <w:u w:val="single"/>
        </w:rPr>
        <w:t>Governmental power can</w:t>
      </w:r>
      <w:r w:rsidRPr="00B455A8">
        <w:rPr>
          <w:rFonts w:eastAsia="Calibri"/>
          <w:sz w:val="16"/>
        </w:rPr>
        <w:t xml:space="preserve"> of course </w:t>
      </w:r>
      <w:r w:rsidRPr="00B455A8">
        <w:rPr>
          <w:rFonts w:eastAsia="Calibri"/>
          <w:highlight w:val="green"/>
          <w:u w:val="single"/>
        </w:rPr>
        <w:t>be a source of domination also</w:t>
      </w:r>
      <w:r w:rsidRPr="00B455A8">
        <w:rPr>
          <w:rFonts w:eastAsia="Calibri"/>
          <w:sz w:val="16"/>
        </w:rPr>
        <w:t xml:space="preserve">, for the enormous power of the state is ever pregnant with the potential for domination. </w:t>
      </w:r>
      <w:r w:rsidRPr="00B455A8">
        <w:rPr>
          <w:rFonts w:eastAsia="Calibri"/>
          <w:b/>
          <w:highlight w:val="green"/>
          <w:u w:val="single"/>
          <w:bdr w:val="single" w:sz="18" w:space="0" w:color="auto"/>
        </w:rPr>
        <w:t>There is, however, a critical difference</w:t>
      </w:r>
      <w:r w:rsidRPr="00B455A8">
        <w:rPr>
          <w:rFonts w:eastAsia="Calibri"/>
          <w:sz w:val="16"/>
        </w:rPr>
        <w:t xml:space="preserve"> here. </w:t>
      </w:r>
      <w:r w:rsidRPr="00B455A8">
        <w:rPr>
          <w:highlight w:val="green"/>
          <w:u w:val="single"/>
        </w:rPr>
        <w:t>Where</w:t>
      </w:r>
      <w:r w:rsidRPr="00B455A8">
        <w:rPr>
          <w:sz w:val="16"/>
        </w:rPr>
        <w:t xml:space="preserve">as </w:t>
      </w:r>
      <w:r w:rsidRPr="00B455A8">
        <w:rPr>
          <w:highlight w:val="green"/>
          <w:u w:val="single"/>
        </w:rPr>
        <w:t>interference</w:t>
      </w:r>
      <w:r w:rsidRPr="00B455A8">
        <w:rPr>
          <w:sz w:val="16"/>
        </w:rPr>
        <w:t xml:space="preserve">, real or potential, </w:t>
      </w:r>
      <w:r w:rsidRPr="00B455A8">
        <w:rPr>
          <w:highlight w:val="green"/>
          <w:u w:val="single"/>
        </w:rPr>
        <w:t>by one individual over another</w:t>
      </w:r>
      <w:r w:rsidRPr="00B455A8">
        <w:rPr>
          <w:sz w:val="16"/>
        </w:rPr>
        <w:t xml:space="preserve">'s choices </w:t>
      </w:r>
      <w:r w:rsidRPr="00B455A8">
        <w:rPr>
          <w:highlight w:val="green"/>
          <w:u w:val="single"/>
        </w:rPr>
        <w:t>is</w:t>
      </w:r>
      <w:r w:rsidRPr="00B455A8">
        <w:rPr>
          <w:sz w:val="16"/>
        </w:rPr>
        <w:t xml:space="preserve"> by its nature </w:t>
      </w:r>
      <w:r w:rsidRPr="00B455A8">
        <w:rPr>
          <w:highlight w:val="green"/>
          <w:u w:val="single"/>
        </w:rPr>
        <w:t>domination, government</w:t>
      </w:r>
      <w:r w:rsidRPr="00B455A8">
        <w:rPr>
          <w:sz w:val="16"/>
        </w:rPr>
        <w:t xml:space="preserve">al </w:t>
      </w:r>
      <w:r w:rsidRPr="00B455A8">
        <w:rPr>
          <w:highlight w:val="green"/>
          <w:u w:val="single"/>
        </w:rPr>
        <w:t>interference</w:t>
      </w:r>
      <w:r w:rsidRPr="00B455A8">
        <w:rPr>
          <w:sz w:val="16"/>
        </w:rPr>
        <w:t xml:space="preserve"> in one's affairs </w:t>
      </w:r>
      <w:r w:rsidRPr="00B455A8">
        <w:rPr>
          <w:highlight w:val="green"/>
          <w:u w:val="single"/>
        </w:rPr>
        <w:t>may</w:t>
      </w:r>
      <w:r w:rsidRPr="00B455A8">
        <w:rPr>
          <w:sz w:val="16"/>
        </w:rPr>
        <w:t xml:space="preserve"> or may </w:t>
      </w:r>
      <w:r w:rsidRPr="00B455A8">
        <w:rPr>
          <w:highlight w:val="green"/>
          <w:u w:val="single"/>
        </w:rPr>
        <w:t>not be.</w:t>
      </w:r>
      <w:r w:rsidRPr="00B455A8">
        <w:rPr>
          <w:rFonts w:eastAsia="Calibri"/>
          <w:sz w:val="16"/>
        </w:rPr>
        <w:t xml:space="preserve"> This is </w:t>
      </w:r>
      <w:r w:rsidRPr="00B455A8">
        <w:rPr>
          <w:rFonts w:eastAsia="Calibri"/>
          <w:highlight w:val="green"/>
          <w:u w:val="single"/>
        </w:rPr>
        <w:t>because liberty can only be</w:t>
      </w:r>
      <w:r w:rsidRPr="00B455A8">
        <w:rPr>
          <w:rFonts w:eastAsia="Calibri"/>
          <w:sz w:val="16"/>
        </w:rPr>
        <w:t xml:space="preserve"> made </w:t>
      </w:r>
      <w:r w:rsidRPr="00B455A8">
        <w:rPr>
          <w:rFonts w:eastAsia="Calibri"/>
          <w:highlight w:val="green"/>
          <w:u w:val="single"/>
        </w:rPr>
        <w:t>meaningful in a community</w:t>
      </w:r>
      <w:r w:rsidRPr="00B455A8">
        <w:rPr>
          <w:rFonts w:eastAsia="Calibri"/>
          <w:u w:val="single"/>
        </w:rPr>
        <w:t>, and</w:t>
      </w:r>
      <w:r w:rsidRPr="00B455A8">
        <w:rPr>
          <w:rFonts w:eastAsia="Calibri"/>
          <w:sz w:val="16"/>
        </w:rPr>
        <w:t xml:space="preserve"> the </w:t>
      </w:r>
      <w:r w:rsidRPr="00B455A8">
        <w:rPr>
          <w:rFonts w:eastAsia="Calibri"/>
          <w:u w:val="single"/>
        </w:rPr>
        <w:t xml:space="preserve">needs of the community will </w:t>
      </w:r>
      <w:r w:rsidRPr="00B455A8">
        <w:rPr>
          <w:rFonts w:eastAsia="Calibri"/>
          <w:sz w:val="16"/>
        </w:rPr>
        <w:t xml:space="preserve">necessarily at times come into </w:t>
      </w:r>
      <w:r w:rsidRPr="00B455A8">
        <w:rPr>
          <w:rFonts w:eastAsia="Calibri"/>
          <w:u w:val="single"/>
        </w:rPr>
        <w:t>conflict</w:t>
      </w:r>
      <w:r w:rsidRPr="00B455A8">
        <w:rPr>
          <w:rFonts w:eastAsia="Calibri"/>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B455A8">
        <w:rPr>
          <w:b/>
          <w:highlight w:val="green"/>
          <w:u w:val="single"/>
          <w:bdr w:val="single" w:sz="18" w:space="0" w:color="auto"/>
        </w:rPr>
        <w:t>laws, when prudently framed, are</w:t>
      </w:r>
      <w:r w:rsidRPr="00B455A8">
        <w:rPr>
          <w:rFonts w:eastAsia="Calibri"/>
          <w:sz w:val="16"/>
        </w:rPr>
        <w:t xml:space="preserve"> by no means subversive but rather </w:t>
      </w:r>
      <w:r w:rsidRPr="00B455A8">
        <w:rPr>
          <w:rFonts w:eastAsia="Calibri"/>
          <w:b/>
          <w:highlight w:val="green"/>
          <w:u w:val="single"/>
          <w:bdr w:val="single" w:sz="18" w:space="0" w:color="auto"/>
        </w:rPr>
        <w:t>introductive of liberty</w:t>
      </w:r>
      <w:r w:rsidRPr="00B455A8">
        <w:rPr>
          <w:rFonts w:eastAsia="Calibri"/>
          <w:sz w:val="16"/>
        </w:rPr>
        <w:t xml:space="preserve">." (6) </w:t>
      </w:r>
    </w:p>
    <w:p w14:paraId="0B8A7E32" w14:textId="77777777" w:rsidR="00003145" w:rsidRDefault="00003145" w:rsidP="00003145">
      <w:pPr>
        <w:pStyle w:val="Heading4"/>
        <w:rPr>
          <w:rFonts w:cs="Times New Roman"/>
        </w:rPr>
      </w:pPr>
      <w:r>
        <w:rPr>
          <w:rFonts w:cs="Times New Roman"/>
        </w:rPr>
        <w:t>Therefore, my</w:t>
      </w:r>
      <w:r w:rsidRPr="00B455A8">
        <w:rPr>
          <w:rFonts w:cs="Times New Roman"/>
        </w:rPr>
        <w:t xml:space="preserve"> criterion is non-domination, defined as minimizing the government’s capacity for arbitrary interference. Government interference in our lives is inevitable, what is important is to ensure that any interference is justified instead of arbitrary. </w:t>
      </w:r>
    </w:p>
    <w:p w14:paraId="5B180101" w14:textId="77777777" w:rsidR="00003145" w:rsidRPr="003D4B59" w:rsidRDefault="00003145" w:rsidP="00003145">
      <w:r>
        <w:t>The distinction between arb and justified interference is consent and contestation as illustrated by the principle of the consent of the governed</w:t>
      </w:r>
    </w:p>
    <w:p w14:paraId="42EB7016" w14:textId="77777777" w:rsidR="00003145" w:rsidRPr="00B455A8" w:rsidRDefault="00003145" w:rsidP="00003145">
      <w:pPr>
        <w:pStyle w:val="Heading4"/>
        <w:rPr>
          <w:rFonts w:cs="Times New Roman"/>
        </w:rPr>
      </w:pPr>
      <w:r w:rsidRPr="00B455A8">
        <w:rPr>
          <w:rFonts w:cs="Times New Roman"/>
        </w:rPr>
        <w:t>Prefer</w:t>
      </w:r>
      <w:r>
        <w:rPr>
          <w:rFonts w:cs="Times New Roman"/>
        </w:rPr>
        <w:t xml:space="preserve"> my criterion since </w:t>
      </w:r>
      <w:r w:rsidRPr="00B455A8">
        <w:rPr>
          <w:rFonts w:cs="Times New Roman"/>
        </w:rPr>
        <w:t xml:space="preserve">nondomination is the primary moral good and turns other frameworks, </w:t>
      </w:r>
      <w:r>
        <w:rPr>
          <w:rFonts w:cs="Times New Roman"/>
        </w:rPr>
        <w:t xml:space="preserve">as </w:t>
      </w:r>
      <w:r w:rsidRPr="00B455A8">
        <w:rPr>
          <w:rFonts w:cs="Times New Roman"/>
        </w:rPr>
        <w:t xml:space="preserve">it is a prerequisite to any other value. Arbitrary interference undermines the ability of people to plan and pursue their own ends as it causes them to live in constant fear of interference. Nondomination serves the most basic duty of the state to ensure that people may more easily attain their own ends. </w:t>
      </w:r>
    </w:p>
    <w:p w14:paraId="5D37C4F9" w14:textId="77777777" w:rsidR="00003145" w:rsidRPr="00B455A8" w:rsidRDefault="00003145" w:rsidP="00003145"/>
    <w:p w14:paraId="3F8C5B26" w14:textId="77777777" w:rsidR="00003145" w:rsidRPr="00B455A8" w:rsidRDefault="00003145" w:rsidP="00003145">
      <w:pPr>
        <w:pStyle w:val="Heading3"/>
      </w:pPr>
      <w:r>
        <w:t>Contention 1</w:t>
      </w:r>
    </w:p>
    <w:p w14:paraId="0691A0B7" w14:textId="77777777" w:rsidR="00003145" w:rsidRPr="00B455A8" w:rsidRDefault="00003145" w:rsidP="00003145">
      <w:pPr>
        <w:pStyle w:val="Heading4"/>
      </w:pPr>
      <w:r w:rsidRPr="00B455A8">
        <w:t xml:space="preserve">Contention 1: </w:t>
      </w:r>
      <w:r>
        <w:t xml:space="preserve">The workplace is a site of Unfreedom </w:t>
      </w:r>
    </w:p>
    <w:p w14:paraId="1BCF5324" w14:textId="77777777" w:rsidR="00003145" w:rsidRPr="00B455A8" w:rsidRDefault="00003145" w:rsidP="00003145">
      <w:pPr>
        <w:pStyle w:val="Heading4"/>
        <w:rPr>
          <w:rFonts w:cs="Times New Roman"/>
        </w:rPr>
      </w:pPr>
      <w:r w:rsidRPr="00B455A8">
        <w:rPr>
          <w:rFonts w:cs="Times New Roman"/>
        </w:rPr>
        <w:t xml:space="preserve">Employers have </w:t>
      </w:r>
      <w:r w:rsidRPr="00292C48">
        <w:rPr>
          <w:rFonts w:cs="Times New Roman"/>
          <w:u w:val="single"/>
        </w:rPr>
        <w:t>tremendous arbitrary power</w:t>
      </w:r>
      <w:r w:rsidRPr="00B455A8">
        <w:rPr>
          <w:rFonts w:cs="Times New Roman"/>
        </w:rPr>
        <w:t xml:space="preserve"> over the lives of their employees, on and off the job, making the workplace the </w:t>
      </w:r>
      <w:r>
        <w:rPr>
          <w:rFonts w:cs="Times New Roman"/>
        </w:rPr>
        <w:t>s</w:t>
      </w:r>
      <w:r w:rsidRPr="00B455A8">
        <w:rPr>
          <w:rFonts w:cs="Times New Roman"/>
        </w:rPr>
        <w:t>ite of unfreedom</w:t>
      </w:r>
      <w:r>
        <w:rPr>
          <w:rFonts w:cs="Times New Roman"/>
        </w:rPr>
        <w:t xml:space="preserve">. Professors </w:t>
      </w:r>
      <w:proofErr w:type="spellStart"/>
      <w:r>
        <w:rPr>
          <w:rFonts w:cs="Times New Roman"/>
        </w:rPr>
        <w:t>Gourevitch</w:t>
      </w:r>
      <w:proofErr w:type="spellEnd"/>
      <w:r>
        <w:rPr>
          <w:rFonts w:cs="Times New Roman"/>
        </w:rPr>
        <w:t xml:space="preserve"> and Robin explain in 2020:</w:t>
      </w:r>
    </w:p>
    <w:p w14:paraId="7BB54A91" w14:textId="77777777" w:rsidR="00003145" w:rsidRDefault="00003145" w:rsidP="00003145">
      <w:proofErr w:type="spellStart"/>
      <w:r w:rsidRPr="00292C48">
        <w:rPr>
          <w:rStyle w:val="Style13ptBold"/>
        </w:rPr>
        <w:t>Gourevitch</w:t>
      </w:r>
      <w:proofErr w:type="spellEnd"/>
      <w:r w:rsidRPr="00292C48">
        <w:rPr>
          <w:rStyle w:val="Style13ptBold"/>
        </w:rPr>
        <w:t xml:space="preserve"> &amp; Robin 20</w:t>
      </w:r>
      <w:r w:rsidRPr="00292C48">
        <w:t xml:space="preserve"> (Alex </w:t>
      </w:r>
      <w:proofErr w:type="spellStart"/>
      <w:r w:rsidRPr="00292C48">
        <w:t>Gourevitch</w:t>
      </w:r>
      <w:proofErr w:type="spellEnd"/>
      <w:r w:rsidRPr="00292C48">
        <w:t xml:space="preserve"> is a professor of political science at Brown University. He is the author of From Slavery to the Cooperative Commonwealth: Labor and Republican Liberty in the Nineteenth Century (Cambridge University Press, 2015) and is currently working on a book on the political ethics of striking. He can be reached at alexander_gourevitch@brown.edu. Corey Robin is a professor of political science at Brooklyn College and the City University of New York Graduate Center. He is the author of Fear: The History of a Political Idea (Oxford University Press, 2004), The Reactionary Mind: Conservatism from Edmund Burke to Donald Trump (Oxford University Press, 2018), and The Enigma of Clarence Thomas (Henry Holt and Company, 2019). He can be reached at </w:t>
      </w:r>
      <w:hyperlink r:id="rId9" w:history="1">
        <w:r w:rsidRPr="00292C48">
          <w:rPr>
            <w:rStyle w:val="Hyperlink"/>
          </w:rPr>
          <w:t>crobin@brooklyn.cuny.ed</w:t>
        </w:r>
      </w:hyperlink>
      <w:r w:rsidRPr="00292C48">
        <w:t>) “Freedom Now” Symposium on the Challenges Facing Democrats, DOA 10/22/2020, 5/13/20 Published online May 13, 2020. https://doi.org/10.1086/708919 Polity, volume 52, number 3 (July 2020), pp. 000–000. 0032-3497/2020/5203-00XX NCS</w:t>
      </w:r>
    </w:p>
    <w:p w14:paraId="74FA893E" w14:textId="77777777" w:rsidR="00003145" w:rsidRPr="00292C48" w:rsidRDefault="00003145" w:rsidP="00003145"/>
    <w:p w14:paraId="4A70175E" w14:textId="77777777" w:rsidR="00003145" w:rsidRPr="00F8790F" w:rsidRDefault="00003145" w:rsidP="00003145">
      <w:pPr>
        <w:rPr>
          <w:sz w:val="12"/>
          <w:szCs w:val="12"/>
        </w:rPr>
      </w:pPr>
      <w:r w:rsidRPr="7A70B815">
        <w:rPr>
          <w:sz w:val="12"/>
          <w:szCs w:val="12"/>
        </w:rPr>
        <w:t xml:space="preserve">Yet </w:t>
      </w:r>
      <w:r w:rsidRPr="7A70B815">
        <w:rPr>
          <w:rStyle w:val="StyleUnderline"/>
        </w:rPr>
        <w:t>in nearly every capitalist country, one of the leading elements of the legal definition of employment is subordination to the will of a superior</w:t>
      </w:r>
      <w:r w:rsidRPr="7A70B815">
        <w:rPr>
          <w:sz w:val="12"/>
          <w:szCs w:val="12"/>
        </w:rPr>
        <w:t>.8 In exchange for remuneration, employees agree to perform a job under the authority of another. That authority is extensive, because what constitutes “the job” is not—cannot—be stipulated in advance, even by contract, with any specificity.</w:t>
      </w:r>
      <w:r w:rsidRPr="7A70B815">
        <w:rPr>
          <w:rStyle w:val="StyleUnderline"/>
        </w:rPr>
        <w:t xml:space="preserve">9 It is </w:t>
      </w:r>
      <w:r w:rsidRPr="7A70B815">
        <w:rPr>
          <w:rStyle w:val="StyleUnderline"/>
          <w:highlight w:val="green"/>
        </w:rPr>
        <w:t>the employer</w:t>
      </w:r>
      <w:r w:rsidRPr="7A70B815">
        <w:rPr>
          <w:rStyle w:val="StyleUnderline"/>
        </w:rPr>
        <w:t xml:space="preserve"> who </w:t>
      </w:r>
      <w:r w:rsidRPr="7A70B815">
        <w:rPr>
          <w:rStyle w:val="StyleUnderline"/>
          <w:highlight w:val="green"/>
        </w:rPr>
        <w:t>determines</w:t>
      </w:r>
      <w:r w:rsidRPr="7A70B815">
        <w:rPr>
          <w:rStyle w:val="StyleUnderline"/>
        </w:rPr>
        <w:t xml:space="preserve">, on the job, </w:t>
      </w:r>
      <w:r w:rsidRPr="7A70B815">
        <w:rPr>
          <w:rStyle w:val="StyleUnderline"/>
          <w:highlight w:val="green"/>
        </w:rPr>
        <w:t>what the job is</w:t>
      </w:r>
      <w:r w:rsidRPr="7A70B815">
        <w:rPr>
          <w:rStyle w:val="StyleUnderline"/>
        </w:rPr>
        <w:t>.</w:t>
      </w:r>
      <w:r w:rsidRPr="7A70B815">
        <w:rPr>
          <w:sz w:val="12"/>
          <w:szCs w:val="12"/>
        </w:rPr>
        <w:t xml:space="preserve">10 </w:t>
      </w:r>
      <w:r w:rsidRPr="7A70B815">
        <w:rPr>
          <w:rStyle w:val="StyleUnderline"/>
          <w:highlight w:val="green"/>
        </w:rPr>
        <w:t>The</w:t>
      </w:r>
      <w:r w:rsidRPr="7A70B815">
        <w:rPr>
          <w:rStyle w:val="StyleUnderline"/>
        </w:rPr>
        <w:t xml:space="preserve"> first obligation of the </w:t>
      </w:r>
      <w:r w:rsidRPr="7A70B815">
        <w:rPr>
          <w:rStyle w:val="StyleUnderline"/>
          <w:highlight w:val="green"/>
        </w:rPr>
        <w:t>employee is to abide by the rule</w:t>
      </w:r>
      <w:r w:rsidRPr="7A70B815">
        <w:rPr>
          <w:rStyle w:val="StyleUnderline"/>
        </w:rPr>
        <w:t xml:space="preserve"> or obey the command </w:t>
      </w:r>
      <w:r w:rsidRPr="7A70B815">
        <w:rPr>
          <w:rStyle w:val="StyleUnderline"/>
          <w:highlight w:val="green"/>
        </w:rPr>
        <w:t>of their employer</w:t>
      </w:r>
      <w:r w:rsidRPr="003D4B59">
        <w:rPr>
          <w:rStyle w:val="StyleUnderline"/>
        </w:rPr>
        <w:t>. That can mean</w:t>
      </w:r>
      <w:r w:rsidRPr="7A70B815">
        <w:rPr>
          <w:rStyle w:val="StyleUnderline"/>
        </w:rPr>
        <w:t xml:space="preserve"> that they must urinate—or are forbidden to urinate</w:t>
      </w:r>
      <w:r w:rsidRPr="7A70B815">
        <w:rPr>
          <w:sz w:val="12"/>
          <w:szCs w:val="12"/>
        </w:rPr>
        <w:t xml:space="preserve">.11 It can mean that they should be sexually appealing—or must not be sexually appealing.12 </w:t>
      </w:r>
      <w:r w:rsidRPr="7A70B815">
        <w:rPr>
          <w:rStyle w:val="StyleUnderline"/>
          <w:highlight w:val="green"/>
        </w:rPr>
        <w:t xml:space="preserve">They may be told how to speak, what to say, whom to say it to, where to be, </w:t>
      </w:r>
      <w:r w:rsidRPr="7A70B815">
        <w:rPr>
          <w:rStyle w:val="StyleUnderline"/>
        </w:rPr>
        <w:t>where to go</w:t>
      </w:r>
      <w:r w:rsidRPr="7A70B815">
        <w:rPr>
          <w:rStyle w:val="StyleUnderline"/>
          <w:highlight w:val="green"/>
        </w:rPr>
        <w:t xml:space="preserve">, how to dress, </w:t>
      </w:r>
      <w:r w:rsidRPr="7A70B815">
        <w:rPr>
          <w:rStyle w:val="StyleUnderline"/>
        </w:rPr>
        <w:t>when to eat, and what to read—</w:t>
      </w:r>
      <w:r w:rsidRPr="7A70B815">
        <w:rPr>
          <w:rStyle w:val="StyleUnderline"/>
          <w:highlight w:val="green"/>
        </w:rPr>
        <w:t>all in the name of the job</w:t>
      </w:r>
      <w:r w:rsidRPr="7A70B815">
        <w:rPr>
          <w:sz w:val="12"/>
          <w:szCs w:val="12"/>
        </w:rPr>
        <w:t xml:space="preserve">.13 Skeptics may reply that because it is temporally and spatially limited, workplace authority is less onerous than it seems. But the authority of any institution—be it the family, the prison, or the state—does not become less authority-like because it is limited in time and space. </w:t>
      </w:r>
      <w:r w:rsidRPr="7A70B815">
        <w:rPr>
          <w:rStyle w:val="StyleUnderline"/>
        </w:rPr>
        <w:t>The authority of employers, moreover, does not begin and end with the workday or the workplace. It often extends, by law, beyond the workday and the workplace. According to a recent unanimous decision of the Supreme Court, an employer may require its employees to wait in line, without pay, after the workday ends (the Court put no restriction on the amount of time) while the employer searches the effects of those employees.</w:t>
      </w:r>
      <w:r w:rsidRPr="7A70B815">
        <w:rPr>
          <w:sz w:val="12"/>
          <w:szCs w:val="12"/>
        </w:rPr>
        <w:t xml:space="preserve">14 </w:t>
      </w:r>
      <w:r w:rsidRPr="7A70B815">
        <w:rPr>
          <w:rStyle w:val="StyleUnderline"/>
        </w:rPr>
        <w:t>Even after the workday ends and employees leave the workplace, employers may instruct them how to vote, enjoin them to donate money to candidates, require them to attend rallies for those candidates, hold signs at those rallies, and lobby those candidates if and when they are elected</w:t>
      </w:r>
      <w:r w:rsidRPr="7A70B815">
        <w:rPr>
          <w:sz w:val="12"/>
          <w:szCs w:val="12"/>
        </w:rPr>
        <w:t xml:space="preserve">.15 Off the job, </w:t>
      </w:r>
      <w:r w:rsidRPr="7A70B815">
        <w:rPr>
          <w:rStyle w:val="StyleUnderline"/>
        </w:rPr>
        <w:t>employees may be forbidden to drink. Or ski. They may be compelled to post statements on social media—or prohibited from posting statements</w:t>
      </w:r>
      <w:r w:rsidRPr="7A70B815">
        <w:rPr>
          <w:sz w:val="12"/>
          <w:szCs w:val="12"/>
        </w:rPr>
        <w:t xml:space="preserve">. They may be forbidden to participate in group sex at home or cross-dress outside the home. </w:t>
      </w:r>
      <w:r w:rsidRPr="7A70B815">
        <w:rPr>
          <w:rStyle w:val="StyleUnderline"/>
        </w:rPr>
        <w:t>They may be prohibited from challenging government officials</w:t>
      </w:r>
      <w:r w:rsidRPr="7A70B815">
        <w:rPr>
          <w:sz w:val="12"/>
          <w:szCs w:val="12"/>
        </w:rPr>
        <w:t xml:space="preserve">.16 </w:t>
      </w:r>
      <w:r w:rsidRPr="7A70B815">
        <w:rPr>
          <w:rStyle w:val="StyleUnderline"/>
        </w:rPr>
        <w:t>This is just a smattering of the off-the-job activities that an employer may compel or forbid—on pain of being disciplined or fired—as an exercise of employer authority</w:t>
      </w:r>
      <w:r w:rsidRPr="7A70B815">
        <w:rPr>
          <w:sz w:val="12"/>
          <w:szCs w:val="12"/>
        </w:rPr>
        <w:t xml:space="preserve">. Whether these activities have any relationship to the work the employee performs on the job makes little difference. </w:t>
      </w:r>
      <w:r w:rsidRPr="7A70B815">
        <w:rPr>
          <w:rStyle w:val="StyleUnderline"/>
          <w:highlight w:val="green"/>
        </w:rPr>
        <w:t>Given the indeterminacy of work contracts and the rules of at-will employment</w:t>
      </w:r>
      <w:r w:rsidRPr="7A70B815">
        <w:rPr>
          <w:rStyle w:val="StyleUnderline"/>
        </w:rPr>
        <w:t xml:space="preserve"> that are operative in many states—</w:t>
      </w:r>
      <w:r w:rsidRPr="7A70B815">
        <w:rPr>
          <w:rStyle w:val="StyleUnderline"/>
          <w:highlight w:val="green"/>
        </w:rPr>
        <w:t>where employees can be fired</w:t>
      </w:r>
      <w:r w:rsidRPr="7A70B815">
        <w:rPr>
          <w:rStyle w:val="StyleUnderline"/>
        </w:rPr>
        <w:t xml:space="preserve"> </w:t>
      </w:r>
      <w:r w:rsidRPr="7A70B815">
        <w:rPr>
          <w:rStyle w:val="StyleUnderline"/>
          <w:highlight w:val="green"/>
        </w:rPr>
        <w:t>for</w:t>
      </w:r>
      <w:r w:rsidRPr="7A70B815">
        <w:rPr>
          <w:rStyle w:val="StyleUnderline"/>
        </w:rPr>
        <w:t xml:space="preserve"> good reasons, bad reasons, or </w:t>
      </w:r>
      <w:r w:rsidRPr="7A70B815">
        <w:rPr>
          <w:rStyle w:val="StyleUnderline"/>
          <w:highlight w:val="green"/>
        </w:rPr>
        <w:t>no reason at all—employers have tremendous power to direct their employees’ behavior off the job</w:t>
      </w:r>
      <w:r w:rsidRPr="7A70B815">
        <w:rPr>
          <w:sz w:val="12"/>
          <w:szCs w:val="12"/>
        </w:rPr>
        <w:t xml:space="preserve">.17 But isn’t the worker free to leave a bad boss? Formally speaking, yes, but even if they are free to exit this workplace, they are not free to exit the workplace. </w:t>
      </w:r>
      <w:r w:rsidRPr="7A70B815">
        <w:rPr>
          <w:rStyle w:val="StyleUnderline"/>
        </w:rPr>
        <w:t xml:space="preserve">Roughly </w:t>
      </w:r>
      <w:r w:rsidRPr="7A70B815">
        <w:rPr>
          <w:rStyle w:val="StyleUnderline"/>
          <w:highlight w:val="green"/>
        </w:rPr>
        <w:t>eighty percent of</w:t>
      </w:r>
      <w:r w:rsidRPr="7A70B815">
        <w:rPr>
          <w:rStyle w:val="StyleUnderline"/>
        </w:rPr>
        <w:t xml:space="preserve"> </w:t>
      </w:r>
      <w:r w:rsidRPr="7A70B815">
        <w:rPr>
          <w:rStyle w:val="StyleUnderline"/>
          <w:highlight w:val="green"/>
        </w:rPr>
        <w:t>American</w:t>
      </w:r>
      <w:r w:rsidRPr="7A70B815">
        <w:rPr>
          <w:rStyle w:val="StyleUnderline"/>
        </w:rPr>
        <w:t xml:space="preserve"> </w:t>
      </w:r>
      <w:r w:rsidRPr="7A70B815">
        <w:rPr>
          <w:rStyle w:val="StyleUnderline"/>
          <w:highlight w:val="green"/>
        </w:rPr>
        <w:t>adults</w:t>
      </w:r>
      <w:r w:rsidRPr="7A70B815">
        <w:rPr>
          <w:rStyle w:val="StyleUnderline"/>
        </w:rPr>
        <w:t xml:space="preserve"> </w:t>
      </w:r>
      <w:r w:rsidRPr="7A70B815">
        <w:rPr>
          <w:rStyle w:val="StyleUnderline"/>
          <w:highlight w:val="green"/>
        </w:rPr>
        <w:t>have no reasonable alternative to</w:t>
      </w:r>
      <w:r w:rsidRPr="7A70B815">
        <w:rPr>
          <w:rStyle w:val="StyleUnderline"/>
        </w:rPr>
        <w:t xml:space="preserve"> entering and staying in the labor market; they </w:t>
      </w:r>
      <w:r w:rsidRPr="7A70B815">
        <w:rPr>
          <w:rStyle w:val="StyleUnderline"/>
          <w:highlight w:val="green"/>
        </w:rPr>
        <w:t>need employment to meet their living expenses</w:t>
      </w:r>
      <w:r w:rsidRPr="7A70B815">
        <w:rPr>
          <w:sz w:val="12"/>
          <w:szCs w:val="12"/>
        </w:rPr>
        <w:t>. Only the top 10 to 20% of the population, who are disproportionately white, can live for any time on their savings.</w:t>
      </w:r>
      <w:r w:rsidRPr="00C26D16">
        <w:rPr>
          <w:sz w:val="12"/>
          <w:szCs w:val="12"/>
        </w:rPr>
        <w:t xml:space="preserve">18 </w:t>
      </w:r>
      <w:r w:rsidRPr="00C26D16">
        <w:rPr>
          <w:rStyle w:val="StyleUnderline"/>
        </w:rPr>
        <w:t>Because employment provides for so many of our necessities, and</w:t>
      </w:r>
      <w:r w:rsidRPr="7A70B815">
        <w:rPr>
          <w:rStyle w:val="StyleUnderline"/>
        </w:rPr>
        <w:t xml:space="preserve"> because it is a provision the employer has the power to deny, </w:t>
      </w:r>
      <w:r w:rsidRPr="7A70B815">
        <w:rPr>
          <w:rStyle w:val="StyleUnderline"/>
          <w:highlight w:val="green"/>
        </w:rPr>
        <w:t xml:space="preserve">workers </w:t>
      </w:r>
      <w:r w:rsidRPr="7A70B815">
        <w:rPr>
          <w:rStyle w:val="StyleUnderline"/>
        </w:rPr>
        <w:t xml:space="preserve">often </w:t>
      </w:r>
      <w:r w:rsidRPr="7A70B815">
        <w:rPr>
          <w:rStyle w:val="StyleUnderline"/>
          <w:highlight w:val="green"/>
        </w:rPr>
        <w:t xml:space="preserve">have no choice but to do whatever their employer asks </w:t>
      </w:r>
      <w:r w:rsidRPr="7A70B815">
        <w:rPr>
          <w:rStyle w:val="StyleUnderline"/>
        </w:rPr>
        <w:t>of them</w:t>
      </w:r>
      <w:r w:rsidRPr="7A70B815">
        <w:rPr>
          <w:sz w:val="12"/>
          <w:szCs w:val="12"/>
        </w:rPr>
        <w:t xml:space="preserve">. The employer’s control over the workforce is an instrument of productivity and profits. </w:t>
      </w:r>
      <w:r w:rsidRPr="7A70B815">
        <w:rPr>
          <w:rStyle w:val="StyleUnderline"/>
          <w:highlight w:val="green"/>
        </w:rPr>
        <w:t>At Amazon warehouses</w:t>
      </w:r>
      <w:r w:rsidRPr="7A70B815">
        <w:rPr>
          <w:rStyle w:val="StyleUnderline"/>
        </w:rPr>
        <w:t>, an automated surveillance system tracks the workflow. Any break in the workflow</w:t>
      </w:r>
      <w:proofErr w:type="gramStart"/>
      <w:r w:rsidRPr="7A70B815">
        <w:rPr>
          <w:rStyle w:val="StyleUnderline"/>
        </w:rPr>
        <w:t>—“</w:t>
      </w:r>
      <w:proofErr w:type="gramEnd"/>
      <w:r w:rsidRPr="7A70B815">
        <w:rPr>
          <w:rStyle w:val="StyleUnderline"/>
        </w:rPr>
        <w:t xml:space="preserve">TOT” or “time off task”—is noted, and the worker receives a warning. Too many warnings, and the worker is fired. In one warehouse, the annual firing rate for such infractions was about 10%; extended across North America, such a rate would mean “thousands lose their jobs with the company annually for failing to move </w:t>
      </w:r>
      <w:proofErr w:type="gramStart"/>
      <w:r w:rsidRPr="7A70B815">
        <w:rPr>
          <w:rStyle w:val="StyleUnderline"/>
        </w:rPr>
        <w:t>packages  quickly</w:t>
      </w:r>
      <w:proofErr w:type="gramEnd"/>
      <w:r w:rsidRPr="7A70B815">
        <w:rPr>
          <w:rStyle w:val="StyleUnderline"/>
        </w:rPr>
        <w:t xml:space="preserve"> enough.” To avoid even the perception of TOT,</w:t>
      </w:r>
      <w:r w:rsidRPr="7A70B815">
        <w:rPr>
          <w:rStyle w:val="StyleUnderline"/>
          <w:highlight w:val="green"/>
        </w:rPr>
        <w:t xml:space="preserve"> workers forgo their bathroom breaks</w:t>
      </w:r>
      <w:r w:rsidRPr="7A70B815">
        <w:rPr>
          <w:rStyle w:val="StyleUnderline"/>
        </w:rPr>
        <w:t>.</w:t>
      </w:r>
      <w:r w:rsidRPr="7A70B815">
        <w:rPr>
          <w:sz w:val="12"/>
          <w:szCs w:val="12"/>
        </w:rPr>
        <w:t>19</w:t>
      </w:r>
    </w:p>
    <w:p w14:paraId="493D5720" w14:textId="77777777" w:rsidR="00003145" w:rsidRPr="00F8790F" w:rsidRDefault="00003145" w:rsidP="00003145"/>
    <w:p w14:paraId="514448A1" w14:textId="77777777" w:rsidR="00003145" w:rsidRDefault="00003145" w:rsidP="00003145">
      <w:pPr>
        <w:pStyle w:val="Heading3"/>
      </w:pPr>
      <w:r>
        <w:t>Contention 2</w:t>
      </w:r>
    </w:p>
    <w:p w14:paraId="43A338CE" w14:textId="77777777" w:rsidR="00003145" w:rsidRDefault="00003145" w:rsidP="00003145">
      <w:pPr>
        <w:pStyle w:val="Heading4"/>
      </w:pPr>
      <w:r>
        <w:t xml:space="preserve">Contention 2: </w:t>
      </w:r>
      <w:r>
        <w:rPr>
          <w:u w:val="single"/>
        </w:rPr>
        <w:t>Only</w:t>
      </w:r>
      <w:r>
        <w:t xml:space="preserve"> strikes </w:t>
      </w:r>
      <w:proofErr w:type="gramStart"/>
      <w:r>
        <w:t>are able to</w:t>
      </w:r>
      <w:proofErr w:type="gramEnd"/>
      <w:r>
        <w:t xml:space="preserve"> effectively contest this workplace domination. There are 3 warrants. </w:t>
      </w:r>
    </w:p>
    <w:p w14:paraId="67C71B63" w14:textId="77777777" w:rsidR="00003145" w:rsidRDefault="00003145" w:rsidP="00003145">
      <w:pPr>
        <w:pStyle w:val="Heading4"/>
        <w:numPr>
          <w:ilvl w:val="0"/>
          <w:numId w:val="12"/>
        </w:numPr>
        <w:tabs>
          <w:tab w:val="num" w:pos="360"/>
        </w:tabs>
        <w:ind w:left="0" w:firstLine="0"/>
        <w:rPr>
          <w:rFonts w:cs="Times New Roman"/>
        </w:rPr>
      </w:pPr>
      <w:r>
        <w:rPr>
          <w:rFonts w:cs="Times New Roman"/>
        </w:rPr>
        <w:t xml:space="preserve">The right to strike is </w:t>
      </w:r>
      <w:r w:rsidRPr="00F8790F">
        <w:rPr>
          <w:rFonts w:cs="Times New Roman"/>
          <w:u w:val="single"/>
        </w:rPr>
        <w:t>intrinsically valuable</w:t>
      </w:r>
      <w:r>
        <w:rPr>
          <w:rFonts w:cs="Times New Roman"/>
        </w:rPr>
        <w:t xml:space="preserve"> – it expresses the </w:t>
      </w:r>
      <w:r w:rsidRPr="00F8790F">
        <w:rPr>
          <w:rFonts w:cs="Times New Roman"/>
          <w:u w:val="single"/>
        </w:rPr>
        <w:t>right to nondomination</w:t>
      </w:r>
      <w:r>
        <w:rPr>
          <w:rFonts w:cs="Times New Roman"/>
        </w:rPr>
        <w:t xml:space="preserve">. Any limitation undermines worker freedom. </w:t>
      </w:r>
      <w:proofErr w:type="spellStart"/>
      <w:r>
        <w:rPr>
          <w:rFonts w:cs="Times New Roman"/>
        </w:rPr>
        <w:t>Gourevitch</w:t>
      </w:r>
      <w:proofErr w:type="spellEnd"/>
      <w:r>
        <w:rPr>
          <w:rFonts w:cs="Times New Roman"/>
        </w:rPr>
        <w:t xml:space="preserve"> 18 </w:t>
      </w:r>
      <w:proofErr w:type="spellStart"/>
      <w:r>
        <w:rPr>
          <w:rFonts w:cs="Times New Roman"/>
        </w:rPr>
        <w:t>futhers</w:t>
      </w:r>
      <w:proofErr w:type="spellEnd"/>
      <w:r>
        <w:rPr>
          <w:rFonts w:cs="Times New Roman"/>
        </w:rPr>
        <w:t xml:space="preserve">: </w:t>
      </w:r>
    </w:p>
    <w:p w14:paraId="5C729C06" w14:textId="77777777" w:rsidR="00003145" w:rsidRDefault="00003145" w:rsidP="00003145">
      <w:proofErr w:type="spellStart"/>
      <w:r w:rsidRPr="00CE211D">
        <w:rPr>
          <w:rStyle w:val="Style13ptBold"/>
        </w:rPr>
        <w:t>Gourevitch</w:t>
      </w:r>
      <w:proofErr w:type="spellEnd"/>
      <w:r w:rsidRPr="00CE211D">
        <w:rPr>
          <w:rStyle w:val="Style13ptBold"/>
        </w:rPr>
        <w:t xml:space="preserve"> 18</w:t>
      </w:r>
      <w:r w:rsidRPr="00CE211D">
        <w:t xml:space="preserve"> (Alex </w:t>
      </w:r>
      <w:proofErr w:type="spellStart"/>
      <w:r w:rsidRPr="00CE211D">
        <w:t>Gourevitch</w:t>
      </w:r>
      <w:proofErr w:type="spellEnd"/>
      <w:r w:rsidRPr="00CE211D">
        <w:t xml:space="preserve"> is an associate professor of political science at Brown University and the author of From Slavery To the Cooperative Commonwealth: Labor and Republican Liberty in the Nineteenth Century.), “A Radical Defense of the Right to Strike”, Jacobin, 7/12/18, NCS, </w:t>
      </w:r>
      <w:hyperlink r:id="rId10" w:history="1">
        <w:r w:rsidRPr="003A1237">
          <w:rPr>
            <w:rStyle w:val="Hyperlink"/>
          </w:rPr>
          <w:t>https://jacobinmag.com/2018/07/right-to-strike-freedom-civil-liberties-oppression</w:t>
        </w:r>
      </w:hyperlink>
    </w:p>
    <w:p w14:paraId="33D88412" w14:textId="77777777" w:rsidR="00003145" w:rsidRPr="00CE211D" w:rsidRDefault="00003145" w:rsidP="00003145"/>
    <w:p w14:paraId="144F83FA" w14:textId="77777777" w:rsidR="00003145" w:rsidRPr="00B455A8" w:rsidRDefault="00003145" w:rsidP="00003145">
      <w:pPr>
        <w:rPr>
          <w:rStyle w:val="StyleUnderline"/>
        </w:rPr>
      </w:pPr>
      <w:r w:rsidRPr="00B455A8">
        <w:rPr>
          <w:sz w:val="8"/>
        </w:rPr>
        <w:t>Second</w:t>
      </w:r>
      <w:r w:rsidRPr="00B455A8">
        <w:rPr>
          <w:rStyle w:val="StyleUnderline"/>
        </w:rPr>
        <w:t xml:space="preserve">, </w:t>
      </w:r>
      <w:r w:rsidRPr="00B455A8">
        <w:rPr>
          <w:rStyle w:val="StyleUnderline"/>
          <w:highlight w:val="green"/>
        </w:rPr>
        <w:t>strikes don’t just aim at winning more freedom</w:t>
      </w:r>
      <w:r w:rsidRPr="00B455A8">
        <w:rPr>
          <w:rStyle w:val="StyleUnderline"/>
        </w:rPr>
        <w:t xml:space="preserve"> — </w:t>
      </w:r>
      <w:r w:rsidRPr="00B455A8">
        <w:rPr>
          <w:rStyle w:val="StyleUnderline"/>
          <w:highlight w:val="green"/>
        </w:rPr>
        <w:t>they are themselves expressions of freedom</w:t>
      </w:r>
      <w:r w:rsidRPr="00B455A8">
        <w:rPr>
          <w:rStyle w:val="StyleUnderline"/>
        </w:rPr>
        <w:t xml:space="preserve">. </w:t>
      </w:r>
      <w:r w:rsidRPr="00B455A8">
        <w:rPr>
          <w:rStyle w:val="StyleUnderline"/>
          <w:highlight w:val="green"/>
        </w:rPr>
        <w:t>When workers walk</w:t>
      </w:r>
      <w:r w:rsidRPr="00B455A8">
        <w:rPr>
          <w:sz w:val="8"/>
        </w:rPr>
        <w:t xml:space="preserve"> out, </w:t>
      </w:r>
      <w:r w:rsidRPr="00B455A8">
        <w:rPr>
          <w:rStyle w:val="StyleUnderline"/>
          <w:highlight w:val="green"/>
        </w:rPr>
        <w:t>they</w:t>
      </w:r>
      <w:r w:rsidRPr="00B455A8">
        <w:rPr>
          <w:sz w:val="8"/>
        </w:rPr>
        <w:t xml:space="preserve">’re </w:t>
      </w:r>
      <w:r w:rsidRPr="00B455A8">
        <w:rPr>
          <w:rStyle w:val="StyleUnderline"/>
          <w:highlight w:val="green"/>
        </w:rPr>
        <w:t>us</w:t>
      </w:r>
      <w:r w:rsidRPr="00B455A8">
        <w:rPr>
          <w:sz w:val="8"/>
          <w:highlight w:val="green"/>
        </w:rPr>
        <w:t>in</w:t>
      </w:r>
      <w:r w:rsidRPr="00B455A8">
        <w:rPr>
          <w:sz w:val="8"/>
        </w:rPr>
        <w:t xml:space="preserve">g their own </w:t>
      </w:r>
      <w:r w:rsidRPr="00B455A8">
        <w:rPr>
          <w:rStyle w:val="StyleUnderline"/>
          <w:highlight w:val="green"/>
        </w:rPr>
        <w:t>individual and collective agency to win the liberties they deserve</w:t>
      </w:r>
      <w:r w:rsidRPr="00B455A8">
        <w:rPr>
          <w:rStyle w:val="StyleUnderline"/>
        </w:rPr>
        <w:t>.</w:t>
      </w:r>
      <w:r w:rsidRPr="00B455A8">
        <w:rPr>
          <w:sz w:val="8"/>
        </w:rPr>
        <w:t xml:space="preserve"> The same capacity for self-determination that workers invoke to demand more freedom is the capacity they exercise when winning their demands</w:t>
      </w:r>
      <w:r w:rsidRPr="00B455A8">
        <w:rPr>
          <w:rStyle w:val="StyleUnderline"/>
        </w:rPr>
        <w:t xml:space="preserve">. </w:t>
      </w:r>
      <w:proofErr w:type="gramStart"/>
      <w:r w:rsidRPr="00B455A8">
        <w:rPr>
          <w:rStyle w:val="StyleUnderline"/>
          <w:highlight w:val="green"/>
        </w:rPr>
        <w:t>Freedom,</w:t>
      </w:r>
      <w:r w:rsidRPr="00B455A8">
        <w:rPr>
          <w:rStyle w:val="StyleUnderline"/>
        </w:rPr>
        <w:t xml:space="preserve"> not </w:t>
      </w:r>
      <w:r w:rsidRPr="00B455A8">
        <w:rPr>
          <w:rStyle w:val="StyleUnderline"/>
          <w:highlight w:val="green"/>
        </w:rPr>
        <w:t>industrial stability or simply higher living standards,</w:t>
      </w:r>
      <w:proofErr w:type="gramEnd"/>
      <w:r w:rsidRPr="00B455A8">
        <w:rPr>
          <w:rStyle w:val="StyleUnderline"/>
          <w:highlight w:val="green"/>
        </w:rPr>
        <w:t xml:space="preserve"> is the name of their desire.</w:t>
      </w:r>
    </w:p>
    <w:p w14:paraId="4986D4B4" w14:textId="77777777" w:rsidR="00003145" w:rsidRPr="00B455A8" w:rsidRDefault="00003145" w:rsidP="00003145">
      <w:pPr>
        <w:rPr>
          <w:sz w:val="8"/>
        </w:rPr>
      </w:pPr>
      <w:r w:rsidRPr="00B455A8">
        <w:rPr>
          <w:sz w:val="8"/>
        </w:rPr>
        <w:t xml:space="preserve">Put </w:t>
      </w:r>
      <w:r w:rsidRPr="00B14B8F">
        <w:rPr>
          <w:sz w:val="8"/>
        </w:rPr>
        <w:t xml:space="preserve">differently, </w:t>
      </w:r>
      <w:r w:rsidRPr="00B14B8F">
        <w:rPr>
          <w:rStyle w:val="StyleUnderline"/>
        </w:rPr>
        <w:t>the right to strike has</w:t>
      </w:r>
      <w:r w:rsidRPr="00B14B8F">
        <w:rPr>
          <w:sz w:val="8"/>
        </w:rPr>
        <w:t xml:space="preserve"> both an intrinsic and instrumental relation to freedom. It has </w:t>
      </w:r>
      <w:r w:rsidRPr="00B14B8F">
        <w:rPr>
          <w:rStyle w:val="StyleUnderline"/>
        </w:rPr>
        <w:t>intrinsic value as an</w:t>
      </w:r>
      <w:r w:rsidRPr="00B14B8F">
        <w:rPr>
          <w:sz w:val="8"/>
        </w:rPr>
        <w:t xml:space="preserve"> (at least implicit) </w:t>
      </w:r>
      <w:r w:rsidRPr="00B14B8F">
        <w:rPr>
          <w:rStyle w:val="StyleUnderline"/>
        </w:rPr>
        <w:t>demand for self-emancipation. And</w:t>
      </w:r>
      <w:r w:rsidRPr="00B14B8F">
        <w:rPr>
          <w:sz w:val="8"/>
        </w:rPr>
        <w:t xml:space="preserve"> it has </w:t>
      </w:r>
      <w:r w:rsidRPr="00B14B8F">
        <w:rPr>
          <w:rStyle w:val="StyleUnderline"/>
        </w:rPr>
        <w:t xml:space="preserve">instrumental value insofar as the strike is an effective means for resisting the oppressiveness of a class society </w:t>
      </w:r>
      <w:r w:rsidRPr="00B14B8F">
        <w:rPr>
          <w:sz w:val="8"/>
        </w:rPr>
        <w:t>and</w:t>
      </w:r>
      <w:r w:rsidRPr="00B455A8">
        <w:rPr>
          <w:sz w:val="8"/>
        </w:rPr>
        <w:t xml:space="preserve"> achieving new freedoms.</w:t>
      </w:r>
    </w:p>
    <w:p w14:paraId="549AD0C9" w14:textId="77777777" w:rsidR="00003145" w:rsidRDefault="00003145" w:rsidP="00003145">
      <w:pPr>
        <w:rPr>
          <w:sz w:val="8"/>
        </w:rPr>
      </w:pPr>
      <w:r w:rsidRPr="00CF6EEE">
        <w:rPr>
          <w:sz w:val="8"/>
        </w:rPr>
        <w:t xml:space="preserve">But </w:t>
      </w:r>
      <w:r w:rsidRPr="00CF6EEE">
        <w:rPr>
          <w:rStyle w:val="StyleUnderline"/>
        </w:rPr>
        <w:t>if</w:t>
      </w:r>
      <w:r w:rsidRPr="00CF6EEE">
        <w:rPr>
          <w:sz w:val="8"/>
        </w:rPr>
        <w:t xml:space="preserve"> all this is correct, and </w:t>
      </w:r>
      <w:r w:rsidRPr="00CF6EEE">
        <w:rPr>
          <w:rStyle w:val="StyleUnderline"/>
        </w:rPr>
        <w:t xml:space="preserve">the right to strike is something that we should defend, then it also </w:t>
      </w:r>
      <w:proofErr w:type="gramStart"/>
      <w:r w:rsidRPr="00CF6EEE">
        <w:rPr>
          <w:rStyle w:val="StyleUnderline"/>
        </w:rPr>
        <w:t>has to</w:t>
      </w:r>
      <w:proofErr w:type="gramEnd"/>
      <w:r w:rsidRPr="00CF6EEE">
        <w:rPr>
          <w:rStyle w:val="StyleUnderline"/>
        </w:rPr>
        <w:t xml:space="preserve"> be meaningful. The right loses its connection to workers’ freedom if they have little chance of exercising it effectively.</w:t>
      </w:r>
      <w:r w:rsidRPr="00CF6EEE">
        <w:rPr>
          <w:sz w:val="8"/>
        </w:rPr>
        <w:t xml:space="preserve"> </w:t>
      </w:r>
      <w:proofErr w:type="gramStart"/>
      <w:r w:rsidRPr="00CF6EEE">
        <w:rPr>
          <w:sz w:val="8"/>
        </w:rPr>
        <w:t>Otherwise</w:t>
      </w:r>
      <w:proofErr w:type="gramEnd"/>
      <w:r w:rsidRPr="00CF6EEE">
        <w:rPr>
          <w:sz w:val="8"/>
        </w:rPr>
        <w:t xml:space="preserve"> they’re simply engaging in a symbolic act of defiance — laudable, perhaps, but not a tangible means of fighting oppression. </w:t>
      </w:r>
      <w:r w:rsidRPr="00CF6EEE">
        <w:rPr>
          <w:rStyle w:val="StyleUnderline"/>
        </w:rPr>
        <w:t>The right to strike must therefore cover at least some of the coercive tactics that make strikes potent, like sit-downs and mass pickets</w:t>
      </w:r>
      <w:r w:rsidRPr="00B455A8">
        <w:rPr>
          <w:sz w:val="8"/>
        </w:rPr>
        <w:t>. It is therefore often perfectly justified for strikers to exercise their right to strike by using these tactics, even when these tactics are illegal.</w:t>
      </w:r>
    </w:p>
    <w:p w14:paraId="52488F3A" w14:textId="77777777" w:rsidR="00003145" w:rsidRPr="00912894" w:rsidRDefault="00003145" w:rsidP="00003145"/>
    <w:p w14:paraId="44AB869A" w14:textId="77777777" w:rsidR="00003145" w:rsidRPr="00292C48" w:rsidRDefault="00003145" w:rsidP="00003145">
      <w:pPr>
        <w:pStyle w:val="Heading4"/>
      </w:pPr>
      <w:r w:rsidRPr="00292C48">
        <w:t xml:space="preserve">B. </w:t>
      </w:r>
      <w:r w:rsidRPr="00CE211D">
        <w:rPr>
          <w:u w:val="single"/>
        </w:rPr>
        <w:t>Empirics</w:t>
      </w:r>
      <w:r>
        <w:t xml:space="preserve"> – t</w:t>
      </w:r>
      <w:r w:rsidRPr="00B455A8">
        <w:rPr>
          <w:rFonts w:cs="Times New Roman"/>
        </w:rPr>
        <w:t xml:space="preserve">he track record of strikes is </w:t>
      </w:r>
      <w:r w:rsidRPr="00F8790F">
        <w:rPr>
          <w:rFonts w:cs="Times New Roman"/>
          <w:u w:val="single"/>
        </w:rPr>
        <w:t>beyond dispute</w:t>
      </w:r>
      <w:r w:rsidRPr="00B455A8">
        <w:rPr>
          <w:rFonts w:cs="Times New Roman"/>
        </w:rPr>
        <w:t xml:space="preserve"> – it</w:t>
      </w:r>
      <w:r>
        <w:rPr>
          <w:rFonts w:cs="Times New Roman"/>
        </w:rPr>
        <w:t xml:space="preserve"> has</w:t>
      </w:r>
      <w:r w:rsidRPr="00B455A8">
        <w:rPr>
          <w:rFonts w:cs="Times New Roman"/>
        </w:rPr>
        <w:t xml:space="preserve"> created key labor reforms like the 8-hour workday, modern labor law, and carved out space in the public consciousness to care about the conditions and needs of the working class. </w:t>
      </w:r>
      <w:r>
        <w:rPr>
          <w:rFonts w:cs="Times New Roman"/>
        </w:rPr>
        <w:t xml:space="preserve">Dianna Reddy, writing in the Yale Law Journal, corroborates in 2021: </w:t>
      </w:r>
    </w:p>
    <w:p w14:paraId="03579652" w14:textId="77777777" w:rsidR="00003145" w:rsidRDefault="00003145" w:rsidP="00003145">
      <w:r w:rsidRPr="00292C48">
        <w:rPr>
          <w:rStyle w:val="Style13ptBold"/>
        </w:rPr>
        <w:t>Reddy 21</w:t>
      </w:r>
      <w:r w:rsidRPr="00292C48">
        <w:t xml:space="preserve">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w:t>
      </w:r>
      <w:proofErr w:type="spellStart"/>
      <w:r w:rsidRPr="00292C48">
        <w:t>Altshuler</w:t>
      </w:r>
      <w:proofErr w:type="spellEnd"/>
      <w:r w:rsidRPr="00292C48">
        <w:t xml:space="preserve"> </w:t>
      </w:r>
      <w:proofErr w:type="spellStart"/>
      <w:r w:rsidRPr="00292C48">
        <w:t>Berzon</w:t>
      </w:r>
      <w:proofErr w:type="spellEnd"/>
      <w:r w:rsidRPr="00292C48">
        <w:t xml:space="preserve">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w:t>
      </w:r>
      <w:hyperlink r:id="rId11" w:anchor="_ftnref46" w:history="1">
        <w:r w:rsidRPr="003A1237">
          <w:rPr>
            <w:rStyle w:val="Hyperlink"/>
          </w:rPr>
          <w:t>https://www.yalelawjournal.org/forum/there-is-no-such-thing-as-an-illegal-strike-reconceptualizing-the-strike-in-law-and-political-economy#_ftnref46</w:t>
        </w:r>
      </w:hyperlink>
    </w:p>
    <w:p w14:paraId="522E6922" w14:textId="77777777" w:rsidR="00003145" w:rsidRPr="00292C48" w:rsidRDefault="00003145" w:rsidP="00003145"/>
    <w:p w14:paraId="598410AC" w14:textId="77777777" w:rsidR="00003145" w:rsidRPr="00B455A8" w:rsidRDefault="00003145" w:rsidP="00003145">
      <w:pPr>
        <w:rPr>
          <w:u w:val="single"/>
        </w:rPr>
      </w:pPr>
      <w:r w:rsidRPr="00B455A8">
        <w:rPr>
          <w:sz w:val="12"/>
        </w:rPr>
        <w:t xml:space="preserve">These </w:t>
      </w:r>
      <w:r w:rsidRPr="00B14B8F">
        <w:rPr>
          <w:rStyle w:val="StyleUnderline"/>
        </w:rPr>
        <w:t>strikes were</w:t>
      </w:r>
      <w:r w:rsidRPr="00B14B8F">
        <w:rPr>
          <w:sz w:val="12"/>
        </w:rPr>
        <w:t xml:space="preserve"> part of a new strategic repertoire45 for the incipient labor movement</w:t>
      </w:r>
      <w:r w:rsidRPr="00B14B8F">
        <w:rPr>
          <w:rStyle w:val="StyleUnderline"/>
        </w:rPr>
        <w:t>, a form of protest made possible by the unique circumstances of industrial waged labor</w:t>
      </w:r>
      <w:r w:rsidRPr="00B14B8F">
        <w:rPr>
          <w:sz w:val="12"/>
        </w:rPr>
        <w:t>.4</w:t>
      </w:r>
      <w:r w:rsidRPr="00B455A8">
        <w:rPr>
          <w:sz w:val="12"/>
        </w:rPr>
        <w:t xml:space="preserve">6 </w:t>
      </w:r>
      <w:r w:rsidRPr="00B455A8">
        <w:rPr>
          <w:rStyle w:val="StyleUnderline"/>
        </w:rPr>
        <w:t xml:space="preserve">Striking was risky, and not all labor unions were initially sanguine about the tool. </w:t>
      </w:r>
      <w:r w:rsidRPr="00B455A8">
        <w:rPr>
          <w:sz w:val="12"/>
        </w:rPr>
        <w:t>The Knights of Labor, for instance, originally insisted that striking was counter-producti</w:t>
      </w:r>
      <w:r w:rsidRPr="00B14B8F">
        <w:rPr>
          <w:sz w:val="12"/>
        </w:rPr>
        <w:t xml:space="preserve">ve, too prone to backlash.47 </w:t>
      </w:r>
      <w:r w:rsidRPr="00B14B8F">
        <w:rPr>
          <w:rStyle w:val="StyleUnderline"/>
        </w:rPr>
        <w:t>Strikes were largely deemed illegal at the time</w:t>
      </w:r>
      <w:r w:rsidRPr="00B14B8F">
        <w:rPr>
          <w:sz w:val="12"/>
        </w:rPr>
        <w:t xml:space="preserve">, as criminal </w:t>
      </w:r>
      <w:proofErr w:type="gramStart"/>
      <w:r w:rsidRPr="00B14B8F">
        <w:rPr>
          <w:sz w:val="12"/>
        </w:rPr>
        <w:t>conspiracies</w:t>
      </w:r>
      <w:proofErr w:type="gramEnd"/>
      <w:r w:rsidRPr="00B14B8F">
        <w:rPr>
          <w:sz w:val="12"/>
        </w:rPr>
        <w:t xml:space="preserve"> and then as antitrust violations, and subject to court injunction.48 </w:t>
      </w:r>
      <w:r w:rsidRPr="00B14B8F">
        <w:rPr>
          <w:rStyle w:val="StyleUnderline"/>
        </w:rPr>
        <w:t>But workers kept striking, an</w:t>
      </w:r>
      <w:r w:rsidRPr="00B455A8">
        <w:rPr>
          <w:rStyle w:val="StyleUnderline"/>
        </w:rPr>
        <w:t>yway</w:t>
      </w:r>
      <w:r w:rsidRPr="00B455A8">
        <w:rPr>
          <w:sz w:val="12"/>
        </w:rPr>
        <w:t xml:space="preserve">. </w:t>
      </w:r>
      <w:r w:rsidRPr="00B455A8">
        <w:rPr>
          <w:rStyle w:val="StyleUnderline"/>
          <w:highlight w:val="green"/>
        </w:rPr>
        <w:t>In the 1880s, workers struck throughout the country for the eight-hour day, the ability to share in the improved quality of life rapid growth</w:t>
      </w:r>
      <w:r w:rsidRPr="00B455A8">
        <w:rPr>
          <w:rStyle w:val="StyleUnderline"/>
        </w:rPr>
        <w:t xml:space="preserve"> had </w:t>
      </w:r>
      <w:r w:rsidRPr="00B455A8">
        <w:rPr>
          <w:rStyle w:val="StyleUnderline"/>
          <w:highlight w:val="green"/>
        </w:rPr>
        <w:t>enabled</w:t>
      </w:r>
      <w:r w:rsidRPr="00B455A8">
        <w:rPr>
          <w:sz w:val="12"/>
        </w:rPr>
        <w:t>. They proclaimed, “</w:t>
      </w:r>
      <w:r w:rsidRPr="00B455A8">
        <w:rPr>
          <w:rStyle w:val="StyleUnderline"/>
        </w:rPr>
        <w:t>Eight hours for work, eight hours for sleep, eight hours for what we will</w:t>
      </w:r>
      <w:r w:rsidRPr="00B455A8">
        <w:rPr>
          <w:sz w:val="12"/>
        </w:rPr>
        <w:t xml:space="preserve">.”49 </w:t>
      </w:r>
      <w:r w:rsidRPr="00B455A8">
        <w:rPr>
          <w:rStyle w:val="StyleUnderline"/>
        </w:rPr>
        <w:t>In 1902, mine workers in eastern Pennsylvania struck, seeking shorter hours, higher pay, and recognition of their union.</w:t>
      </w:r>
      <w:r w:rsidRPr="00B455A8">
        <w:rPr>
          <w:sz w:val="12"/>
        </w:rPr>
        <w:t xml:space="preserve">50 </w:t>
      </w:r>
      <w:r w:rsidRPr="00B455A8">
        <w:rPr>
          <w:rStyle w:val="StyleUnderline"/>
        </w:rPr>
        <w:t>In 1912, the well-known “Bread and Roses” strike took place, in reaction to a pay cut</w:t>
      </w:r>
      <w:r w:rsidRPr="00B455A8">
        <w:rPr>
          <w:sz w:val="12"/>
        </w:rPr>
        <w:t xml:space="preserve">. </w:t>
      </w:r>
      <w:r w:rsidRPr="00B455A8">
        <w:rPr>
          <w:rStyle w:val="StyleUnderline"/>
        </w:rPr>
        <w:t xml:space="preserve">Female textile workers in Lawrence, Massachusetts walked out </w:t>
      </w:r>
      <w:proofErr w:type="spellStart"/>
      <w:r w:rsidRPr="00B455A8">
        <w:rPr>
          <w:rStyle w:val="StyleUnderline"/>
        </w:rPr>
        <w:t>en</w:t>
      </w:r>
      <w:proofErr w:type="spellEnd"/>
      <w:r w:rsidRPr="00B455A8">
        <w:rPr>
          <w:rStyle w:val="StyleUnderline"/>
        </w:rPr>
        <w:t xml:space="preserve"> masse, proclaiming “Hearts starve as well as bodies; give us bread, but give us roses!”51 </w:t>
      </w:r>
      <w:r w:rsidRPr="00B455A8">
        <w:rPr>
          <w:rStyle w:val="StyleUnderline"/>
          <w:highlight w:val="green"/>
        </w:rPr>
        <w:t>The immediate outcomes of</w:t>
      </w:r>
      <w:r w:rsidRPr="00B455A8">
        <w:rPr>
          <w:rStyle w:val="StyleUnderline"/>
        </w:rPr>
        <w:t xml:space="preserve"> these </w:t>
      </w:r>
      <w:r w:rsidRPr="00B455A8">
        <w:rPr>
          <w:rStyle w:val="StyleUnderline"/>
          <w:highlight w:val="green"/>
        </w:rPr>
        <w:t>strikes were mixed</w:t>
      </w:r>
      <w:r w:rsidRPr="00B455A8">
        <w:rPr>
          <w:sz w:val="12"/>
        </w:rPr>
        <w:t xml:space="preserve">. With the help of government intervention, the 1902 coal strike was a relative victory; workers secured a nine-hour day and a pay raise, albeit no union recognition.52 But </w:t>
      </w:r>
      <w:r w:rsidRPr="00B455A8">
        <w:rPr>
          <w:rStyle w:val="StyleUnderline"/>
          <w:highlight w:val="green"/>
        </w:rPr>
        <w:t>government intervention was usually not neutral</w:t>
      </w:r>
      <w:r w:rsidRPr="00B455A8">
        <w:rPr>
          <w:sz w:val="12"/>
          <w:highlight w:val="green"/>
        </w:rPr>
        <w:t xml:space="preserve">. </w:t>
      </w:r>
      <w:r w:rsidRPr="00B455A8">
        <w:rPr>
          <w:rStyle w:val="StyleUnderline"/>
          <w:highlight w:val="green"/>
        </w:rPr>
        <w:t>Strikes were deemed unlawful conspiracies</w:t>
      </w:r>
      <w:r w:rsidRPr="00B455A8">
        <w:rPr>
          <w:sz w:val="12"/>
        </w:rPr>
        <w:t xml:space="preserve">, or anti-competitive cartel action. </w:t>
      </w:r>
      <w:r w:rsidRPr="00B455A8">
        <w:rPr>
          <w:rStyle w:val="StyleUnderline"/>
        </w:rPr>
        <w:t xml:space="preserve">They were </w:t>
      </w:r>
      <w:r w:rsidRPr="00B455A8">
        <w:rPr>
          <w:rStyle w:val="StyleUnderline"/>
          <w:highlight w:val="green"/>
        </w:rPr>
        <w:t>subject to massive legal repression</w:t>
      </w:r>
      <w:r w:rsidRPr="00B455A8">
        <w:rPr>
          <w:rStyle w:val="StyleUnderline"/>
        </w:rPr>
        <w:t xml:space="preserve"> by state police, federal military power, and federal courts</w:t>
      </w:r>
      <w:r w:rsidRPr="00B455A8">
        <w:rPr>
          <w:sz w:val="12"/>
        </w:rPr>
        <w:t xml:space="preserve">.53 In contrast to the Progressive hope for state power, </w:t>
      </w:r>
      <w:r w:rsidRPr="00B455A8">
        <w:rPr>
          <w:rStyle w:val="StyleUnderline"/>
        </w:rPr>
        <w:t>it was employers, not workers, who tended to benefit from state intervention during on-the-ground disputes between capital and labor</w:t>
      </w:r>
      <w:r w:rsidRPr="00B455A8">
        <w:rPr>
          <w:sz w:val="12"/>
        </w:rPr>
        <w:t xml:space="preserve">.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halt.54 But the Russian Revolution of 1917 had turned public opinion against labor, and the federal government opted not to intervene on behalf of the striking workers.55 </w:t>
      </w:r>
      <w:r w:rsidRPr="00B455A8">
        <w:rPr>
          <w:rStyle w:val="StyleUnderline"/>
        </w:rPr>
        <w:t xml:space="preserve">State militias and local </w:t>
      </w:r>
      <w:r w:rsidRPr="00B455A8">
        <w:rPr>
          <w:rStyle w:val="StyleUnderline"/>
          <w:highlight w:val="green"/>
        </w:rPr>
        <w:t>police imprisoned strikers, and employers brought in strike-breakers, weakening worker solidarity</w:t>
      </w:r>
      <w:r w:rsidRPr="00B455A8">
        <w:rPr>
          <w:sz w:val="12"/>
        </w:rPr>
        <w:t xml:space="preserve">. In some areas, </w:t>
      </w:r>
      <w:r w:rsidRPr="00B455A8">
        <w:rPr>
          <w:rStyle w:val="StyleUnderline"/>
        </w:rPr>
        <w:t>local police rounded up striking workers from their homes and forced them back to work</w:t>
      </w:r>
      <w:r w:rsidRPr="00B455A8">
        <w:rPr>
          <w:sz w:val="12"/>
        </w:rPr>
        <w:t xml:space="preserve">.56After this loss, virtually no union organizing occurred in the steel industry for fifteen years.57 But these </w:t>
      </w:r>
      <w:r w:rsidRPr="00B455A8">
        <w:rPr>
          <w:rStyle w:val="StyleUnderline"/>
        </w:rPr>
        <w:t>immediate losses were not the end of the story</w:t>
      </w:r>
      <w:r w:rsidRPr="00B455A8">
        <w:rPr>
          <w:sz w:val="12"/>
        </w:rPr>
        <w:t xml:space="preserve">. These </w:t>
      </w:r>
      <w:r w:rsidRPr="00B455A8">
        <w:rPr>
          <w:rStyle w:val="StyleUnderline"/>
          <w:highlight w:val="green"/>
        </w:rPr>
        <w:t xml:space="preserve">strikes grew the labor movement, creating the material </w:t>
      </w:r>
      <w:r w:rsidRPr="00CF6EEE">
        <w:rPr>
          <w:rStyle w:val="StyleUnderline"/>
        </w:rPr>
        <w:t>(organized workers</w:t>
      </w:r>
      <w:r w:rsidRPr="00B455A8">
        <w:rPr>
          <w:rStyle w:val="StyleUnderline"/>
          <w:highlight w:val="green"/>
        </w:rPr>
        <w:t xml:space="preserve">) and ideological </w:t>
      </w:r>
      <w:r w:rsidRPr="00CF6EEE">
        <w:rPr>
          <w:rStyle w:val="StyleUnderline"/>
        </w:rPr>
        <w:t>(something must be done about the “labor problem”)</w:t>
      </w:r>
      <w:r w:rsidRPr="00B455A8">
        <w:rPr>
          <w:rStyle w:val="StyleUnderline"/>
        </w:rPr>
        <w:t xml:space="preserve"> </w:t>
      </w:r>
      <w:r w:rsidRPr="00B455A8">
        <w:rPr>
          <w:rStyle w:val="StyleUnderline"/>
          <w:highlight w:val="green"/>
        </w:rPr>
        <w:t>infrastructure for the legal reforms to come</w:t>
      </w:r>
      <w:r w:rsidRPr="00B455A8">
        <w:rPr>
          <w:sz w:val="12"/>
        </w:rPr>
        <w:t>.</w:t>
      </w:r>
      <w:r w:rsidRPr="00B455A8">
        <w:rPr>
          <w:rStyle w:val="StyleUnderline"/>
        </w:rPr>
        <w:t xml:space="preserve">58Importantly, </w:t>
      </w:r>
      <w:r w:rsidRPr="00B455A8">
        <w:rPr>
          <w:rStyle w:val="StyleUnderline"/>
          <w:highlight w:val="green"/>
        </w:rPr>
        <w:t>they changed public consciousness</w:t>
      </w:r>
      <w:r w:rsidRPr="00B455A8">
        <w:rPr>
          <w:rStyle w:val="StyleUnderline"/>
        </w:rPr>
        <w:t xml:space="preserve">. By </w:t>
      </w:r>
      <w:r w:rsidRPr="00B455A8">
        <w:rPr>
          <w:rStyle w:val="StyleUnderline"/>
          <w:highlight w:val="green"/>
        </w:rPr>
        <w:t>ensuring that workers’ experience of the</w:t>
      </w:r>
      <w:r w:rsidRPr="00B455A8">
        <w:rPr>
          <w:rStyle w:val="StyleUnderline"/>
        </w:rPr>
        <w:t xml:space="preserve"> new </w:t>
      </w:r>
      <w:r w:rsidRPr="00B455A8">
        <w:rPr>
          <w:rStyle w:val="StyleUnderline"/>
          <w:highlight w:val="green"/>
        </w:rPr>
        <w:t>economy was a part of public discourse</w:t>
      </w:r>
      <w:r w:rsidRPr="00B455A8">
        <w:rPr>
          <w:rStyle w:val="StyleUnderline"/>
        </w:rPr>
        <w:t>, strikes contributed to the Progressive challenge to laissez faire</w:t>
      </w:r>
      <w:r w:rsidRPr="00B455A8">
        <w:rPr>
          <w:sz w:val="12"/>
        </w:rPr>
        <w:t xml:space="preserve">. As Louis Brandeis proclaimed </w:t>
      </w:r>
      <w:r w:rsidRPr="00B455A8">
        <w:rPr>
          <w:rStyle w:val="StyleUnderline"/>
        </w:rPr>
        <w:t xml:space="preserve">following the 1902 coal strike, “The growth in membership has been large, but </w:t>
      </w:r>
      <w:r w:rsidRPr="00B455A8">
        <w:rPr>
          <w:rStyle w:val="StyleUnderline"/>
          <w:highlight w:val="green"/>
        </w:rPr>
        <w:t>the change in the attitude toward unions both on the part of the employer and of the community marks even greater progress</w:t>
      </w:r>
      <w:proofErr w:type="gramStart"/>
      <w:r w:rsidRPr="00B455A8">
        <w:rPr>
          <w:sz w:val="12"/>
        </w:rPr>
        <w:t>. . . .</w:t>
      </w:r>
      <w:proofErr w:type="gramEnd"/>
      <w:r w:rsidRPr="00B455A8">
        <w:rPr>
          <w:sz w:val="12"/>
        </w:rPr>
        <w:t xml:space="preserve"> </w:t>
      </w:r>
      <w:r w:rsidRPr="00B455A8">
        <w:rPr>
          <w:rStyle w:val="StyleUnderline"/>
        </w:rPr>
        <w:t>That struggle compelled public attention to the trades union problem in a degree unprecedented in this country.</w:t>
      </w:r>
      <w:r w:rsidRPr="00B455A8">
        <w:rPr>
          <w:sz w:val="12"/>
        </w:rPr>
        <w:t xml:space="preserve">”59 The path was not linear. During the 1920s, a host of factors—including pandemic fatigue60—prompted the country to revert to its Gilded Age habits. But </w:t>
      </w:r>
      <w:r w:rsidRPr="00B455A8">
        <w:rPr>
          <w:rStyle w:val="StyleUnderline"/>
          <w:highlight w:val="green"/>
        </w:rPr>
        <w:t>when the Great Depression hit, both the ideas and</w:t>
      </w:r>
      <w:r w:rsidRPr="00B455A8">
        <w:rPr>
          <w:rStyle w:val="StyleUnderline"/>
        </w:rPr>
        <w:t xml:space="preserve"> the on-the-ground </w:t>
      </w:r>
      <w:r w:rsidRPr="00B455A8">
        <w:rPr>
          <w:rStyle w:val="StyleUnderline"/>
          <w:highlight w:val="green"/>
        </w:rPr>
        <w:t>power built</w:t>
      </w:r>
      <w:r w:rsidRPr="00B455A8">
        <w:rPr>
          <w:rStyle w:val="StyleUnderline"/>
        </w:rPr>
        <w:t xml:space="preserve"> in the </w:t>
      </w:r>
      <w:r w:rsidRPr="00B455A8">
        <w:rPr>
          <w:rStyle w:val="StyleUnderline"/>
          <w:highlight w:val="green"/>
        </w:rPr>
        <w:t>decades prior allowed for rapid deployment of pro-labor legislation at just the moment when it was politically possible to implement it.</w:t>
      </w:r>
      <w:r w:rsidRPr="00B455A8">
        <w:rPr>
          <w:rStyle w:val="StyleUnderline"/>
        </w:rPr>
        <w:t xml:space="preserve"> The Norris-LaGuardia Act became law in 1932. The National Labor Relations Act (NLRA) followed in 1935.</w:t>
      </w:r>
      <w:r w:rsidRPr="00B455A8">
        <w:rPr>
          <w:sz w:val="12"/>
        </w:rPr>
        <w:t xml:space="preserve"> </w:t>
      </w:r>
      <w:r w:rsidRPr="00B455A8">
        <w:rPr>
          <w:rStyle w:val="StyleUnderline"/>
        </w:rPr>
        <w:t>The Great Steel Strike’s legacy extended beyond its immediate aftermath</w:t>
      </w:r>
      <w:r w:rsidRPr="00B455A8">
        <w:rPr>
          <w:sz w:val="12"/>
        </w:rPr>
        <w:t xml:space="preserve">. </w:t>
      </w:r>
      <w:r w:rsidRPr="00B455A8">
        <w:rPr>
          <w:rStyle w:val="StyleUnderline"/>
        </w:rPr>
        <w:t>When the Supreme Court upheld the NLRA against constitutional challenge in 1937, it cited the strike—that great failure—as evidence of the constitutional propriety of the Act.</w:t>
      </w:r>
      <w:r w:rsidRPr="00B455A8">
        <w:rPr>
          <w:sz w:val="12"/>
        </w:rPr>
        <w:t xml:space="preserve">61 </w:t>
      </w:r>
      <w:r w:rsidRPr="00B455A8">
        <w:rPr>
          <w:rStyle w:val="StyleUnderline"/>
        </w:rPr>
        <w:t>This “illegal strike” became part of the legitimating narrative for why government intervention in support of unionization was appropriate</w:t>
      </w:r>
      <w:r w:rsidRPr="00B455A8">
        <w:rPr>
          <w:sz w:val="12"/>
        </w:rPr>
        <w:t xml:space="preserve">. “The Government aptly refers to the steel strike of 1919-1920, with its far-reaching consequence,” read the opinion; </w:t>
      </w:r>
      <w:r w:rsidRPr="00B455A8">
        <w:rPr>
          <w:rStyle w:val="StyleUnderline"/>
        </w:rPr>
        <w:t>the “[r]</w:t>
      </w:r>
      <w:proofErr w:type="spellStart"/>
      <w:r w:rsidRPr="00B455A8">
        <w:rPr>
          <w:rStyle w:val="StyleUnderline"/>
        </w:rPr>
        <w:t>efusal</w:t>
      </w:r>
      <w:proofErr w:type="spellEnd"/>
      <w:r w:rsidRPr="00B455A8">
        <w:rPr>
          <w:rStyle w:val="StyleUnderline"/>
        </w:rPr>
        <w:t xml:space="preserve"> to confer and negotiate has been one of the most prolific causes of strife</w:t>
      </w:r>
      <w:r w:rsidRPr="00B455A8">
        <w:rPr>
          <w:sz w:val="12"/>
        </w:rPr>
        <w:t xml:space="preserve">.”62 </w:t>
      </w:r>
      <w:r w:rsidRPr="00B455A8">
        <w:rPr>
          <w:rStyle w:val="StyleUnderline"/>
        </w:rPr>
        <w:t>Industrial unrest disrupted the stream of commerce; government regulation to prevent such disruption was constitutional.</w:t>
      </w:r>
    </w:p>
    <w:p w14:paraId="3A806FBA" w14:textId="77777777" w:rsidR="00003145" w:rsidRDefault="00003145" w:rsidP="00003145">
      <w:pPr>
        <w:pStyle w:val="Heading4"/>
        <w:numPr>
          <w:ilvl w:val="0"/>
          <w:numId w:val="13"/>
        </w:numPr>
        <w:tabs>
          <w:tab w:val="num" w:pos="360"/>
        </w:tabs>
        <w:ind w:left="0" w:firstLine="0"/>
      </w:pPr>
      <w:r w:rsidRPr="00CE211D">
        <w:rPr>
          <w:u w:val="single"/>
        </w:rPr>
        <w:t>Social pressure</w:t>
      </w:r>
      <w:r>
        <w:t xml:space="preserve"> – strikes develop the “moral economy” necessary to combat growing </w:t>
      </w:r>
      <w:r w:rsidRPr="00CE211D">
        <w:rPr>
          <w:u w:val="single"/>
        </w:rPr>
        <w:t>inequality</w:t>
      </w:r>
      <w:r>
        <w:t xml:space="preserve"> and </w:t>
      </w:r>
      <w:r w:rsidRPr="00CE211D">
        <w:rPr>
          <w:u w:val="single"/>
        </w:rPr>
        <w:t>exploitation</w:t>
      </w:r>
      <w:r>
        <w:t>. Reddy 21</w:t>
      </w:r>
    </w:p>
    <w:p w14:paraId="6C4AF2DB" w14:textId="77777777" w:rsidR="00003145" w:rsidRPr="00912894" w:rsidRDefault="00003145" w:rsidP="00003145">
      <w:pPr>
        <w:ind w:left="360"/>
        <w:rPr>
          <w:rFonts w:asciiTheme="majorHAnsi" w:hAnsiTheme="majorHAnsi" w:cstheme="majorHAnsi"/>
          <w:vertAlign w:val="subscript"/>
        </w:rPr>
      </w:pPr>
      <w:r w:rsidRPr="00912894">
        <w:rPr>
          <w:rFonts w:asciiTheme="majorHAnsi" w:hAnsiTheme="majorHAnsi" w:cstheme="majorHAnsi"/>
          <w:vertAlign w:val="subscript"/>
        </w:rPr>
        <w:t xml:space="preserve">(Diana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 Diana graduated Order of the Coif from New York University School of Law, where she was a Root-Tilden-Kern Public Interest Scholar. She has an MA in Sociology and a BA in Cultural and Social Anthropology, magna cum laude, from Stanford University. After law school, Diana clerked for the Hon. Theodore McKee of the U.S. Court of Appeals for the Third Circuit and for the Hon. Kimba Wood of the U.S. District Court for the Southern District of New York. Before her return to academia, Diana practiced labor and employment law. Diana served as in-house counsel for the California Teachers Association, a labor union representing over 325,000 educators in the state of California. Prior to that, she was an associate with </w:t>
      </w:r>
      <w:proofErr w:type="spellStart"/>
      <w:r w:rsidRPr="00912894">
        <w:rPr>
          <w:rFonts w:asciiTheme="majorHAnsi" w:hAnsiTheme="majorHAnsi" w:cstheme="majorHAnsi"/>
          <w:vertAlign w:val="subscript"/>
        </w:rPr>
        <w:t>Altshuler</w:t>
      </w:r>
      <w:proofErr w:type="spellEnd"/>
      <w:r w:rsidRPr="00912894">
        <w:rPr>
          <w:rFonts w:asciiTheme="majorHAnsi" w:hAnsiTheme="majorHAnsi" w:cstheme="majorHAnsi"/>
          <w:vertAlign w:val="subscript"/>
        </w:rPr>
        <w:t xml:space="preserve"> </w:t>
      </w:r>
      <w:proofErr w:type="spellStart"/>
      <w:r w:rsidRPr="00912894">
        <w:rPr>
          <w:rFonts w:asciiTheme="majorHAnsi" w:hAnsiTheme="majorHAnsi" w:cstheme="majorHAnsi"/>
          <w:vertAlign w:val="subscript"/>
        </w:rPr>
        <w:t>Berzon</w:t>
      </w:r>
      <w:proofErr w:type="spellEnd"/>
      <w:r w:rsidRPr="00912894">
        <w:rPr>
          <w:rFonts w:asciiTheme="majorHAnsi" w:hAnsiTheme="majorHAnsi" w:cstheme="majorHAnsi"/>
          <w:vertAlign w:val="subscript"/>
        </w:rPr>
        <w:t xml:space="preserve"> LLP in San Francisco, CA, where she litigated labor, environmental, class action, and voting rights cases. She was also a Fellow in the General Counsel's Office of the AFL-CIO in Washington, DC. ​ Diana is a member of the state bars of California and Texas.), "“There Is No Such Thing as an Illegal Strike”: Reconceptualizing the Strike in Law and Political Economy", The Yale Law Journal, 1/6/21, NCS, https://www.yalelawjournal.org/forum/there-is-no-such-thing-as-an-illegal-strike-reconceptualizing-the-strike-in-law-and-political-economy#_ftnref46</w:t>
      </w:r>
    </w:p>
    <w:p w14:paraId="1253B5EB" w14:textId="77777777" w:rsidR="00003145" w:rsidRPr="00912894" w:rsidRDefault="00003145" w:rsidP="00003145"/>
    <w:p w14:paraId="3076C3AD" w14:textId="77777777" w:rsidR="00003145" w:rsidRPr="00912894" w:rsidRDefault="00003145" w:rsidP="00003145"/>
    <w:p w14:paraId="573D8C61" w14:textId="77777777" w:rsidR="00003145" w:rsidRDefault="00003145" w:rsidP="00003145">
      <w:pPr>
        <w:rPr>
          <w:sz w:val="14"/>
        </w:rPr>
      </w:pPr>
      <w:r w:rsidRPr="00B455A8">
        <w:rPr>
          <w:sz w:val="14"/>
        </w:rPr>
        <w:t xml:space="preserve">For those who believe that </w:t>
      </w:r>
      <w:r w:rsidRPr="00B455A8">
        <w:rPr>
          <w:rStyle w:val="StyleUnderline"/>
          <w:highlight w:val="green"/>
        </w:rPr>
        <w:t>a stronger labor movement is needed to counterbalance the concentrations of economic and political power in this new Gilded Ag</w:t>
      </w:r>
      <w:r w:rsidRPr="00B455A8">
        <w:rPr>
          <w:sz w:val="14"/>
          <w:highlight w:val="green"/>
        </w:rPr>
        <w:t>e</w:t>
      </w:r>
      <w:r w:rsidRPr="00B455A8">
        <w:rPr>
          <w:sz w:val="14"/>
        </w:rPr>
        <w:t xml:space="preserve">, the question is not just whether the law is bad (it is), but whether strikes can be </w:t>
      </w:r>
      <w:proofErr w:type="gramStart"/>
      <w:r w:rsidRPr="00B455A8">
        <w:rPr>
          <w:sz w:val="14"/>
        </w:rPr>
        <w:t>effective</w:t>
      </w:r>
      <w:proofErr w:type="gramEnd"/>
      <w:r w:rsidRPr="00B455A8">
        <w:rPr>
          <w:sz w:val="14"/>
        </w:rPr>
        <w:t xml:space="preser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w:t>
      </w:r>
      <w:r w:rsidRPr="00B455A8">
        <w:rPr>
          <w:rStyle w:val="StyleUnderline"/>
          <w:highlight w:val="green"/>
        </w:rPr>
        <w:t xml:space="preserve">the success of strikes must be measured in more than economic wins </w:t>
      </w:r>
      <w:r w:rsidRPr="00B455A8">
        <w:rPr>
          <w:rStyle w:val="StyleUnderline"/>
        </w:rPr>
        <w:t>in the private sphere</w:t>
      </w:r>
      <w:r w:rsidRPr="00B455A8">
        <w:rPr>
          <w:sz w:val="14"/>
        </w:rPr>
        <w:t xml:space="preserve">. Like their Progressive Era progenitors, </w:t>
      </w:r>
      <w:r w:rsidRPr="00B455A8">
        <w:rPr>
          <w:rStyle w:val="StyleUnderline"/>
          <w:highlight w:val="green"/>
        </w:rPr>
        <w:t>their success must be in raising political consciousness in the public sphere</w:t>
      </w:r>
      <w:r w:rsidRPr="00B455A8">
        <w:rPr>
          <w:rStyle w:val="StyleUnderline"/>
        </w:rPr>
        <w:t>—in making the stakes of the twenty-first century labor question apparent.</w:t>
      </w:r>
      <w:r w:rsidRPr="00B455A8">
        <w:rPr>
          <w:sz w:val="14"/>
        </w:rPr>
        <w:t xml:space="preserve">155 As noted above, under current labor law, strikes are conceptualized as “economic weapons,” as hard bargaining.156 And while legal terminology is distinct from on-the-ground understandings, unions have often emphasized the economic nature of the strike as well. Strikes are “[t]he </w:t>
      </w:r>
      <w:proofErr w:type="gramStart"/>
      <w:r w:rsidRPr="00B455A8">
        <w:rPr>
          <w:sz w:val="14"/>
        </w:rPr>
        <w:t>power</w:t>
      </w:r>
      <w:proofErr w:type="gramEnd"/>
      <w:r w:rsidRPr="00B455A8">
        <w:rPr>
          <w:sz w:val="14"/>
        </w:rPr>
        <w:t xml:space="preserve">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 These arguments are important. </w:t>
      </w:r>
      <w:r w:rsidRPr="00B455A8">
        <w:rPr>
          <w:rStyle w:val="StyleUnderline"/>
          <w:highlight w:val="green"/>
        </w:rPr>
        <w:t>A strike is not simply protest; it is direct action, material pressure</w:t>
      </w:r>
      <w:r w:rsidRPr="00B455A8">
        <w:rPr>
          <w:sz w:val="14"/>
        </w:rPr>
        <w:t xml:space="preserve">. </w:t>
      </w:r>
      <w:r w:rsidRPr="00B455A8">
        <w:rPr>
          <w:rStyle w:val="StyleUnderline"/>
        </w:rPr>
        <w:t xml:space="preserve">But </w:t>
      </w:r>
      <w:r w:rsidRPr="00B455A8">
        <w:rPr>
          <w:rStyle w:val="StyleUnderline"/>
          <w:highlight w:val="green"/>
        </w:rPr>
        <w:t>with union density lower than ever, ongoing automation of work tasks</w:t>
      </w:r>
      <w:r w:rsidRPr="00B455A8">
        <w:rPr>
          <w:rStyle w:val="StyleUnderline"/>
        </w:rPr>
        <w:t xml:space="preserve"> that renders employees increasingly replaceable, </w:t>
      </w:r>
      <w:r w:rsidRPr="00B455A8">
        <w:rPr>
          <w:rStyle w:val="StyleUnderline"/>
          <w:highlight w:val="green"/>
        </w:rPr>
        <w:t xml:space="preserve">and decades of neoliberal </w:t>
      </w:r>
      <w:r w:rsidRPr="00B14B8F">
        <w:rPr>
          <w:rStyle w:val="StyleUnderline"/>
        </w:rPr>
        <w:t xml:space="preserve">cultural </w:t>
      </w:r>
      <w:r w:rsidRPr="00B455A8">
        <w:rPr>
          <w:rStyle w:val="StyleUnderline"/>
          <w:highlight w:val="green"/>
        </w:rPr>
        <w:t>tropes celebrating capital as the driver of all</w:t>
      </w:r>
      <w:r w:rsidRPr="00B455A8">
        <w:rPr>
          <w:rStyle w:val="StyleUnderline"/>
        </w:rPr>
        <w:t xml:space="preserve"> </w:t>
      </w:r>
      <w:r w:rsidRPr="00B455A8">
        <w:rPr>
          <w:rStyle w:val="StyleUnderline"/>
          <w:highlight w:val="green"/>
        </w:rPr>
        <w:t>economic growth</w:t>
      </w:r>
      <w:r w:rsidRPr="00B455A8">
        <w:rPr>
          <w:rStyle w:val="StyleUnderline"/>
        </w:rPr>
        <w:t xml:space="preserve"> and innovation, </w:t>
      </w:r>
      <w:r w:rsidRPr="00B455A8">
        <w:rPr>
          <w:rStyle w:val="StyleUnderline"/>
          <w:highlight w:val="green"/>
        </w:rPr>
        <w:t>it is a mistake to think of publicity and morale as nice-to-haves, rather than necessities</w:t>
      </w:r>
      <w:r w:rsidRPr="00B455A8">
        <w:rPr>
          <w:sz w:val="14"/>
          <w:highlight w:val="green"/>
        </w:rPr>
        <w:t>.</w:t>
      </w:r>
      <w:r w:rsidRPr="00B455A8">
        <w:rPr>
          <w:sz w:val="14"/>
        </w:rPr>
        <w:t xml:space="preserve"> Instead, </w:t>
      </w:r>
      <w:r w:rsidRPr="00B455A8">
        <w:rPr>
          <w:rStyle w:val="StyleUnderline"/>
          <w:highlight w:val="green"/>
        </w:rPr>
        <w:t>striking must be part of building</w:t>
      </w:r>
      <w:r w:rsidRPr="00B455A8">
        <w:rPr>
          <w:rStyle w:val="StyleUnderline"/>
        </w:rPr>
        <w:t xml:space="preserve"> what sociologists have described as </w:t>
      </w:r>
      <w:r w:rsidRPr="00B455A8">
        <w:rPr>
          <w:rStyle w:val="StyleUnderline"/>
          <w:highlight w:val="green"/>
        </w:rPr>
        <w:t xml:space="preserve">the “moral economy,” cultural beliefs about fair distribution </w:t>
      </w:r>
      <w:r w:rsidRPr="00B14B8F">
        <w:rPr>
          <w:rStyle w:val="StyleUnderline"/>
        </w:rPr>
        <w:t>untethered to technocratic arguments about what is most efficient.</w:t>
      </w:r>
      <w:r w:rsidRPr="00B14B8F">
        <w:rPr>
          <w:sz w:val="14"/>
        </w:rPr>
        <w:t>160</w:t>
      </w:r>
      <w:r w:rsidRPr="00B455A8">
        <w:rPr>
          <w:sz w:val="14"/>
        </w:rPr>
        <w:t xml:space="preserve"> And in that way, striking is and must be understood as political.</w:t>
      </w:r>
    </w:p>
    <w:p w14:paraId="6F3F387B" w14:textId="77777777" w:rsidR="00003145" w:rsidRDefault="00003145" w:rsidP="00003145">
      <w:pPr>
        <w:rPr>
          <w:sz w:val="14"/>
        </w:rPr>
      </w:pPr>
    </w:p>
    <w:p w14:paraId="6766BF51" w14:textId="77777777" w:rsidR="00003145" w:rsidRPr="00F8790F" w:rsidRDefault="00003145" w:rsidP="00003145">
      <w:pPr>
        <w:pStyle w:val="Heading3"/>
      </w:pPr>
      <w:r>
        <w:t>Contention 3</w:t>
      </w:r>
    </w:p>
    <w:p w14:paraId="6BC67159" w14:textId="77777777" w:rsidR="00003145" w:rsidRPr="00B455A8" w:rsidRDefault="00003145" w:rsidP="00003145">
      <w:pPr>
        <w:pStyle w:val="Heading4"/>
      </w:pPr>
      <w:r w:rsidRPr="00B455A8">
        <w:t xml:space="preserve">Contention </w:t>
      </w:r>
      <w:r>
        <w:t>3</w:t>
      </w:r>
      <w:r w:rsidRPr="00B455A8">
        <w:t>: The right to strike must be unconditional</w:t>
      </w:r>
      <w:r>
        <w:t>. There are 3 warrants.</w:t>
      </w:r>
    </w:p>
    <w:p w14:paraId="36F744E4" w14:textId="77777777" w:rsidR="00003145" w:rsidRPr="00B455A8" w:rsidRDefault="00003145" w:rsidP="00003145">
      <w:pPr>
        <w:pStyle w:val="Heading4"/>
      </w:pPr>
      <w:r>
        <w:t xml:space="preserve">A. </w:t>
      </w:r>
      <w:r w:rsidRPr="00B455A8">
        <w:t xml:space="preserve">Acknowledgement of a conditional right to strike gives the government means to circumscribe labor resistance </w:t>
      </w:r>
      <w:proofErr w:type="spellStart"/>
      <w:r w:rsidRPr="00B455A8">
        <w:t>Crépon</w:t>
      </w:r>
      <w:proofErr w:type="spellEnd"/>
      <w:r w:rsidRPr="00B455A8">
        <w:t xml:space="preserve"> 19 </w:t>
      </w:r>
    </w:p>
    <w:p w14:paraId="471AA57C" w14:textId="77777777" w:rsidR="00003145" w:rsidRDefault="00003145" w:rsidP="00003145">
      <w:r w:rsidRPr="00CE211D">
        <w:t xml:space="preserve">Marc </w:t>
      </w:r>
      <w:proofErr w:type="spellStart"/>
      <w:r w:rsidRPr="00CE211D">
        <w:t>Crépon</w:t>
      </w:r>
      <w:proofErr w:type="spellEnd"/>
      <w:r w:rsidRPr="00CE211D">
        <w:t xml:space="preserve"> (Professor of Philosophy at the Ecole </w:t>
      </w:r>
      <w:proofErr w:type="spellStart"/>
      <w:r w:rsidRPr="00CE211D">
        <w:t>Normale</w:t>
      </w:r>
      <w:proofErr w:type="spellEnd"/>
      <w:r w:rsidRPr="00CE211D">
        <w:t xml:space="preserve"> </w:t>
      </w:r>
      <w:proofErr w:type="spellStart"/>
      <w:r w:rsidRPr="00CE211D">
        <w:t>Superieure</w:t>
      </w:r>
      <w:proofErr w:type="spellEnd"/>
      <w:r w:rsidRPr="00CE211D">
        <w:t xml:space="preserve"> and director of research at the Archives Husserl, National Center for Scientific Research). “The Right to Strike and Legal War in Walter Benjamin’s ‘Toward the Critique of Violence’.” Translation by </w:t>
      </w:r>
      <w:proofErr w:type="spellStart"/>
      <w:r w:rsidRPr="00CE211D">
        <w:t>Micol</w:t>
      </w:r>
      <w:proofErr w:type="spellEnd"/>
      <w:r w:rsidRPr="00CE211D">
        <w:t xml:space="preserve"> Bez. Critical Times (2019) 2 (2): 252–260. JDN. https://read.dukeupress.edu/critical‐times/article/2/2/252/141479/The‐Right‐to‐Strike‐ and‐Legal‐War‐in‐Walter </w:t>
      </w:r>
    </w:p>
    <w:p w14:paraId="644B6AE6" w14:textId="77777777" w:rsidR="00003145" w:rsidRPr="00CE211D" w:rsidRDefault="00003145" w:rsidP="00003145"/>
    <w:p w14:paraId="3C50E620" w14:textId="77777777" w:rsidR="00003145" w:rsidRDefault="00003145" w:rsidP="00003145">
      <w:pPr>
        <w:rPr>
          <w:sz w:val="14"/>
        </w:rPr>
      </w:pPr>
      <w:r w:rsidRPr="00CE211D">
        <w:rPr>
          <w:sz w:val="14"/>
        </w:rPr>
        <w:t xml:space="preserve">Let us return to the place that </w:t>
      </w:r>
      <w:r w:rsidRPr="00B455A8">
        <w:rPr>
          <w:rStyle w:val="StyleUnderline"/>
          <w:highlight w:val="green"/>
        </w:rPr>
        <w:t>the right to strike occupies within class struggle</w:t>
      </w:r>
      <w:r w:rsidRPr="00CE211D">
        <w:rPr>
          <w:sz w:val="14"/>
        </w:rPr>
        <w:t xml:space="preserve">. To begin with, </w:t>
      </w:r>
      <w:r w:rsidRPr="00B455A8">
        <w:rPr>
          <w:rStyle w:val="StyleUnderline"/>
          <w:highlight w:val="green"/>
        </w:rPr>
        <w:t>the very idea of such a struggle implies</w:t>
      </w:r>
      <w:r w:rsidRPr="00B455A8">
        <w:rPr>
          <w:rStyle w:val="StyleUnderline"/>
        </w:rPr>
        <w:t xml:space="preserve"> </w:t>
      </w:r>
      <w:r w:rsidRPr="00B455A8">
        <w:rPr>
          <w:rStyle w:val="StyleUnderline"/>
          <w:highlight w:val="green"/>
        </w:rPr>
        <w:t>certain forms of violence</w:t>
      </w:r>
      <w:r w:rsidRPr="00CE211D">
        <w:rPr>
          <w:sz w:val="14"/>
          <w:highlight w:val="green"/>
        </w:rPr>
        <w:t xml:space="preserve">. </w:t>
      </w:r>
      <w:r w:rsidRPr="00B455A8">
        <w:rPr>
          <w:rStyle w:val="StyleUnderline"/>
          <w:highlight w:val="green"/>
        </w:rPr>
        <w:t>The</w:t>
      </w:r>
      <w:r w:rsidRPr="00B455A8">
        <w:rPr>
          <w:rStyle w:val="StyleUnderline"/>
        </w:rPr>
        <w:t xml:space="preserve"> </w:t>
      </w:r>
      <w:r w:rsidRPr="00B455A8">
        <w:rPr>
          <w:rStyle w:val="StyleUnderline"/>
          <w:highlight w:val="green"/>
        </w:rPr>
        <w:t>strike</w:t>
      </w:r>
      <w:r w:rsidRPr="00B455A8">
        <w:rPr>
          <w:rStyle w:val="StyleUnderline"/>
        </w:rPr>
        <w:t xml:space="preserve"> could then be understood as </w:t>
      </w:r>
      <w:r w:rsidRPr="00B455A8">
        <w:rPr>
          <w:rStyle w:val="StyleUnderline"/>
          <w:highlight w:val="green"/>
        </w:rPr>
        <w:t>[is] one of the recognizable forms that this violence can take</w:t>
      </w:r>
      <w:r w:rsidRPr="00CE211D">
        <w:rPr>
          <w:sz w:val="14"/>
        </w:rPr>
        <w:t xml:space="preserve">. However, this analytical framework is undermined as soon as this form of violence becomes regulated by a “right to strike,” such as the one recognized by law in France in 1864. What this recognition engages is, in fact, the will of the state to control the possible “violence” of the strike. </w:t>
      </w:r>
      <w:r w:rsidRPr="00B455A8">
        <w:rPr>
          <w:rStyle w:val="StyleUnderline"/>
          <w:highlight w:val="green"/>
        </w:rPr>
        <w:t>Thus, the “right” of the right to strike appears</w:t>
      </w:r>
      <w:r w:rsidRPr="00B455A8">
        <w:rPr>
          <w:rStyle w:val="StyleUnderline"/>
        </w:rPr>
        <w:t xml:space="preserve"> as the best, if not </w:t>
      </w:r>
      <w:r w:rsidRPr="00B455A8">
        <w:rPr>
          <w:rStyle w:val="StyleUnderline"/>
          <w:highlight w:val="green"/>
        </w:rPr>
        <w:t>the</w:t>
      </w:r>
      <w:r w:rsidRPr="00B455A8">
        <w:rPr>
          <w:rStyle w:val="StyleUnderline"/>
        </w:rPr>
        <w:t xml:space="preserve"> only, </w:t>
      </w:r>
      <w:r w:rsidRPr="00B455A8">
        <w:rPr>
          <w:rStyle w:val="StyleUnderline"/>
          <w:highlight w:val="green"/>
        </w:rPr>
        <w:t>way for the state to circumscribe within</w:t>
      </w:r>
      <w:r w:rsidRPr="00CE211D">
        <w:rPr>
          <w:sz w:val="14"/>
        </w:rPr>
        <w:t xml:space="preserve"> (and via) the law </w:t>
      </w:r>
      <w:r w:rsidRPr="00B455A8">
        <w:rPr>
          <w:rStyle w:val="StyleUnderline"/>
          <w:highlight w:val="green"/>
        </w:rPr>
        <w:t>the relative violence of class struggles</w:t>
      </w:r>
      <w:r w:rsidRPr="00CE211D">
        <w:rPr>
          <w:sz w:val="14"/>
        </w:rPr>
        <w:t xml:space="preserve">. We might consider this to be the perfect illustration of the </w:t>
      </w:r>
      <w:proofErr w:type="gramStart"/>
      <w:r w:rsidRPr="00CE211D">
        <w:rPr>
          <w:sz w:val="14"/>
        </w:rPr>
        <w:t>aforementioned hypothesis</w:t>
      </w:r>
      <w:proofErr w:type="gramEnd"/>
      <w:r w:rsidRPr="00CE211D">
        <w:rPr>
          <w:sz w:val="14"/>
        </w:rPr>
        <w:t xml:space="preserve">. Yet, there are two lines of questioning that destabilize this hypothesis that we would do well to consider.  First, is it legitimate to present the strike as a form of violence? Who has a vested inter‐ </w:t>
      </w:r>
      <w:proofErr w:type="spellStart"/>
      <w:r w:rsidRPr="00CE211D">
        <w:rPr>
          <w:sz w:val="14"/>
        </w:rPr>
        <w:t>est</w:t>
      </w:r>
      <w:proofErr w:type="spellEnd"/>
      <w:r w:rsidRPr="00CE211D">
        <w:rPr>
          <w:sz w:val="14"/>
        </w:rPr>
        <w:t xml:space="preserve"> in such a representation? In other words, how can we trace a clear and </w:t>
      </w:r>
      <w:proofErr w:type="spellStart"/>
      <w:r w:rsidRPr="00CE211D">
        <w:rPr>
          <w:sz w:val="14"/>
        </w:rPr>
        <w:t>unequivo</w:t>
      </w:r>
      <w:proofErr w:type="spellEnd"/>
      <w:r w:rsidRPr="00CE211D">
        <w:rPr>
          <w:sz w:val="14"/>
        </w:rPr>
        <w:t xml:space="preserve">‐ </w:t>
      </w:r>
      <w:proofErr w:type="spellStart"/>
      <w:r w:rsidRPr="00CE211D">
        <w:rPr>
          <w:sz w:val="14"/>
        </w:rPr>
        <w:t>cal</w:t>
      </w:r>
      <w:proofErr w:type="spellEnd"/>
      <w:r w:rsidRPr="00CE211D">
        <w:rPr>
          <w:sz w:val="14"/>
        </w:rPr>
        <w:t xml:space="preserve"> demarcation between violence and nonviolence? Are we not always bound to find residues of violence, even in those actions that we would be tempted to consider non‐ violent? The second line of questioning is just as important and is rooted in the </w:t>
      </w:r>
      <w:proofErr w:type="spellStart"/>
      <w:r w:rsidRPr="00CE211D">
        <w:rPr>
          <w:sz w:val="14"/>
        </w:rPr>
        <w:t>distinc</w:t>
      </w:r>
      <w:proofErr w:type="spellEnd"/>
      <w:r w:rsidRPr="00CE211D">
        <w:rPr>
          <w:sz w:val="14"/>
        </w:rPr>
        <w:t xml:space="preserve">‐ </w:t>
      </w:r>
      <w:proofErr w:type="spellStart"/>
      <w:r w:rsidRPr="00CE211D">
        <w:rPr>
          <w:sz w:val="14"/>
        </w:rPr>
        <w:t>tion</w:t>
      </w:r>
      <w:proofErr w:type="spellEnd"/>
      <w:r w:rsidRPr="00CE211D">
        <w:rPr>
          <w:sz w:val="14"/>
        </w:rPr>
        <w:t xml:space="preserve"> established by Georges Sorel, in his Reflections on Violence, between the “political strike” and the “proletarian general strike,” to which Benjamin dedicates a set of </w:t>
      </w:r>
      <w:proofErr w:type="gramStart"/>
      <w:r w:rsidRPr="00CE211D">
        <w:rPr>
          <w:sz w:val="14"/>
        </w:rPr>
        <w:t>com</w:t>
      </w:r>
      <w:proofErr w:type="gramEnd"/>
      <w:r w:rsidRPr="00CE211D">
        <w:rPr>
          <w:sz w:val="14"/>
        </w:rPr>
        <w:t xml:space="preserve">‐ </w:t>
      </w:r>
      <w:proofErr w:type="spellStart"/>
      <w:r w:rsidRPr="00CE211D">
        <w:rPr>
          <w:sz w:val="14"/>
        </w:rPr>
        <w:t>plementary</w:t>
      </w:r>
      <w:proofErr w:type="spellEnd"/>
      <w:r w:rsidRPr="00CE211D">
        <w:rPr>
          <w:sz w:val="14"/>
        </w:rPr>
        <w:t xml:space="preserve"> analyses in §13 of his essay. Here, again, we are faced with a question of </w:t>
      </w:r>
      <w:proofErr w:type="spellStart"/>
      <w:r w:rsidRPr="00CE211D">
        <w:rPr>
          <w:sz w:val="14"/>
        </w:rPr>
        <w:t>imits</w:t>
      </w:r>
      <w:proofErr w:type="spellEnd"/>
      <w:r w:rsidRPr="00CE211D">
        <w:rPr>
          <w:sz w:val="14"/>
        </w:rPr>
        <w:t xml:space="preserve">. What is at stake is the possibility for a certain type of strike (the proletarian gen‐ </w:t>
      </w:r>
      <w:proofErr w:type="spellStart"/>
      <w:r w:rsidRPr="00CE211D">
        <w:rPr>
          <w:sz w:val="14"/>
        </w:rPr>
        <w:t>eral</w:t>
      </w:r>
      <w:proofErr w:type="spellEnd"/>
      <w:r w:rsidRPr="00CE211D">
        <w:rPr>
          <w:sz w:val="14"/>
        </w:rPr>
        <w:t xml:space="preserve"> strike) to exceed the limits of the right to strike— turning, in other words, the right to strike against the law itself. </w:t>
      </w:r>
      <w:r w:rsidRPr="00B455A8">
        <w:rPr>
          <w:rStyle w:val="StyleUnderline"/>
        </w:rPr>
        <w:t>The phenomenon is that of an autoimmune process, in which the right to strike that is meant to protect the law against the possible violence of class struggles is transformed into a means for the destruction of the law.</w:t>
      </w:r>
      <w:r w:rsidRPr="00CE211D">
        <w:rPr>
          <w:sz w:val="14"/>
        </w:rPr>
        <w:t xml:space="preserve"> The difference between the two types of strikes is nevertheless introduced with a condition: “The valid‐ </w:t>
      </w:r>
      <w:proofErr w:type="spellStart"/>
      <w:r w:rsidRPr="00CE211D">
        <w:rPr>
          <w:sz w:val="14"/>
        </w:rPr>
        <w:t>ity</w:t>
      </w:r>
      <w:proofErr w:type="spellEnd"/>
      <w:r w:rsidRPr="00CE211D">
        <w:rPr>
          <w:sz w:val="14"/>
        </w:rPr>
        <w:t xml:space="preserve"> of this statement, however, is not unrestricted because it is not unconditional,” notes </w:t>
      </w:r>
      <w:r w:rsidRPr="00CF6EEE">
        <w:rPr>
          <w:sz w:val="14"/>
        </w:rPr>
        <w:t xml:space="preserve">Benjamin in §7. </w:t>
      </w:r>
      <w:r w:rsidRPr="00CF6EEE">
        <w:rPr>
          <w:rStyle w:val="StyleUnderline"/>
        </w:rPr>
        <w:t xml:space="preserve">We would be mistaken in believing that </w:t>
      </w:r>
      <w:r w:rsidRPr="00B455A8">
        <w:rPr>
          <w:rStyle w:val="StyleUnderline"/>
          <w:highlight w:val="green"/>
        </w:rPr>
        <w:t xml:space="preserve">the right to strike </w:t>
      </w:r>
      <w:r w:rsidRPr="00CF6EEE">
        <w:rPr>
          <w:rStyle w:val="StyleUnderline"/>
        </w:rPr>
        <w:t xml:space="preserve">is granted and guaranteed unconditionally. Rather, it </w:t>
      </w:r>
      <w:r w:rsidRPr="00B455A8">
        <w:rPr>
          <w:rStyle w:val="StyleUnderline"/>
          <w:highlight w:val="green"/>
        </w:rPr>
        <w:t xml:space="preserve">is structurally subjected to a conflict of in‐ </w:t>
      </w:r>
      <w:proofErr w:type="spellStart"/>
      <w:r w:rsidRPr="00B455A8">
        <w:rPr>
          <w:rStyle w:val="StyleUnderline"/>
          <w:highlight w:val="green"/>
        </w:rPr>
        <w:t>terpretations</w:t>
      </w:r>
      <w:proofErr w:type="spellEnd"/>
      <w:r w:rsidRPr="00B455A8">
        <w:rPr>
          <w:rStyle w:val="StyleUnderline"/>
          <w:highlight w:val="green"/>
        </w:rPr>
        <w:t>, those of the workers, on the one hand, and of the state on the other</w:t>
      </w:r>
      <w:r w:rsidRPr="00CE211D">
        <w:rPr>
          <w:sz w:val="14"/>
        </w:rPr>
        <w:t xml:space="preserve">. From the point of view of the state, the partial strike cannot under any circumstance be un‐ </w:t>
      </w:r>
      <w:proofErr w:type="spellStart"/>
      <w:r w:rsidRPr="00CE211D">
        <w:rPr>
          <w:sz w:val="14"/>
        </w:rPr>
        <w:t>derstood</w:t>
      </w:r>
      <w:proofErr w:type="spellEnd"/>
      <w:r w:rsidRPr="00CE211D">
        <w:rPr>
          <w:sz w:val="14"/>
        </w:rPr>
        <w:t xml:space="preserve"> as a right to exercise violence, but rather as the right to extract oneself from a preexisting (and verifiable) violence: that of the employer. In this sense, the partial strike should be considered a nonviolent action, what Benjamin named a “pure means</w:t>
      </w:r>
      <w:r w:rsidRPr="00B455A8">
        <w:rPr>
          <w:rStyle w:val="StyleUnderline"/>
        </w:rPr>
        <w:t>.” The interpretations</w:t>
      </w:r>
      <w:r w:rsidRPr="00CE211D">
        <w:rPr>
          <w:sz w:val="14"/>
        </w:rPr>
        <w:t xml:space="preserve"> diverge on two main points. The first clearly </w:t>
      </w:r>
      <w:r w:rsidRPr="00B455A8">
        <w:rPr>
          <w:rStyle w:val="StyleUnderline"/>
        </w:rPr>
        <w:t>depend</w:t>
      </w:r>
      <w:r w:rsidRPr="00CE211D">
        <w:rPr>
          <w:sz w:val="14"/>
        </w:rPr>
        <w:t xml:space="preserve">s </w:t>
      </w:r>
      <w:r w:rsidRPr="00B455A8">
        <w:rPr>
          <w:rStyle w:val="StyleUnderline"/>
        </w:rPr>
        <w:t>on the alleged “violence of the employer</w:t>
      </w:r>
      <w:r w:rsidRPr="00CE211D">
        <w:rPr>
          <w:sz w:val="14"/>
        </w:rPr>
        <w:t>,” a predicate that begs the question: Who might have the authority to recognize such violence? Evidently it is not the employer. The danger is that the state would similarly lack the incentive to make such a judgment call</w:t>
      </w:r>
      <w:r w:rsidRPr="00B455A8">
        <w:rPr>
          <w:rStyle w:val="StyleUnderline"/>
        </w:rPr>
        <w:t>. It is nearly impossible, in fact, to find a single instance of a strike in which this recognition of violence was not subject to considerable controversy</w:t>
      </w:r>
      <w:r w:rsidRPr="00CE211D">
        <w:rPr>
          <w:sz w:val="14"/>
        </w:rPr>
        <w:t xml:space="preserve">. </w:t>
      </w:r>
      <w:r w:rsidRPr="00B455A8">
        <w:rPr>
          <w:rStyle w:val="StyleUnderline"/>
          <w:highlight w:val="green"/>
        </w:rPr>
        <w:t>The political game is thus the following</w:t>
      </w:r>
      <w:r w:rsidRPr="00B455A8">
        <w:rPr>
          <w:rStyle w:val="StyleUnderline"/>
        </w:rPr>
        <w:t xml:space="preserve">: </w:t>
      </w:r>
      <w:r w:rsidRPr="00B455A8">
        <w:rPr>
          <w:rStyle w:val="StyleUnderline"/>
          <w:highlight w:val="green"/>
        </w:rPr>
        <w:t xml:space="preserve">the state legislated the right to strike </w:t>
      </w:r>
      <w:proofErr w:type="gramStart"/>
      <w:r w:rsidRPr="00B455A8">
        <w:rPr>
          <w:rStyle w:val="StyleUnderline"/>
          <w:highlight w:val="green"/>
        </w:rPr>
        <w:t>in order to</w:t>
      </w:r>
      <w:proofErr w:type="gramEnd"/>
      <w:r w:rsidRPr="00B455A8">
        <w:rPr>
          <w:rStyle w:val="StyleUnderline"/>
          <w:highlight w:val="green"/>
        </w:rPr>
        <w:t xml:space="preserve"> contain class struggles</w:t>
      </w:r>
      <w:r w:rsidRPr="00B455A8">
        <w:rPr>
          <w:rStyle w:val="StyleUnderline"/>
        </w:rPr>
        <w:t xml:space="preserve">, </w:t>
      </w:r>
      <w:r w:rsidRPr="00B455A8">
        <w:rPr>
          <w:rStyle w:val="StyleUnderline"/>
          <w:highlight w:val="green"/>
        </w:rPr>
        <w:t>with the</w:t>
      </w:r>
      <w:r w:rsidRPr="00B455A8">
        <w:rPr>
          <w:rStyle w:val="StyleUnderline"/>
        </w:rPr>
        <w:t xml:space="preserve"> </w:t>
      </w:r>
      <w:r w:rsidRPr="00B455A8">
        <w:rPr>
          <w:rStyle w:val="StyleUnderline"/>
          <w:highlight w:val="green"/>
        </w:rPr>
        <w:t>condition that workers must have “good reason</w:t>
      </w:r>
      <w:r w:rsidRPr="00CE211D">
        <w:rPr>
          <w:sz w:val="14"/>
        </w:rPr>
        <w:t xml:space="preserve">” to strike. </w:t>
      </w:r>
      <w:r w:rsidRPr="00B455A8">
        <w:rPr>
          <w:rStyle w:val="StyleUnderline"/>
          <w:highlight w:val="green"/>
        </w:rPr>
        <w:t>However, it is unlikely that a state systematically allied with</w:t>
      </w:r>
      <w:r w:rsidRPr="00B455A8">
        <w:rPr>
          <w:rStyle w:val="StyleUnderline"/>
        </w:rPr>
        <w:t xml:space="preserve"> (and accomplice to) </w:t>
      </w:r>
      <w:r w:rsidRPr="00B455A8">
        <w:rPr>
          <w:rStyle w:val="StyleUnderline"/>
          <w:highlight w:val="green"/>
        </w:rPr>
        <w:t xml:space="preserve">employers will ever </w:t>
      </w:r>
      <w:proofErr w:type="spellStart"/>
      <w:r w:rsidRPr="00B455A8">
        <w:rPr>
          <w:rStyle w:val="StyleUnderline"/>
          <w:highlight w:val="green"/>
        </w:rPr>
        <w:t>recog</w:t>
      </w:r>
      <w:proofErr w:type="spellEnd"/>
      <w:r w:rsidRPr="00B455A8">
        <w:rPr>
          <w:rStyle w:val="StyleUnderline"/>
          <w:highlight w:val="green"/>
        </w:rPr>
        <w:t xml:space="preserve">‐ </w:t>
      </w:r>
      <w:proofErr w:type="spellStart"/>
      <w:r w:rsidRPr="00B455A8">
        <w:rPr>
          <w:rStyle w:val="StyleUnderline"/>
          <w:highlight w:val="green"/>
        </w:rPr>
        <w:t>nize</w:t>
      </w:r>
      <w:proofErr w:type="spellEnd"/>
      <w:r w:rsidRPr="00B455A8">
        <w:rPr>
          <w:rStyle w:val="StyleUnderline"/>
          <w:highlight w:val="green"/>
        </w:rPr>
        <w:t xml:space="preserve"> reasons as good</w:t>
      </w:r>
      <w:r w:rsidRPr="00B455A8">
        <w:rPr>
          <w:rStyle w:val="StyleUnderline"/>
        </w:rPr>
        <w:t xml:space="preserve">, and, </w:t>
      </w:r>
      <w:proofErr w:type="gramStart"/>
      <w:r w:rsidRPr="00B455A8">
        <w:rPr>
          <w:rStyle w:val="StyleUnderline"/>
          <w:highlight w:val="green"/>
        </w:rPr>
        <w:t>as a consequence</w:t>
      </w:r>
      <w:proofErr w:type="gramEnd"/>
      <w:r w:rsidRPr="00B455A8">
        <w:rPr>
          <w:rStyle w:val="StyleUnderline"/>
          <w:highlight w:val="green"/>
        </w:rPr>
        <w:t>, it will deem any invocation of the right to strike as illegitimate</w:t>
      </w:r>
      <w:r w:rsidRPr="00CE211D">
        <w:rPr>
          <w:sz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w:t>
      </w:r>
      <w:proofErr w:type="spellStart"/>
      <w:r w:rsidRPr="00CE211D">
        <w:rPr>
          <w:sz w:val="14"/>
        </w:rPr>
        <w:t>transporta</w:t>
      </w:r>
      <w:proofErr w:type="spellEnd"/>
      <w:r w:rsidRPr="00CE211D">
        <w:rPr>
          <w:sz w:val="14"/>
        </w:rPr>
        <w:t xml:space="preserve">‐ </w:t>
      </w:r>
      <w:proofErr w:type="spellStart"/>
      <w:r w:rsidRPr="00CE211D">
        <w:rPr>
          <w:sz w:val="14"/>
        </w:rPr>
        <w:t>tion</w:t>
      </w:r>
      <w:proofErr w:type="spellEnd"/>
      <w:r w:rsidRPr="00CE211D">
        <w:rPr>
          <w:sz w:val="14"/>
        </w:rPr>
        <w:t xml:space="preserve">,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w:t>
      </w:r>
      <w:proofErr w:type="spellStart"/>
      <w:r w:rsidRPr="00CE211D">
        <w:rPr>
          <w:sz w:val="14"/>
        </w:rPr>
        <w:t>vio</w:t>
      </w:r>
      <w:proofErr w:type="spellEnd"/>
      <w:r w:rsidRPr="00CE211D">
        <w:rPr>
          <w:sz w:val="14"/>
        </w:rPr>
        <w:t xml:space="preserve">‐ </w:t>
      </w:r>
      <w:proofErr w:type="spellStart"/>
      <w:r w:rsidRPr="00CE211D">
        <w:rPr>
          <w:sz w:val="14"/>
        </w:rPr>
        <w:t>lence</w:t>
      </w:r>
      <w:proofErr w:type="spellEnd"/>
      <w:r w:rsidRPr="00CE211D">
        <w:rPr>
          <w:sz w:val="14"/>
        </w:rPr>
        <w:t xml:space="preserv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w:t>
      </w:r>
    </w:p>
    <w:p w14:paraId="06993B09" w14:textId="77777777" w:rsidR="00003145" w:rsidRPr="00F60A91" w:rsidRDefault="00003145" w:rsidP="00003145">
      <w:pPr>
        <w:pStyle w:val="Heading4"/>
        <w:rPr>
          <w:rFonts w:eastAsia="Times New Roman"/>
        </w:rPr>
      </w:pPr>
      <w:r>
        <w:rPr>
          <w:rFonts w:eastAsia="Times New Roman"/>
        </w:rPr>
        <w:t xml:space="preserve">Conditions on the right to strike allow employers to use those conditions and justification for cruel and unwarranted punishment on strikers, Willie Farah </w:t>
      </w:r>
      <w:r w:rsidRPr="00F60A91">
        <w:rPr>
          <w:rFonts w:eastAsia="Times New Roman"/>
        </w:rPr>
        <w:t xml:space="preserve">proves. </w:t>
      </w:r>
      <w:r w:rsidRPr="00F60A91">
        <w:t>The San Francisco Bay Area Farah Strike Support Committee 74</w:t>
      </w:r>
    </w:p>
    <w:p w14:paraId="3F7A80D7" w14:textId="77777777" w:rsidR="00003145" w:rsidRPr="00F60A91" w:rsidRDefault="00003145" w:rsidP="00003145">
      <w:pPr>
        <w:rPr>
          <w:b/>
          <w:bCs/>
          <w:sz w:val="16"/>
          <w:szCs w:val="16"/>
        </w:rPr>
      </w:pPr>
      <w:r w:rsidRPr="00F60A91">
        <w:rPr>
          <w:b/>
          <w:bCs/>
          <w:sz w:val="16"/>
          <w:szCs w:val="16"/>
        </w:rPr>
        <w:t>The San Francisco Bay Area Farah Strike Support Committee (1974). Chicanos Strike at Farah. United Front Press. 6</w:t>
      </w:r>
    </w:p>
    <w:p w14:paraId="59AD9743" w14:textId="77777777" w:rsidR="00003145" w:rsidRPr="000601EB" w:rsidRDefault="00003145" w:rsidP="00003145">
      <w:pPr>
        <w:rPr>
          <w:rFonts w:eastAsia="Times New Roman"/>
          <w:color w:val="202122"/>
          <w:sz w:val="8"/>
        </w:rPr>
      </w:pPr>
      <w:r w:rsidRPr="000601EB">
        <w:rPr>
          <w:rStyle w:val="Emphasis"/>
          <w:highlight w:val="green"/>
        </w:rPr>
        <w:t>Willie Farah</w:t>
      </w:r>
      <w:r w:rsidRPr="000601EB">
        <w:rPr>
          <w:rFonts w:eastAsia="Times New Roman"/>
          <w:color w:val="202122"/>
          <w:sz w:val="8"/>
        </w:rPr>
        <w:t xml:space="preserve"> was shocked at the strikes being held at multiple Farah factories, mainly El Paso- his hometown. He </w:t>
      </w:r>
      <w:r w:rsidRPr="000601EB">
        <w:rPr>
          <w:rStyle w:val="Emphasis"/>
          <w:highlight w:val="green"/>
        </w:rPr>
        <w:t>used</w:t>
      </w:r>
      <w:r w:rsidRPr="000601EB">
        <w:rPr>
          <w:rStyle w:val="Emphasis"/>
        </w:rPr>
        <w:t xml:space="preserve"> several </w:t>
      </w:r>
      <w:r w:rsidRPr="000601EB">
        <w:rPr>
          <w:rStyle w:val="Emphasis"/>
          <w:highlight w:val="green"/>
        </w:rPr>
        <w:t>tactics to stop the strike</w:t>
      </w:r>
      <w:r w:rsidRPr="000601EB">
        <w:rPr>
          <w:rStyle w:val="Emphasis"/>
        </w:rPr>
        <w:t>, such as, outdated Texas laws, denial of loans to strikers, and Fortress Farah.</w:t>
      </w:r>
      <w:r w:rsidRPr="000601EB">
        <w:rPr>
          <w:rFonts w:eastAsia="Times New Roman"/>
          <w:color w:val="202122"/>
          <w:sz w:val="8"/>
        </w:rPr>
        <w:t xml:space="preserve"> A couple of weeks after the Farah Strike broke out, Willie </w:t>
      </w:r>
      <w:r w:rsidRPr="000601EB">
        <w:rPr>
          <w:rStyle w:val="Emphasis"/>
          <w:highlight w:val="green"/>
        </w:rPr>
        <w:t>Farah obtained a court injunction that</w:t>
      </w:r>
      <w:r w:rsidRPr="000601EB">
        <w:rPr>
          <w:rStyle w:val="Emphasis"/>
        </w:rPr>
        <w:t xml:space="preserve"> stated, "people </w:t>
      </w:r>
      <w:r w:rsidRPr="000601EB">
        <w:rPr>
          <w:rStyle w:val="Emphasis"/>
          <w:highlight w:val="green"/>
        </w:rPr>
        <w:t>picketing had to be 50 feet apart</w:t>
      </w:r>
      <w:r w:rsidRPr="000601EB">
        <w:rPr>
          <w:rStyle w:val="Emphasis"/>
        </w:rPr>
        <w:t>."</w:t>
      </w:r>
      <w:r w:rsidRPr="000601EB">
        <w:rPr>
          <w:rFonts w:eastAsia="Times New Roman"/>
          <w:color w:val="202122"/>
          <w:sz w:val="8"/>
        </w:rPr>
        <w:t xml:space="preserve"> This injunction was </w:t>
      </w:r>
      <w:r w:rsidRPr="000601EB">
        <w:rPr>
          <w:rStyle w:val="Emphasis"/>
          <w:highlight w:val="green"/>
        </w:rPr>
        <w:t>based on</w:t>
      </w:r>
      <w:r w:rsidRPr="000601EB">
        <w:rPr>
          <w:rStyle w:val="Emphasis"/>
        </w:rPr>
        <w:t xml:space="preserve"> the </w:t>
      </w:r>
      <w:r w:rsidRPr="000601EB">
        <w:rPr>
          <w:rStyle w:val="Emphasis"/>
          <w:highlight w:val="green"/>
        </w:rPr>
        <w:t>1880 Texas law</w:t>
      </w:r>
      <w:r w:rsidRPr="000601EB">
        <w:rPr>
          <w:rStyle w:val="Emphasis"/>
        </w:rPr>
        <w:t xml:space="preserve">. </w:t>
      </w:r>
      <w:r w:rsidRPr="000601EB">
        <w:rPr>
          <w:rStyle w:val="Emphasis"/>
          <w:highlight w:val="green"/>
        </w:rPr>
        <w:t>Picketers were</w:t>
      </w:r>
      <w:r w:rsidRPr="000601EB">
        <w:rPr>
          <w:rStyle w:val="Emphasis"/>
        </w:rPr>
        <w:t xml:space="preserve"> </w:t>
      </w:r>
      <w:r w:rsidRPr="000601EB">
        <w:rPr>
          <w:rStyle w:val="Emphasis"/>
          <w:highlight w:val="green"/>
        </w:rPr>
        <w:t>being arrested</w:t>
      </w:r>
      <w:r w:rsidRPr="000601EB">
        <w:rPr>
          <w:rStyle w:val="Emphasis"/>
        </w:rPr>
        <w:t xml:space="preserve"> for protesting Farah's company </w:t>
      </w:r>
      <w:r w:rsidRPr="000601EB">
        <w:rPr>
          <w:rStyle w:val="Emphasis"/>
          <w:highlight w:val="green"/>
        </w:rPr>
        <w:t>and</w:t>
      </w:r>
      <w:r w:rsidRPr="000601EB">
        <w:rPr>
          <w:rStyle w:val="Emphasis"/>
        </w:rPr>
        <w:t xml:space="preserve"> being </w:t>
      </w:r>
      <w:r w:rsidRPr="000601EB">
        <w:rPr>
          <w:rStyle w:val="Emphasis"/>
          <w:highlight w:val="green"/>
        </w:rPr>
        <w:t>fined $4, which was a substantial amount of money</w:t>
      </w:r>
      <w:r w:rsidRPr="000601EB">
        <w:rPr>
          <w:rStyle w:val="Emphasis"/>
        </w:rPr>
        <w:t xml:space="preserve"> to be forced to pay </w:t>
      </w:r>
      <w:r w:rsidRPr="000601EB">
        <w:rPr>
          <w:rStyle w:val="Emphasis"/>
          <w:highlight w:val="green"/>
        </w:rPr>
        <w:t>while not receiving wages.</w:t>
      </w:r>
      <w:r w:rsidRPr="000601EB">
        <w:rPr>
          <w:rFonts w:eastAsia="Times New Roman"/>
          <w:color w:val="202122"/>
          <w:sz w:val="8"/>
        </w:rPr>
        <w:t> </w:t>
      </w:r>
      <w:r w:rsidRPr="001B1000">
        <w:rPr>
          <w:rStyle w:val="Emphasis"/>
        </w:rPr>
        <w:t>The 1880 Texas law did not hold-up in court and was later ruled as unconstitutional due to the United</w:t>
      </w:r>
      <w:r w:rsidRPr="000601EB">
        <w:rPr>
          <w:rStyle w:val="Emphasis"/>
        </w:rPr>
        <w:t xml:space="preserve"> States’ first amendment's protection of peaceful assembly</w:t>
      </w:r>
      <w:r w:rsidRPr="000601EB">
        <w:rPr>
          <w:rFonts w:eastAsia="Times New Roman"/>
          <w:color w:val="202122"/>
          <w:sz w:val="8"/>
        </w:rPr>
        <w:t xml:space="preserve">. Willie </w:t>
      </w:r>
      <w:r w:rsidRPr="000601EB">
        <w:rPr>
          <w:rStyle w:val="Emphasis"/>
          <w:highlight w:val="green"/>
        </w:rPr>
        <w:t>Farah</w:t>
      </w:r>
      <w:r w:rsidRPr="000601EB">
        <w:rPr>
          <w:rStyle w:val="Emphasis"/>
        </w:rPr>
        <w:t xml:space="preserve"> </w:t>
      </w:r>
      <w:r w:rsidRPr="000601EB">
        <w:rPr>
          <w:rFonts w:eastAsia="Times New Roman"/>
          <w:color w:val="202122"/>
          <w:sz w:val="8"/>
        </w:rPr>
        <w:t>was on the board of directors at the First National Bank of El Paso and utilized his power to "</w:t>
      </w:r>
      <w:r w:rsidRPr="000601EB">
        <w:rPr>
          <w:rStyle w:val="Emphasis"/>
          <w:highlight w:val="green"/>
        </w:rPr>
        <w:t>cut off all loans to strikers</w:t>
      </w:r>
      <w:r w:rsidRPr="000601EB">
        <w:rPr>
          <w:rStyle w:val="Emphasis"/>
        </w:rPr>
        <w:t>," </w:t>
      </w:r>
      <w:r w:rsidRPr="000601EB">
        <w:rPr>
          <w:rFonts w:eastAsia="Times New Roman"/>
          <w:color w:val="202122"/>
          <w:sz w:val="8"/>
        </w:rPr>
        <w:t xml:space="preserve">which was another strategy to stop protesters. Fortress Farah was the name given to another Farah-scheme to end the strike, the </w:t>
      </w:r>
      <w:r w:rsidRPr="000601EB">
        <w:rPr>
          <w:rStyle w:val="Emphasis"/>
          <w:highlight w:val="green"/>
        </w:rPr>
        <w:t>plants were surrounded with barbed wire and</w:t>
      </w:r>
      <w:r w:rsidRPr="000601EB">
        <w:rPr>
          <w:rStyle w:val="Emphasis"/>
        </w:rPr>
        <w:t xml:space="preserve"> telescopic </w:t>
      </w:r>
      <w:r w:rsidRPr="000601EB">
        <w:rPr>
          <w:rStyle w:val="Emphasis"/>
          <w:highlight w:val="green"/>
        </w:rPr>
        <w:t>cameras</w:t>
      </w:r>
      <w:r w:rsidRPr="000601EB">
        <w:rPr>
          <w:rStyle w:val="Emphasis"/>
        </w:rPr>
        <w:t xml:space="preserve">. Plant </w:t>
      </w:r>
      <w:r w:rsidRPr="000601EB">
        <w:rPr>
          <w:rStyle w:val="Emphasis"/>
          <w:highlight w:val="green"/>
        </w:rPr>
        <w:t>guards were issued guns and unmuzzled attack dogs.”</w:t>
      </w:r>
      <w:r w:rsidRPr="000601EB">
        <w:rPr>
          <w:rFonts w:eastAsia="Times New Roman"/>
          <w:color w:val="202122"/>
          <w:sz w:val="8"/>
        </w:rPr>
        <w:t xml:space="preserve"> </w:t>
      </w:r>
    </w:p>
    <w:p w14:paraId="7390D967" w14:textId="77777777" w:rsidR="00003145" w:rsidRPr="00F8790F" w:rsidRDefault="00003145" w:rsidP="00003145">
      <w:pPr>
        <w:rPr>
          <w:sz w:val="14"/>
        </w:rPr>
      </w:pPr>
    </w:p>
    <w:p w14:paraId="16F12C1F" w14:textId="77777777" w:rsidR="00003145" w:rsidRPr="00B455A8" w:rsidRDefault="00003145" w:rsidP="00003145">
      <w:pPr>
        <w:pStyle w:val="Heading4"/>
        <w:rPr>
          <w:lang w:eastAsia="ja-JP"/>
        </w:rPr>
      </w:pPr>
      <w:r>
        <w:rPr>
          <w:lang w:eastAsia="ja-JP"/>
        </w:rPr>
        <w:t>B</w:t>
      </w:r>
      <w:r w:rsidRPr="00B455A8">
        <w:rPr>
          <w:lang w:eastAsia="ja-JP"/>
        </w:rPr>
        <w:t>.  Limits on the right to strike impede its effectiveness</w:t>
      </w:r>
      <w:r>
        <w:rPr>
          <w:lang w:eastAsia="ja-JP"/>
        </w:rPr>
        <w:t>. Reddy 21 continues:</w:t>
      </w:r>
    </w:p>
    <w:p w14:paraId="3D3663B9" w14:textId="77777777" w:rsidR="00003145" w:rsidRDefault="00003145" w:rsidP="00003145">
      <w:pPr>
        <w:rPr>
          <w:lang w:eastAsia="ja-JP"/>
        </w:rPr>
      </w:pPr>
      <w:r w:rsidRPr="00B455A8">
        <w:rPr>
          <w:lang w:eastAsia="ja-JP"/>
        </w:rPr>
        <w:t xml:space="preserve">Diana S. Reddy (Doctoral Fellow at the Law, Economics, and Politics Center at UC Berkeley Law). “‘There Is No Such Thing as an Illegal Strike’: Reconceptualizing the Strike in Law and Political Economy.” Yale Law Journal. 6 January 2021. JDN. https://www.yalelawjournal.org/forum/there‐is‐no‐such‐thing‐as‐an‐illegal‐strike‐ reconceptualizing‐the‐strike‐in‐law‐and‐political‐economy </w:t>
      </w:r>
    </w:p>
    <w:p w14:paraId="6A9C8E77" w14:textId="77777777" w:rsidR="00003145" w:rsidRPr="00B455A8" w:rsidRDefault="00003145" w:rsidP="00003145">
      <w:pPr>
        <w:rPr>
          <w:sz w:val="24"/>
          <w:lang w:eastAsia="ja-JP"/>
        </w:rPr>
      </w:pPr>
    </w:p>
    <w:p w14:paraId="13125867" w14:textId="77777777" w:rsidR="00003145" w:rsidRPr="00F8790F" w:rsidRDefault="00003145" w:rsidP="00003145">
      <w:pPr>
        <w:rPr>
          <w:sz w:val="14"/>
          <w:lang w:eastAsia="ja-JP"/>
        </w:rPr>
      </w:pPr>
      <w:r w:rsidRPr="00CE211D">
        <w:rPr>
          <w:sz w:val="14"/>
          <w:lang w:eastAsia="ja-JP"/>
        </w:rPr>
        <w:t xml:space="preserve">The National Labor Relations Board—the institution charged with enforcing the policies of the Act—summarizes these “qualifications and limitations” on the right to strike on its website in the following way:  </w:t>
      </w:r>
      <w:r w:rsidRPr="00B455A8">
        <w:rPr>
          <w:rStyle w:val="StyleUnderline"/>
          <w:highlight w:val="green"/>
        </w:rPr>
        <w:t>The lawfulness of a strike may</w:t>
      </w:r>
      <w:r w:rsidRPr="00B455A8">
        <w:rPr>
          <w:rStyle w:val="StyleUnderline"/>
        </w:rPr>
        <w:t xml:space="preserve"> depend </w:t>
      </w:r>
      <w:r w:rsidRPr="00B455A8">
        <w:rPr>
          <w:rStyle w:val="StyleUnderline"/>
          <w:highlight w:val="green"/>
        </w:rPr>
        <w:t>on the object,</w:t>
      </w:r>
      <w:r w:rsidRPr="00B455A8">
        <w:rPr>
          <w:rStyle w:val="StyleUnderline"/>
        </w:rPr>
        <w:t xml:space="preserve"> or purpose, </w:t>
      </w:r>
      <w:r w:rsidRPr="00B455A8">
        <w:rPr>
          <w:rStyle w:val="StyleUnderline"/>
          <w:highlight w:val="green"/>
        </w:rPr>
        <w:t>of the strike,</w:t>
      </w:r>
      <w:r w:rsidRPr="00B455A8">
        <w:rPr>
          <w:rStyle w:val="StyleUnderline"/>
        </w:rPr>
        <w:t xml:space="preserve"> on its timing, or on the conduct of the strikers</w:t>
      </w:r>
      <w:r w:rsidRPr="00CE211D">
        <w:rPr>
          <w:sz w:val="14"/>
          <w:lang w:eastAsia="ja-JP"/>
        </w:rPr>
        <w:t xml:space="preserve">. The object, or objects, of a strike and </w:t>
      </w:r>
      <w:r w:rsidRPr="00B455A8">
        <w:rPr>
          <w:rStyle w:val="StyleUnderline"/>
          <w:highlight w:val="green"/>
        </w:rPr>
        <w:t>whether the objects are lawful are matters that are not always easy to determine</w:t>
      </w:r>
      <w:r w:rsidRPr="00CE211D">
        <w:rPr>
          <w:sz w:val="14"/>
          <w:lang w:eastAsia="ja-JP"/>
        </w:rPr>
        <w:t xml:space="preserve">. Such issues often </w:t>
      </w:r>
      <w:proofErr w:type="gramStart"/>
      <w:r w:rsidRPr="00CE211D">
        <w:rPr>
          <w:sz w:val="14"/>
          <w:lang w:eastAsia="ja-JP"/>
        </w:rPr>
        <w:t>have to</w:t>
      </w:r>
      <w:proofErr w:type="gramEnd"/>
      <w:r w:rsidRPr="00CE211D">
        <w:rPr>
          <w:sz w:val="14"/>
          <w:lang w:eastAsia="ja-JP"/>
        </w:rPr>
        <w:t xml:space="preserve"> be decided by the National Labor Relations Board. </w:t>
      </w:r>
      <w:r w:rsidRPr="00B455A8">
        <w:rPr>
          <w:rStyle w:val="StyleUnderline"/>
        </w:rPr>
        <w:t xml:space="preserve">The </w:t>
      </w:r>
      <w:r w:rsidRPr="00B455A8">
        <w:rPr>
          <w:rStyle w:val="StyleUnderline"/>
          <w:highlight w:val="green"/>
        </w:rPr>
        <w:t>consequences can be severe to striking employees and struck employers</w:t>
      </w:r>
      <w:r w:rsidRPr="00CE211D">
        <w:rPr>
          <w:sz w:val="14"/>
          <w:lang w:eastAsia="ja-JP"/>
        </w:rPr>
        <w:t>, involving as they do questions of reinstatement and backpay.</w:t>
      </w:r>
      <w:proofErr w:type="gramStart"/>
      <w:r w:rsidRPr="00CE211D">
        <w:rPr>
          <w:sz w:val="14"/>
          <w:lang w:eastAsia="ja-JP"/>
        </w:rPr>
        <w:t xml:space="preserve">93  </w:t>
      </w:r>
      <w:r w:rsidRPr="00B455A8">
        <w:rPr>
          <w:rStyle w:val="StyleUnderline"/>
          <w:highlight w:val="green"/>
        </w:rPr>
        <w:t>The</w:t>
      </w:r>
      <w:proofErr w:type="gramEnd"/>
      <w:r w:rsidRPr="00B455A8">
        <w:rPr>
          <w:rStyle w:val="StyleUnderline"/>
          <w:highlight w:val="green"/>
        </w:rPr>
        <w:t xml:space="preserve"> “right” to strike, it seems, is filled with uncertainty and peril</w:t>
      </w:r>
      <w:r w:rsidRPr="00CE211D">
        <w:rPr>
          <w:sz w:val="14"/>
          <w:lang w:eastAsia="ja-JP"/>
        </w:rPr>
        <w:t xml:space="preserve">.  Collectively, these rules prohibit many of the strikes which helped build the labor move‐ </w:t>
      </w:r>
      <w:proofErr w:type="spellStart"/>
      <w:r w:rsidRPr="00CE211D">
        <w:rPr>
          <w:sz w:val="14"/>
          <w:lang w:eastAsia="ja-JP"/>
        </w:rPr>
        <w:t>ment</w:t>
      </w:r>
      <w:proofErr w:type="spellEnd"/>
      <w:r w:rsidRPr="00CE211D">
        <w:rPr>
          <w:sz w:val="14"/>
          <w:lang w:eastAsia="ja-JP"/>
        </w:rPr>
        <w:t xml:space="preserve"> in its current form. Ahmed White accordingly argues that </w:t>
      </w:r>
      <w:r w:rsidRPr="00B455A8">
        <w:rPr>
          <w:rStyle w:val="StyleUnderline"/>
          <w:highlight w:val="green"/>
        </w:rPr>
        <w:t xml:space="preserve">law prohibits effective strikes, strikes which could </w:t>
      </w:r>
      <w:proofErr w:type="gramStart"/>
      <w:r w:rsidRPr="00B455A8">
        <w:rPr>
          <w:rStyle w:val="StyleUnderline"/>
          <w:highlight w:val="green"/>
        </w:rPr>
        <w:t>actually change</w:t>
      </w:r>
      <w:proofErr w:type="gramEnd"/>
      <w:r w:rsidRPr="00B455A8">
        <w:rPr>
          <w:rStyle w:val="StyleUnderline"/>
          <w:highlight w:val="green"/>
        </w:rPr>
        <w:t xml:space="preserve"> employer behavior</w:t>
      </w:r>
      <w:r w:rsidRPr="00CE211D">
        <w:rPr>
          <w:sz w:val="14"/>
          <w:highlight w:val="green"/>
          <w:lang w:eastAsia="ja-JP"/>
        </w:rPr>
        <w:t>:</w:t>
      </w:r>
      <w:r w:rsidRPr="00CE211D">
        <w:rPr>
          <w:sz w:val="14"/>
          <w:lang w:eastAsia="ja-JP"/>
        </w:rPr>
        <w:t xml:space="preserve"> “Their inherent affronts to property and public order place them well beyond the purview of what could ever constitute a viable legal right in liberal society; and they have been treated accordingly by courts, Congress, and other elite authorities.”94 </w:t>
      </w:r>
    </w:p>
    <w:p w14:paraId="41D633D8" w14:textId="77777777" w:rsidR="00003145" w:rsidRPr="00B455A8" w:rsidRDefault="00003145" w:rsidP="00003145">
      <w:pPr>
        <w:pStyle w:val="Heading4"/>
        <w:rPr>
          <w:lang w:eastAsia="ja-JP"/>
        </w:rPr>
      </w:pPr>
      <w:r>
        <w:rPr>
          <w:lang w:eastAsia="ja-JP"/>
        </w:rPr>
        <w:t xml:space="preserve">C. </w:t>
      </w:r>
      <w:r w:rsidRPr="00B455A8">
        <w:rPr>
          <w:lang w:eastAsia="ja-JP"/>
        </w:rPr>
        <w:t xml:space="preserve">Restrictions on the right to strike have reduced it to meaninglessness Pope et al. 17 </w:t>
      </w:r>
      <w:r>
        <w:rPr>
          <w:lang w:eastAsia="ja-JP"/>
        </w:rPr>
        <w:t xml:space="preserve">explain: </w:t>
      </w:r>
    </w:p>
    <w:p w14:paraId="518FC9CC" w14:textId="77777777" w:rsidR="00003145" w:rsidRDefault="00003145" w:rsidP="00003145">
      <w:r w:rsidRPr="00CE211D">
        <w:t xml:space="preserve">James Gray Pope (Professor of Law and Sidney Reitman Scholar at Rutgers </w:t>
      </w:r>
      <w:proofErr w:type="spellStart"/>
      <w:r w:rsidRPr="00CE211D">
        <w:t>Univer</w:t>
      </w:r>
      <w:proofErr w:type="spellEnd"/>
      <w:r w:rsidRPr="00CE211D">
        <w:t xml:space="preserve">‐ </w:t>
      </w:r>
      <w:proofErr w:type="spellStart"/>
      <w:r w:rsidRPr="00CE211D">
        <w:t>sity</w:t>
      </w:r>
      <w:proofErr w:type="spellEnd"/>
      <w:r w:rsidRPr="00CE211D">
        <w:t xml:space="preserve">), Ed Bruno (former director of the United Electrical Radio and Machine Workers of America, and past southern director for the National Nurses Union), and Peter Kell‐ man (past president of the Southern Maine Labor Council and is currently working with </w:t>
      </w:r>
      <w:proofErr w:type="spellStart"/>
      <w:proofErr w:type="gramStart"/>
      <w:r w:rsidRPr="00CE211D">
        <w:t>he</w:t>
      </w:r>
      <w:proofErr w:type="spellEnd"/>
      <w:proofErr w:type="gramEnd"/>
      <w:r w:rsidRPr="00CE211D">
        <w:t xml:space="preserve"> Movement Building/Education Committee of the Maine AFL‐CIO). “The Right to Strike.” Boston Review, Spring 2017. JDN. https://bostonreview.net/forum/james‐gray‐ pope‐ed‐</w:t>
      </w:r>
      <w:proofErr w:type="spellStart"/>
      <w:r w:rsidRPr="00CE211D">
        <w:t>bruno</w:t>
      </w:r>
      <w:proofErr w:type="spellEnd"/>
      <w:r w:rsidRPr="00CE211D">
        <w:t>‐peter‐</w:t>
      </w:r>
      <w:proofErr w:type="spellStart"/>
      <w:r w:rsidRPr="00CE211D">
        <w:t>kellman</w:t>
      </w:r>
      <w:proofErr w:type="spellEnd"/>
      <w:r w:rsidRPr="00CE211D">
        <w:t xml:space="preserve">‐right‐strike </w:t>
      </w:r>
    </w:p>
    <w:p w14:paraId="143D7945" w14:textId="77777777" w:rsidR="00003145" w:rsidRPr="00CE211D" w:rsidRDefault="00003145" w:rsidP="00003145"/>
    <w:p w14:paraId="1561FD99" w14:textId="77777777" w:rsidR="00003145" w:rsidRPr="00CE211D" w:rsidRDefault="00003145" w:rsidP="00003145">
      <w:pPr>
        <w:rPr>
          <w:b/>
          <w:iCs/>
          <w:lang w:eastAsia="ja-JP"/>
        </w:rPr>
      </w:pPr>
      <w:r w:rsidRPr="00B455A8">
        <w:rPr>
          <w:rFonts w:eastAsia="Times New Roman"/>
          <w:sz w:val="8"/>
          <w:lang w:eastAsia="ja-JP"/>
        </w:rPr>
        <w:t xml:space="preserve">The prospects for union revival may seem bleaker than ever during the Trump admin‐ </w:t>
      </w:r>
      <w:proofErr w:type="spellStart"/>
      <w:r w:rsidRPr="00B455A8">
        <w:rPr>
          <w:rFonts w:eastAsia="Times New Roman"/>
          <w:sz w:val="8"/>
          <w:lang w:eastAsia="ja-JP"/>
        </w:rPr>
        <w:t>istration</w:t>
      </w:r>
      <w:proofErr w:type="spellEnd"/>
      <w:r w:rsidRPr="00B455A8">
        <w:rPr>
          <w:rFonts w:eastAsia="Times New Roman"/>
          <w:sz w:val="8"/>
          <w:lang w:eastAsia="ja-JP"/>
        </w:rPr>
        <w:t xml:space="preserve">, even as </w:t>
      </w:r>
      <w:r w:rsidRPr="00B455A8">
        <w:rPr>
          <w:rStyle w:val="StyleUnderline"/>
          <w:highlight w:val="green"/>
        </w:rPr>
        <w:t>the triumph of right‐wing populism makes more urgent</w:t>
      </w:r>
      <w:r w:rsidRPr="00B455A8">
        <w:rPr>
          <w:rStyle w:val="StyleUnderline"/>
        </w:rPr>
        <w:t xml:space="preserve"> what was already apparent: </w:t>
      </w:r>
      <w:r w:rsidRPr="00B455A8">
        <w:rPr>
          <w:rStyle w:val="StyleUnderline"/>
          <w:highlight w:val="green"/>
        </w:rPr>
        <w:t>the need to build a labor movement</w:t>
      </w:r>
      <w:r w:rsidRPr="00B455A8">
        <w:rPr>
          <w:rStyle w:val="StyleUnderline"/>
        </w:rPr>
        <w:t xml:space="preserve"> that can fight for the interests of the working class in the face of corporate power. </w:t>
      </w:r>
      <w:r w:rsidRPr="00B455A8">
        <w:rPr>
          <w:rFonts w:eastAsia="Times New Roman"/>
          <w:sz w:val="8"/>
          <w:lang w:eastAsia="ja-JP"/>
        </w:rPr>
        <w:t xml:space="preserve">But prospects are not as grim as they appear. </w:t>
      </w:r>
      <w:r w:rsidRPr="00B455A8">
        <w:rPr>
          <w:rStyle w:val="StyleUnderline"/>
        </w:rPr>
        <w:t>Over the past decade, there has been an undeniable shift toward class politics</w:t>
      </w:r>
      <w:r w:rsidRPr="00B455A8">
        <w:rPr>
          <w:rFonts w:eastAsia="Times New Roman"/>
          <w:sz w:val="8"/>
          <w:lang w:eastAsia="ja-JP"/>
        </w:rPr>
        <w:t xml:space="preserve">, most visibly </w:t>
      </w:r>
      <w:r w:rsidRPr="00B455A8">
        <w:rPr>
          <w:rStyle w:val="StyleUnderline"/>
        </w:rPr>
        <w:t>evidenced by Occupy Wall Street, the Bernie Sanders campaign, the Fight for Fifteen, and the rise of a Black Lives Matter movemen</w:t>
      </w:r>
      <w:r w:rsidRPr="00B455A8">
        <w:rPr>
          <w:rFonts w:eastAsia="Times New Roman"/>
          <w:sz w:val="8"/>
          <w:lang w:eastAsia="ja-JP"/>
        </w:rPr>
        <w:t xml:space="preserve">t that supports economic justice demands, including the right to organize. </w:t>
      </w:r>
      <w:r w:rsidRPr="00B455A8">
        <w:rPr>
          <w:rStyle w:val="StyleUnderline"/>
        </w:rPr>
        <w:t>Building the labor movement</w:t>
      </w:r>
      <w:r w:rsidRPr="00B455A8">
        <w:rPr>
          <w:rFonts w:eastAsia="Times New Roman"/>
          <w:sz w:val="8"/>
          <w:lang w:eastAsia="ja-JP"/>
        </w:rPr>
        <w:t xml:space="preserve"> in this period of danger and opportunity </w:t>
      </w:r>
      <w:r w:rsidRPr="00B455A8">
        <w:rPr>
          <w:rStyle w:val="StyleUnderline"/>
        </w:rPr>
        <w:t>will require</w:t>
      </w:r>
      <w:r w:rsidRPr="00B455A8">
        <w:rPr>
          <w:rFonts w:eastAsia="Times New Roman"/>
          <w:sz w:val="8"/>
          <w:lang w:eastAsia="ja-JP"/>
        </w:rPr>
        <w:t xml:space="preserve"> not only heeding Lerner’s call for a strategic shift and extralegal action; </w:t>
      </w:r>
      <w:r w:rsidRPr="00B455A8">
        <w:rPr>
          <w:rStyle w:val="StyleUnderline"/>
          <w:highlight w:val="green"/>
        </w:rPr>
        <w:t>labor must also re‐ claim the right to strike</w:t>
      </w:r>
      <w:r w:rsidRPr="00B455A8">
        <w:rPr>
          <w:rStyle w:val="StyleUnderline"/>
        </w:rPr>
        <w:t xml:space="preserve"> and confront the deep structural disabilities that impede unions from challenging corporate power.  </w:t>
      </w:r>
      <w:r w:rsidRPr="00B455A8">
        <w:rPr>
          <w:rFonts w:eastAsia="Times New Roman"/>
          <w:sz w:val="8"/>
          <w:lang w:eastAsia="ja-JP"/>
        </w:rPr>
        <w:t xml:space="preserve">As Lerner diagnosed twenty years ago, </w:t>
      </w:r>
      <w:r w:rsidRPr="00B455A8">
        <w:rPr>
          <w:rStyle w:val="StyleUnderline"/>
        </w:rPr>
        <w:t>U.S</w:t>
      </w:r>
      <w:r w:rsidRPr="00B455A8">
        <w:rPr>
          <w:rStyle w:val="StyleUnderline"/>
          <w:highlight w:val="green"/>
        </w:rPr>
        <w:t>. labor law blocks unions and workers from</w:t>
      </w:r>
      <w:r w:rsidRPr="00B455A8">
        <w:rPr>
          <w:rStyle w:val="StyleUnderline"/>
        </w:rPr>
        <w:t xml:space="preserve"> </w:t>
      </w:r>
      <w:r w:rsidRPr="00B455A8">
        <w:rPr>
          <w:rStyle w:val="StyleUnderline"/>
          <w:highlight w:val="green"/>
        </w:rPr>
        <w:t>effective</w:t>
      </w:r>
      <w:r w:rsidRPr="00B455A8">
        <w:rPr>
          <w:rStyle w:val="StyleUnderline"/>
        </w:rPr>
        <w:t xml:space="preserve"> organizing and </w:t>
      </w:r>
      <w:r w:rsidRPr="00B455A8">
        <w:rPr>
          <w:rStyle w:val="StyleUnderline"/>
          <w:highlight w:val="green"/>
        </w:rPr>
        <w:t>striking</w:t>
      </w:r>
      <w:r w:rsidRPr="00B455A8">
        <w:rPr>
          <w:rFonts w:eastAsia="Times New Roman"/>
          <w:sz w:val="8"/>
          <w:highlight w:val="green"/>
          <w:lang w:eastAsia="ja-JP"/>
        </w:rPr>
        <w:t>.</w:t>
      </w:r>
      <w:r w:rsidRPr="00B455A8">
        <w:rPr>
          <w:rFonts w:eastAsia="Times New Roman"/>
          <w:sz w:val="8"/>
          <w:lang w:eastAsia="ja-JP"/>
        </w:rPr>
        <w:t xml:space="preserve"> Then as now, </w:t>
      </w:r>
      <w:r w:rsidRPr="00B455A8">
        <w:rPr>
          <w:rStyle w:val="StyleUnderline"/>
          <w:highlight w:val="green"/>
        </w:rPr>
        <w:t>the law’s protections</w:t>
      </w:r>
      <w:r w:rsidRPr="00B455A8">
        <w:rPr>
          <w:rStyle w:val="StyleUnderline"/>
        </w:rPr>
        <w:t xml:space="preserve"> for workers’ rights </w:t>
      </w:r>
      <w:r w:rsidRPr="00B455A8">
        <w:rPr>
          <w:rStyle w:val="StyleUnderline"/>
          <w:highlight w:val="green"/>
        </w:rPr>
        <w:t>amount to little more than paper guarantees, while</w:t>
      </w:r>
      <w:r w:rsidRPr="00B455A8">
        <w:rPr>
          <w:rStyle w:val="StyleUnderline"/>
        </w:rPr>
        <w:t xml:space="preserve"> its </w:t>
      </w:r>
      <w:r w:rsidRPr="00B455A8">
        <w:rPr>
          <w:rStyle w:val="StyleUnderline"/>
          <w:highlight w:val="green"/>
        </w:rPr>
        <w:t>restrictions are downright</w:t>
      </w:r>
      <w:r w:rsidRPr="00B455A8">
        <w:rPr>
          <w:rStyle w:val="StyleUnderline"/>
        </w:rPr>
        <w:t xml:space="preserve"> dea</w:t>
      </w:r>
      <w:r w:rsidRPr="00B455A8">
        <w:rPr>
          <w:rStyle w:val="StyleUnderline"/>
          <w:highlight w:val="green"/>
        </w:rPr>
        <w:t>dly</w:t>
      </w:r>
      <w:r w:rsidRPr="00B455A8">
        <w:rPr>
          <w:rFonts w:eastAsia="Times New Roman"/>
          <w:sz w:val="8"/>
          <w:lang w:eastAsia="ja-JP"/>
        </w:rPr>
        <w:t xml:space="preserve">. </w:t>
      </w:r>
      <w:proofErr w:type="gramStart"/>
      <w:r w:rsidRPr="00B455A8">
        <w:rPr>
          <w:rFonts w:eastAsia="Times New Roman"/>
          <w:sz w:val="8"/>
          <w:lang w:eastAsia="ja-JP"/>
        </w:rPr>
        <w:t>Indeed</w:t>
      </w:r>
      <w:proofErr w:type="gramEnd"/>
      <w:r w:rsidRPr="00B455A8">
        <w:rPr>
          <w:rFonts w:eastAsia="Times New Roman"/>
          <w:sz w:val="8"/>
          <w:lang w:eastAsia="ja-JP"/>
        </w:rPr>
        <w:t xml:space="preserve"> the Committee on Freedom of Association of the International Labor </w:t>
      </w:r>
      <w:proofErr w:type="spellStart"/>
      <w:r w:rsidRPr="00B455A8">
        <w:rPr>
          <w:rFonts w:eastAsia="Times New Roman"/>
          <w:sz w:val="8"/>
          <w:lang w:eastAsia="ja-JP"/>
        </w:rPr>
        <w:t>Organiza</w:t>
      </w:r>
      <w:proofErr w:type="spellEnd"/>
      <w:r w:rsidRPr="00B455A8">
        <w:rPr>
          <w:rFonts w:eastAsia="Times New Roman"/>
          <w:sz w:val="8"/>
          <w:lang w:eastAsia="ja-JP"/>
        </w:rPr>
        <w:t xml:space="preserve">‐ </w:t>
      </w:r>
      <w:proofErr w:type="spellStart"/>
      <w:r w:rsidRPr="00B455A8">
        <w:rPr>
          <w:rFonts w:eastAsia="Times New Roman"/>
          <w:sz w:val="8"/>
          <w:lang w:eastAsia="ja-JP"/>
        </w:rPr>
        <w:t>tion</w:t>
      </w:r>
      <w:proofErr w:type="spellEnd"/>
      <w:r w:rsidRPr="00B455A8">
        <w:rPr>
          <w:rFonts w:eastAsia="Times New Roman"/>
          <w:sz w:val="8"/>
          <w:lang w:eastAsia="ja-JP"/>
        </w:rPr>
        <w:t xml:space="preserve"> (ILO) has held that </w:t>
      </w:r>
      <w:r w:rsidRPr="00B455A8">
        <w:rPr>
          <w:rStyle w:val="StyleUnderline"/>
          <w:highlight w:val="green"/>
        </w:rPr>
        <w:t>the United States</w:t>
      </w:r>
      <w:r w:rsidRPr="00B455A8">
        <w:rPr>
          <w:rFonts w:eastAsia="Times New Roman"/>
          <w:sz w:val="8"/>
          <w:lang w:eastAsia="ja-JP"/>
        </w:rPr>
        <w:t xml:space="preserve"> is violating international standards by failing to protect the right to organize, by </w:t>
      </w:r>
      <w:r w:rsidRPr="00B455A8">
        <w:rPr>
          <w:rStyle w:val="StyleUnderline"/>
          <w:highlight w:val="green"/>
        </w:rPr>
        <w:t>bann</w:t>
      </w:r>
      <w:r w:rsidRPr="00B455A8">
        <w:rPr>
          <w:rStyle w:val="StyleUnderline"/>
        </w:rPr>
        <w:t xml:space="preserve">ing </w:t>
      </w:r>
      <w:r w:rsidRPr="00B455A8">
        <w:rPr>
          <w:rStyle w:val="StyleUnderline"/>
          <w:highlight w:val="green"/>
        </w:rPr>
        <w:t>secondary strikes and boycotts across the board, and by allowing employers to permanently replace workers who strik</w:t>
      </w:r>
      <w:r w:rsidRPr="00B455A8">
        <w:rPr>
          <w:rFonts w:eastAsia="Times New Roman"/>
          <w:sz w:val="8"/>
          <w:highlight w:val="green"/>
          <w:lang w:eastAsia="ja-JP"/>
        </w:rPr>
        <w:t>e.</w:t>
      </w:r>
      <w:r w:rsidRPr="00B455A8">
        <w:rPr>
          <w:rFonts w:eastAsia="Times New Roman"/>
          <w:sz w:val="8"/>
          <w:lang w:eastAsia="ja-JP"/>
        </w:rPr>
        <w:t xml:space="preserve"> The ban on secondary strikes is especially </w:t>
      </w:r>
      <w:proofErr w:type="gramStart"/>
      <w:r w:rsidRPr="00B455A8">
        <w:rPr>
          <w:rFonts w:eastAsia="Times New Roman"/>
          <w:sz w:val="8"/>
          <w:lang w:eastAsia="ja-JP"/>
        </w:rPr>
        <w:t>debilitating, because</w:t>
      </w:r>
      <w:proofErr w:type="gramEnd"/>
      <w:r w:rsidRPr="00B455A8">
        <w:rPr>
          <w:rFonts w:eastAsia="Times New Roman"/>
          <w:sz w:val="8"/>
          <w:lang w:eastAsia="ja-JP"/>
        </w:rPr>
        <w:t xml:space="preserve"> it prevents workers who have economic power, such as organized grocery workers, from aiding workers who do not, for example unorganized packing house workers. If the grocery workers support </w:t>
      </w:r>
      <w:proofErr w:type="spellStart"/>
      <w:r w:rsidRPr="00B455A8">
        <w:rPr>
          <w:rFonts w:eastAsia="Times New Roman"/>
          <w:sz w:val="8"/>
          <w:lang w:eastAsia="ja-JP"/>
        </w:rPr>
        <w:t>strik</w:t>
      </w:r>
      <w:proofErr w:type="spellEnd"/>
      <w:r w:rsidRPr="00B455A8">
        <w:rPr>
          <w:rFonts w:eastAsia="Times New Roman"/>
          <w:sz w:val="8"/>
          <w:lang w:eastAsia="ja-JP"/>
        </w:rPr>
        <w:t xml:space="preserve">‐ </w:t>
      </w:r>
      <w:proofErr w:type="spellStart"/>
      <w:r w:rsidRPr="00B455A8">
        <w:rPr>
          <w:rFonts w:eastAsia="Times New Roman"/>
          <w:sz w:val="8"/>
          <w:lang w:eastAsia="ja-JP"/>
        </w:rPr>
        <w:t>ing</w:t>
      </w:r>
      <w:proofErr w:type="spellEnd"/>
      <w:r w:rsidRPr="00B455A8">
        <w:rPr>
          <w:rFonts w:eastAsia="Times New Roman"/>
          <w:sz w:val="8"/>
          <w:lang w:eastAsia="ja-JP"/>
        </w:rPr>
        <w:t xml:space="preserve"> packers by refusing to handle food packed by strikebreakers, they are said to be engaging in an illegal secondary strike.  But </w:t>
      </w:r>
      <w:r w:rsidRPr="00B455A8">
        <w:rPr>
          <w:rStyle w:val="StyleUnderline"/>
          <w:highlight w:val="green"/>
        </w:rPr>
        <w:t>the law cuts even deeper, deforming workers’ organizations at their inception</w:t>
      </w:r>
      <w:r w:rsidRPr="00B455A8">
        <w:rPr>
          <w:rStyle w:val="StyleUnderline"/>
        </w:rPr>
        <w:t>.</w:t>
      </w:r>
      <w:r w:rsidRPr="00B455A8">
        <w:rPr>
          <w:rFonts w:eastAsia="Times New Roman"/>
          <w:sz w:val="8"/>
          <w:lang w:eastAsia="ja-JP"/>
        </w:rPr>
        <w:t xml:space="preserve">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w:t>
      </w:r>
      <w:r w:rsidRPr="00B14B8F">
        <w:rPr>
          <w:rFonts w:eastAsia="Times New Roman"/>
          <w:sz w:val="8"/>
          <w:lang w:eastAsia="ja-JP"/>
        </w:rPr>
        <w:t xml:space="preserve">obvious. </w:t>
      </w:r>
      <w:r w:rsidRPr="00B14B8F">
        <w:rPr>
          <w:rStyle w:val="StyleUnderline"/>
        </w:rPr>
        <w:t xml:space="preserve">Only unions can demand and engage in collective bargaining. </w:t>
      </w:r>
      <w:r w:rsidRPr="00B455A8">
        <w:rPr>
          <w:rStyle w:val="StyleUnderline"/>
          <w:highlight w:val="green"/>
        </w:rPr>
        <w:t>But unions are subject to so many restrictions that some workers’ organization</w:t>
      </w:r>
      <w:r w:rsidRPr="00B455A8">
        <w:rPr>
          <w:rFonts w:eastAsia="Times New Roman"/>
          <w:sz w:val="8"/>
          <w:highlight w:val="green"/>
          <w:lang w:eastAsia="ja-JP"/>
        </w:rPr>
        <w:t>s</w:t>
      </w:r>
      <w:r w:rsidRPr="00B455A8">
        <w:rPr>
          <w:rFonts w:eastAsia="Times New Roman"/>
          <w:sz w:val="8"/>
          <w:lang w:eastAsia="ja-JP"/>
        </w:rPr>
        <w:t xml:space="preserve"> (such as the Restaurant Opportunities Centers United) </w:t>
      </w:r>
      <w:r w:rsidRPr="00B455A8">
        <w:rPr>
          <w:rStyle w:val="StyleUnderline"/>
          <w:highlight w:val="green"/>
        </w:rPr>
        <w:t xml:space="preserve">are willing to forego collective bargaining </w:t>
      </w:r>
      <w:proofErr w:type="gramStart"/>
      <w:r w:rsidRPr="00B455A8">
        <w:rPr>
          <w:rStyle w:val="StyleUnderline"/>
          <w:highlight w:val="green"/>
        </w:rPr>
        <w:t>in order to</w:t>
      </w:r>
      <w:proofErr w:type="gramEnd"/>
      <w:r w:rsidRPr="00B455A8">
        <w:rPr>
          <w:rStyle w:val="StyleUnderline"/>
          <w:highlight w:val="green"/>
        </w:rPr>
        <w:t xml:space="preserve"> avoid them</w:t>
      </w:r>
      <w:r w:rsidRPr="00B455A8">
        <w:rPr>
          <w:sz w:val="8"/>
        </w:rPr>
        <w:t xml:space="preserve">, while </w:t>
      </w:r>
      <w:r w:rsidRPr="00B455A8">
        <w:rPr>
          <w:rStyle w:val="StyleUnderline"/>
          <w:highlight w:val="green"/>
        </w:rPr>
        <w:t>others</w:t>
      </w:r>
      <w:r w:rsidRPr="00B455A8">
        <w:rPr>
          <w:rStyle w:val="StyleUnderline"/>
        </w:rPr>
        <w:t xml:space="preserve"> </w:t>
      </w:r>
      <w:r w:rsidRPr="00B455A8">
        <w:rPr>
          <w:sz w:val="8"/>
        </w:rPr>
        <w:t xml:space="preserve">(including the Coalition of Immokalee Workers) </w:t>
      </w:r>
      <w:r w:rsidRPr="00B455A8">
        <w:rPr>
          <w:rStyle w:val="StyleUnderline"/>
          <w:highlight w:val="green"/>
        </w:rPr>
        <w:t>consider themselves lucky to be excluded from the NLRA altogether</w:t>
      </w:r>
      <w:r w:rsidRPr="00B455A8">
        <w:rPr>
          <w:sz w:val="8"/>
        </w:rPr>
        <w:t xml:space="preserve">. In the 1960s Cesar Chavez of the United Farm Workers rejected NLRA coverage for farm workers on the ground that it would inscribe “a glowing epitaph on our tombstone.” </w:t>
      </w:r>
    </w:p>
    <w:p w14:paraId="6B4A8C87" w14:textId="309C752B" w:rsidR="00003145" w:rsidRDefault="00003145" w:rsidP="00003145">
      <w:r>
        <w:t xml:space="preserve"> </w:t>
      </w:r>
    </w:p>
    <w:p w14:paraId="7D47CCAE" w14:textId="10B4D3A5" w:rsidR="005E0B93" w:rsidRDefault="005E0B93" w:rsidP="005E0B93">
      <w:pPr>
        <w:pStyle w:val="Heading2"/>
      </w:pPr>
      <w:proofErr w:type="spellStart"/>
      <w:r>
        <w:t>Underview</w:t>
      </w:r>
      <w:proofErr w:type="spellEnd"/>
      <w:r>
        <w:t xml:space="preserve"> </w:t>
      </w:r>
    </w:p>
    <w:p w14:paraId="25FE0EDB" w14:textId="77777777" w:rsidR="00003145" w:rsidRPr="00B455A8" w:rsidRDefault="00003145" w:rsidP="00003145"/>
    <w:p w14:paraId="4637C8BF" w14:textId="77777777" w:rsidR="005E0B93" w:rsidRPr="00DF6BEF" w:rsidRDefault="005E0B93" w:rsidP="005E0B93">
      <w:pPr>
        <w:pStyle w:val="Heading4"/>
        <w:rPr>
          <w:rFonts w:cs="Times New Roman"/>
        </w:rPr>
      </w:pPr>
      <w:r w:rsidRPr="00DF6BEF">
        <w:rPr>
          <w:rFonts w:cs="Times New Roman"/>
        </w:rPr>
        <w:t xml:space="preserve">Judges should </w:t>
      </w:r>
      <w:r w:rsidRPr="00DF6BEF">
        <w:rPr>
          <w:rFonts w:cs="Times New Roman"/>
          <w:u w:val="single"/>
        </w:rPr>
        <w:t>change</w:t>
      </w:r>
      <w:r w:rsidRPr="00DF6BEF">
        <w:rPr>
          <w:rFonts w:cs="Times New Roman"/>
        </w:rPr>
        <w:t xml:space="preserve"> how they </w:t>
      </w:r>
      <w:r w:rsidRPr="00DF6BEF">
        <w:rPr>
          <w:rFonts w:cs="Times New Roman"/>
          <w:u w:val="single"/>
        </w:rPr>
        <w:t>evaluate risk</w:t>
      </w:r>
      <w:r w:rsidRPr="00DF6BEF">
        <w:rPr>
          <w:rFonts w:cs="Times New Roman"/>
        </w:rPr>
        <w:t xml:space="preserve">. DAs with multiple internal links should be assigned </w:t>
      </w:r>
      <w:r w:rsidRPr="00DF6BEF">
        <w:rPr>
          <w:rFonts w:cs="Times New Roman"/>
          <w:u w:val="single"/>
        </w:rPr>
        <w:t>vanishingly low probability</w:t>
      </w:r>
      <w:r w:rsidRPr="00DF6BEF">
        <w:rPr>
          <w:rFonts w:cs="Times New Roman"/>
        </w:rPr>
        <w:t xml:space="preserve"> because they rely on many assumptions that are </w:t>
      </w:r>
      <w:r w:rsidRPr="00DF6BEF">
        <w:rPr>
          <w:rFonts w:cs="Times New Roman"/>
          <w:u w:val="single"/>
        </w:rPr>
        <w:t>false until proven true</w:t>
      </w:r>
      <w:r w:rsidRPr="00DF6BEF">
        <w:rPr>
          <w:rFonts w:cs="Times New Roman"/>
        </w:rPr>
        <w:t xml:space="preserve">. When each step is multiplied together, it </w:t>
      </w:r>
      <w:r w:rsidRPr="00DF6BEF">
        <w:rPr>
          <w:rFonts w:cs="Times New Roman"/>
          <w:u w:val="single"/>
        </w:rPr>
        <w:t>exponentially</w:t>
      </w:r>
      <w:r w:rsidRPr="00DF6BEF">
        <w:rPr>
          <w:rFonts w:cs="Times New Roman"/>
        </w:rPr>
        <w:t xml:space="preserve"> decreases the chance of occurrence. Even </w:t>
      </w:r>
      <w:r w:rsidRPr="00DF6BEF">
        <w:rPr>
          <w:rFonts w:cs="Times New Roman"/>
          <w:u w:val="single"/>
        </w:rPr>
        <w:t>full weight</w:t>
      </w:r>
      <w:r w:rsidRPr="00DF6BEF">
        <w:rPr>
          <w:rFonts w:cs="Times New Roman"/>
        </w:rPr>
        <w:t xml:space="preserve"> of their author’s arguments </w:t>
      </w:r>
      <w:proofErr w:type="gramStart"/>
      <w:r w:rsidRPr="00DF6BEF">
        <w:rPr>
          <w:rFonts w:cs="Times New Roman"/>
        </w:rPr>
        <w:t>are</w:t>
      </w:r>
      <w:proofErr w:type="gramEnd"/>
      <w:r w:rsidRPr="00DF6BEF">
        <w:rPr>
          <w:rFonts w:cs="Times New Roman"/>
        </w:rPr>
        <w:t xml:space="preserve"> a series of </w:t>
      </w:r>
      <w:r w:rsidRPr="00DF6BEF">
        <w:rPr>
          <w:rFonts w:cs="Times New Roman"/>
          <w:u w:val="single"/>
        </w:rPr>
        <w:t>hedged statements</w:t>
      </w:r>
      <w:r w:rsidRPr="00DF6BEF">
        <w:rPr>
          <w:rFonts w:cs="Times New Roman"/>
        </w:rPr>
        <w:t xml:space="preserve"> that without refutation reduce the risk of nuclear war or extinction to </w:t>
      </w:r>
      <w:r w:rsidRPr="00DF6BEF">
        <w:rPr>
          <w:rFonts w:cs="Times New Roman"/>
          <w:u w:val="single"/>
        </w:rPr>
        <w:t>near zero</w:t>
      </w:r>
      <w:r w:rsidRPr="00DF6BEF">
        <w:rPr>
          <w:rFonts w:cs="Times New Roman"/>
        </w:rPr>
        <w:t xml:space="preserve">. </w:t>
      </w:r>
    </w:p>
    <w:p w14:paraId="651D1589" w14:textId="77777777" w:rsidR="005E0B93" w:rsidRPr="00DF6BEF" w:rsidRDefault="005E0B93" w:rsidP="005E0B93">
      <w:pPr>
        <w:rPr>
          <w:rFonts w:eastAsia="Calibri"/>
        </w:rPr>
      </w:pPr>
      <w:r w:rsidRPr="00DF6BEF">
        <w:rPr>
          <w:rStyle w:val="Style13ptBold"/>
        </w:rPr>
        <w:t>Cohn 13</w:t>
      </w:r>
      <w:r w:rsidRPr="00DF6BEF">
        <w:rPr>
          <w:rFonts w:eastAsia="Calibri"/>
        </w:rPr>
        <w:t xml:space="preserve"> [Nate Cohn is a domestic correspondent for The Upshot at The New York Times, previously worked as a staff writer for The New Republic, as a research associate at The Henry L. Stimson Center and a debate coach at Whitman college, 12-12-2013, </w:t>
      </w:r>
      <w:hyperlink r:id="rId12" w:history="1">
        <w:r w:rsidRPr="00DF6BEF">
          <w:rPr>
            <w:rStyle w:val="Hyperlink"/>
            <w:rFonts w:eastAsia="Calibri"/>
          </w:rPr>
          <w:t>http://www.cedadebate.org/forum/index.php?topic=5416.0;wap2</w:t>
        </w:r>
      </w:hyperlink>
      <w:r w:rsidRPr="00DF6BEF">
        <w:rPr>
          <w:rFonts w:eastAsia="Calibri"/>
        </w:rPr>
        <w:t>]</w:t>
      </w:r>
    </w:p>
    <w:p w14:paraId="27D013EB" w14:textId="77777777" w:rsidR="005E0B93" w:rsidRPr="00DF6BEF" w:rsidRDefault="005E0B93" w:rsidP="005E0B93">
      <w:pPr>
        <w:rPr>
          <w:rFonts w:eastAsia="Calibri"/>
        </w:rPr>
      </w:pPr>
    </w:p>
    <w:p w14:paraId="7498EE77" w14:textId="77777777" w:rsidR="005E0B93" w:rsidRPr="00DF6BEF" w:rsidRDefault="005E0B93" w:rsidP="005E0B93">
      <w:pPr>
        <w:rPr>
          <w:rFonts w:eastAsia="Calibri"/>
          <w:sz w:val="16"/>
        </w:rPr>
      </w:pPr>
      <w:r w:rsidRPr="00DF6BEF">
        <w:rPr>
          <w:rFonts w:eastAsia="Calibri"/>
          <w:sz w:val="16"/>
        </w:rPr>
        <w:t xml:space="preserve">That’s not to say there hasn’t been any effort to challenge modern policy debate on its own terms—just that they’ve mainly come from the middle of the bracket and weren’t very successful, focusing on morality arguments and various “predictions bad” claims to outweigh. </w:t>
      </w:r>
    </w:p>
    <w:p w14:paraId="2A01521A" w14:textId="77777777" w:rsidR="005E0B93" w:rsidRPr="00DF6BEF" w:rsidRDefault="005E0B93" w:rsidP="005E0B93">
      <w:pPr>
        <w:rPr>
          <w:rFonts w:eastAsia="Calibri"/>
          <w:u w:val="single"/>
        </w:rPr>
      </w:pPr>
      <w:r w:rsidRPr="00DF6BEF">
        <w:rPr>
          <w:rFonts w:eastAsia="Calibri"/>
          <w:u w:val="single"/>
        </w:rPr>
        <w:t>Judges</w:t>
      </w:r>
      <w:r w:rsidRPr="00DF6BEF">
        <w:rPr>
          <w:rFonts w:eastAsia="Calibri"/>
          <w:sz w:val="16"/>
        </w:rPr>
        <w:t xml:space="preserve"> </w:t>
      </w:r>
      <w:r w:rsidRPr="00DF6BEF">
        <w:rPr>
          <w:rFonts w:eastAsia="Calibri"/>
          <w:u w:val="single"/>
        </w:rPr>
        <w:t>were receptive to the sentiment</w:t>
      </w:r>
      <w:r w:rsidRPr="00DF6BEF">
        <w:rPr>
          <w:rFonts w:eastAsia="Calibri"/>
          <w:sz w:val="16"/>
        </w:rPr>
        <w:t xml:space="preserve"> that </w:t>
      </w:r>
      <w:proofErr w:type="spellStart"/>
      <w:r w:rsidRPr="00DF6BEF">
        <w:rPr>
          <w:rFonts w:eastAsia="Calibri"/>
          <w:highlight w:val="yellow"/>
          <w:u w:val="single"/>
        </w:rPr>
        <w:t>disads</w:t>
      </w:r>
      <w:proofErr w:type="spellEnd"/>
      <w:r w:rsidRPr="00DF6BEF">
        <w:rPr>
          <w:rFonts w:eastAsia="Calibri"/>
          <w:highlight w:val="yellow"/>
          <w:u w:val="single"/>
        </w:rPr>
        <w:t xml:space="preserve"> were unrealistic</w:t>
      </w:r>
      <w:r w:rsidRPr="00DF6BEF">
        <w:rPr>
          <w:rFonts w:eastAsia="Calibri"/>
          <w:sz w:val="16"/>
          <w:highlight w:val="yellow"/>
        </w:rPr>
        <w:t xml:space="preserve">, </w:t>
      </w:r>
      <w:r w:rsidRPr="00DF6BEF">
        <w:rPr>
          <w:rFonts w:eastAsia="Calibri"/>
          <w:highlight w:val="yellow"/>
          <w:u w:val="single"/>
        </w:rPr>
        <w:t>but</w:t>
      </w:r>
      <w:r w:rsidRPr="00DF6BEF">
        <w:rPr>
          <w:rFonts w:eastAsia="Calibri"/>
          <w:u w:val="single"/>
        </w:rPr>
        <w:t xml:space="preserve"> negative </w:t>
      </w:r>
      <w:r w:rsidRPr="00DF6BEF">
        <w:rPr>
          <w:rFonts w:eastAsia="Calibri"/>
          <w:highlight w:val="yellow"/>
          <w:u w:val="single"/>
        </w:rPr>
        <w:t>claims</w:t>
      </w:r>
      <w:r w:rsidRPr="00DF6BEF">
        <w:rPr>
          <w:rFonts w:eastAsia="Calibri"/>
          <w:sz w:val="16"/>
          <w:highlight w:val="yellow"/>
        </w:rPr>
        <w:t xml:space="preserve"> </w:t>
      </w:r>
      <w:r w:rsidRPr="00DF6BEF">
        <w:rPr>
          <w:rFonts w:eastAsia="Calibri"/>
          <w:highlight w:val="yellow"/>
          <w:u w:val="single"/>
        </w:rPr>
        <w:t>to specificity</w:t>
      </w:r>
      <w:r w:rsidRPr="00DF6BEF">
        <w:rPr>
          <w:rFonts w:eastAsia="Calibri"/>
          <w:sz w:val="16"/>
        </w:rPr>
        <w:t xml:space="preserve"> </w:t>
      </w:r>
      <w:r w:rsidRPr="00DF6BEF">
        <w:rPr>
          <w:rFonts w:eastAsia="Calibri"/>
          <w:u w:val="single"/>
        </w:rPr>
        <w:t xml:space="preserve">always </w:t>
      </w:r>
      <w:r w:rsidRPr="00DF6BEF">
        <w:rPr>
          <w:rFonts w:eastAsia="Calibri"/>
          <w:highlight w:val="yellow"/>
          <w:u w:val="single"/>
        </w:rPr>
        <w:t>triumphed</w:t>
      </w:r>
      <w:r w:rsidRPr="00DF6BEF">
        <w:rPr>
          <w:rFonts w:eastAsia="Calibri"/>
          <w:u w:val="single"/>
        </w:rPr>
        <w:t xml:space="preserve"> over generic</w:t>
      </w:r>
      <w:r w:rsidRPr="00DF6BEF">
        <w:rPr>
          <w:rFonts w:eastAsia="Calibri"/>
          <w:sz w:val="16"/>
        </w:rPr>
        <w:t xml:space="preserve"> </w:t>
      </w:r>
      <w:r w:rsidRPr="00DF6BEF">
        <w:rPr>
          <w:rFonts w:eastAsia="Calibri"/>
          <w:u w:val="single"/>
        </w:rPr>
        <w:t>epistemological</w:t>
      </w:r>
      <w:r w:rsidRPr="00DF6BEF">
        <w:rPr>
          <w:rFonts w:eastAsia="Calibri"/>
          <w:sz w:val="16"/>
        </w:rPr>
        <w:t xml:space="preserve"> </w:t>
      </w:r>
      <w:r w:rsidRPr="00DF6BEF">
        <w:rPr>
          <w:rFonts w:eastAsia="Calibri"/>
          <w:u w:val="single"/>
        </w:rPr>
        <w:t>questions</w:t>
      </w:r>
      <w:r w:rsidRPr="00DF6BEF">
        <w:rPr>
          <w:rFonts w:eastAsia="Calibri"/>
          <w:sz w:val="16"/>
        </w:rPr>
        <w:t xml:space="preserve"> </w:t>
      </w:r>
      <w:r w:rsidRPr="00DF6BEF">
        <w:rPr>
          <w:rFonts w:eastAsia="Calibri"/>
          <w:u w:val="single"/>
        </w:rPr>
        <w:t>or arguments about why “predictions fail.”</w:t>
      </w:r>
      <w:r w:rsidRPr="00DF6BEF">
        <w:rPr>
          <w:rFonts w:eastAsia="Calibri"/>
          <w:sz w:val="16"/>
        </w:rPr>
        <w:t xml:space="preserve"> The affirmative rarely introduced substantive responses to the disadvantage, rarely read impact defense. All considered, </w:t>
      </w:r>
      <w:r w:rsidRPr="00DF6BEF">
        <w:rPr>
          <w:rFonts w:eastAsia="Calibri"/>
          <w:u w:val="single"/>
        </w:rPr>
        <w:t>the negative</w:t>
      </w:r>
      <w:r w:rsidRPr="00DF6BEF">
        <w:rPr>
          <w:rFonts w:eastAsia="Calibri"/>
          <w:sz w:val="16"/>
        </w:rPr>
        <w:t xml:space="preserve"> </w:t>
      </w:r>
      <w:r w:rsidRPr="00DF6BEF">
        <w:rPr>
          <w:rFonts w:eastAsia="Calibri"/>
          <w:u w:val="single"/>
        </w:rPr>
        <w:t>generally</w:t>
      </w:r>
      <w:r w:rsidRPr="00DF6BEF">
        <w:rPr>
          <w:rFonts w:eastAsia="Calibri"/>
          <w:sz w:val="16"/>
        </w:rPr>
        <w:t xml:space="preserve"> </w:t>
      </w:r>
      <w:r w:rsidRPr="00DF6BEF">
        <w:rPr>
          <w:rFonts w:eastAsia="Calibri"/>
          <w:u w:val="single"/>
        </w:rPr>
        <w:t>won a significant risk that the plan</w:t>
      </w:r>
      <w:r w:rsidRPr="00DF6BEF">
        <w:rPr>
          <w:rFonts w:eastAsia="Calibri"/>
          <w:sz w:val="16"/>
        </w:rPr>
        <w:t xml:space="preserve"> </w:t>
      </w:r>
      <w:r w:rsidRPr="00DF6BEF">
        <w:rPr>
          <w:rFonts w:eastAsia="Calibri"/>
          <w:u w:val="single"/>
        </w:rPr>
        <w:t>resulted in nuclear war.</w:t>
      </w:r>
      <w:r w:rsidRPr="00DF6BEF">
        <w:rPr>
          <w:rFonts w:eastAsia="Calibri"/>
          <w:sz w:val="16"/>
        </w:rPr>
        <w:t xml:space="preserve"> </w:t>
      </w:r>
      <w:r w:rsidRPr="00DF6BEF">
        <w:rPr>
          <w:rFonts w:eastAsia="Calibri"/>
          <w:u w:val="single"/>
        </w:rPr>
        <w:t>Once that was true, it was basically impossible to win</w:t>
      </w:r>
      <w:r w:rsidRPr="00DF6BEF">
        <w:rPr>
          <w:rFonts w:eastAsia="Calibri"/>
          <w:sz w:val="16"/>
        </w:rPr>
        <w:t xml:space="preserve"> that </w:t>
      </w:r>
      <w:r w:rsidRPr="00DF6BEF">
        <w:rPr>
          <w:rFonts w:eastAsia="Calibri"/>
          <w:u w:val="single"/>
        </w:rPr>
        <w:t>some moral obligation outweighed</w:t>
      </w:r>
      <w:r w:rsidRPr="00DF6BEF">
        <w:rPr>
          <w:rFonts w:eastAsia="Calibri"/>
          <w:sz w:val="16"/>
        </w:rPr>
        <w:t xml:space="preserve"> </w:t>
      </w:r>
      <w:r w:rsidRPr="00DF6BEF">
        <w:rPr>
          <w:rFonts w:eastAsia="Calibri"/>
          <w:u w:val="single"/>
        </w:rPr>
        <w:t>the (dare I say?) obligation to avoid a meaningful</w:t>
      </w:r>
      <w:r w:rsidRPr="00DF6BEF">
        <w:rPr>
          <w:rFonts w:eastAsia="Calibri"/>
          <w:sz w:val="16"/>
        </w:rPr>
        <w:t xml:space="preserve"> </w:t>
      </w:r>
      <w:r w:rsidRPr="00DF6BEF">
        <w:rPr>
          <w:rFonts w:eastAsia="Calibri"/>
          <w:u w:val="single"/>
        </w:rPr>
        <w:t>risk of extinction.</w:t>
      </w:r>
    </w:p>
    <w:p w14:paraId="0FB7877D" w14:textId="77777777" w:rsidR="005E0B93" w:rsidRPr="00DF6BEF" w:rsidRDefault="005E0B93" w:rsidP="005E0B93">
      <w:pPr>
        <w:rPr>
          <w:rFonts w:eastAsia="Calibri"/>
          <w:sz w:val="16"/>
        </w:rPr>
      </w:pPr>
      <w:r w:rsidRPr="00DF6BEF">
        <w:rPr>
          <w:rFonts w:eastAsia="Calibri"/>
          <w:sz w:val="16"/>
        </w:rPr>
        <w:t xml:space="preserve">There were other problems. Many of the small affirmatives were </w:t>
      </w:r>
      <w:proofErr w:type="spellStart"/>
      <w:r w:rsidRPr="00DF6BEF">
        <w:rPr>
          <w:rFonts w:eastAsia="Calibri"/>
          <w:sz w:val="16"/>
        </w:rPr>
        <w:t>unstrategic</w:t>
      </w:r>
      <w:proofErr w:type="spellEnd"/>
      <w:r w:rsidRPr="00DF6BEF">
        <w:rPr>
          <w:rFonts w:eastAsia="Calibri"/>
          <w:sz w:val="16"/>
        </w:rPr>
        <w:t>—teams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ability.</w:t>
      </w:r>
    </w:p>
    <w:p w14:paraId="0ED58A4C" w14:textId="77777777" w:rsidR="005E0B93" w:rsidRPr="00DF6BEF" w:rsidRDefault="005E0B93" w:rsidP="005E0B93">
      <w:pPr>
        <w:rPr>
          <w:rFonts w:eastAsia="Calibri"/>
          <w:sz w:val="16"/>
        </w:rPr>
      </w:pPr>
      <w:r w:rsidRPr="00DF6BEF">
        <w:rPr>
          <w:rFonts w:eastAsia="Calibri"/>
          <w:sz w:val="16"/>
        </w:rPr>
        <w:t xml:space="preserve">But </w:t>
      </w:r>
      <w:r w:rsidRPr="00DF6BEF">
        <w:rPr>
          <w:rFonts w:eastAsia="Calibri"/>
          <w:u w:val="single"/>
        </w:rPr>
        <w:t>even if a</w:t>
      </w:r>
      <w:r w:rsidRPr="00DF6BEF">
        <w:rPr>
          <w:rFonts w:eastAsia="Calibri"/>
          <w:sz w:val="16"/>
        </w:rPr>
        <w:t xml:space="preserve"> “soft left” </w:t>
      </w:r>
      <w:r w:rsidRPr="00DF6BEF">
        <w:rPr>
          <w:rFonts w:eastAsia="Calibri"/>
          <w:u w:val="single"/>
        </w:rPr>
        <w:t>team did better</w:t>
      </w:r>
      <w:r w:rsidRPr="00DF6BEF">
        <w:rPr>
          <w:rFonts w:eastAsia="Calibri"/>
          <w:sz w:val="16"/>
        </w:rPr>
        <w:t xml:space="preserve">—especially </w:t>
      </w:r>
      <w:r w:rsidRPr="00DF6BEF">
        <w:rPr>
          <w:rFonts w:eastAsia="Calibri"/>
          <w:u w:val="single"/>
        </w:rPr>
        <w:t>by making solvency deficits</w:t>
      </w:r>
      <w:r w:rsidRPr="00DF6BEF">
        <w:rPr>
          <w:rFonts w:eastAsia="Calibri"/>
          <w:sz w:val="16"/>
        </w:rPr>
        <w:t xml:space="preserve"> </w:t>
      </w:r>
      <w:r w:rsidRPr="00DF6BEF">
        <w:rPr>
          <w:rFonts w:eastAsia="Calibri"/>
          <w:u w:val="single"/>
        </w:rPr>
        <w:t>and responding to the specifics of the disadvantage</w:t>
      </w:r>
      <w:r w:rsidRPr="00DF6BEF">
        <w:rPr>
          <w:rFonts w:eastAsia="Calibri"/>
          <w:sz w:val="16"/>
        </w:rPr>
        <w:t>—</w:t>
      </w:r>
      <w:r w:rsidRPr="00DF6BEF">
        <w:rPr>
          <w:rFonts w:eastAsia="Calibri"/>
          <w:u w:val="single"/>
        </w:rPr>
        <w:t>I still think they would struggle</w:t>
      </w:r>
      <w:r w:rsidRPr="00DF6BEF">
        <w:rPr>
          <w:rFonts w:eastAsia="Calibri"/>
          <w:sz w:val="16"/>
        </w:rPr>
        <w:t xml:space="preserve">. They could compete at the highest levels, but, </w:t>
      </w:r>
      <w:r w:rsidRPr="00DF6BEF">
        <w:rPr>
          <w:rFonts w:eastAsia="Calibri"/>
          <w:u w:val="single"/>
        </w:rPr>
        <w:t>in most debates</w:t>
      </w:r>
      <w:r w:rsidRPr="00DF6BEF">
        <w:rPr>
          <w:rFonts w:eastAsia="Calibri"/>
          <w:sz w:val="16"/>
        </w:rPr>
        <w:t xml:space="preserve">, </w:t>
      </w:r>
      <w:r w:rsidRPr="00DF6BEF">
        <w:rPr>
          <w:rFonts w:eastAsia="Calibri"/>
          <w:u w:val="single"/>
        </w:rPr>
        <w:t xml:space="preserve">judges would still assess a small, but meaningful risk of a </w:t>
      </w:r>
      <w:proofErr w:type="gramStart"/>
      <w:r w:rsidRPr="00DF6BEF">
        <w:rPr>
          <w:rFonts w:eastAsia="Calibri"/>
          <w:u w:val="single"/>
        </w:rPr>
        <w:t>large scale</w:t>
      </w:r>
      <w:proofErr w:type="gramEnd"/>
      <w:r w:rsidRPr="00DF6BEF">
        <w:rPr>
          <w:rFonts w:eastAsia="Calibri"/>
          <w:u w:val="single"/>
        </w:rPr>
        <w:t xml:space="preserve"> conflict,</w:t>
      </w:r>
      <w:r w:rsidRPr="00DF6BEF">
        <w:rPr>
          <w:rFonts w:eastAsia="Calibri"/>
          <w:sz w:val="16"/>
        </w:rPr>
        <w:t xml:space="preserve"> </w:t>
      </w:r>
      <w:r w:rsidRPr="00DF6BEF">
        <w:rPr>
          <w:rFonts w:eastAsia="Calibri"/>
          <w:u w:val="single"/>
        </w:rPr>
        <w:t>including nuclear war and extinction</w:t>
      </w:r>
      <w:r w:rsidRPr="00DF6BEF">
        <w:rPr>
          <w:rFonts w:eastAsia="Calibri"/>
          <w:sz w:val="16"/>
        </w:rPr>
        <w:t xml:space="preserve">. </w:t>
      </w:r>
      <w:r w:rsidRPr="00DF6BEF">
        <w:rPr>
          <w:rFonts w:eastAsia="Calibri"/>
          <w:u w:val="single"/>
        </w:rPr>
        <w:t>The risk would be small</w:t>
      </w:r>
      <w:r w:rsidRPr="00DF6BEF">
        <w:rPr>
          <w:rFonts w:eastAsia="Calibri"/>
          <w:sz w:val="16"/>
        </w:rPr>
        <w:t xml:space="preserve">, </w:t>
      </w:r>
      <w:r w:rsidRPr="00DF6BEF">
        <w:rPr>
          <w:rFonts w:eastAsia="Calibri"/>
          <w:u w:val="single"/>
        </w:rPr>
        <w:t>but the “magnitude” of the impact would often be enough to outweigh a higher probability, smaller impact.</w:t>
      </w:r>
      <w:r w:rsidRPr="00DF6BEF">
        <w:rPr>
          <w:rFonts w:eastAsia="Calibri"/>
          <w:sz w:val="16"/>
        </w:rPr>
        <w:t xml:space="preserve"> Or put differently: </w:t>
      </w:r>
      <w:r w:rsidRPr="00DF6BEF">
        <w:rPr>
          <w:rFonts w:eastAsia="Calibri"/>
          <w:u w:val="single"/>
        </w:rPr>
        <w:t>policy debate still wouldn’t be replicating</w:t>
      </w:r>
      <w:r w:rsidRPr="00DF6BEF">
        <w:rPr>
          <w:rFonts w:eastAsia="Calibri"/>
          <w:sz w:val="16"/>
        </w:rPr>
        <w:t xml:space="preserve"> </w:t>
      </w:r>
      <w:r w:rsidRPr="00DF6BEF">
        <w:rPr>
          <w:rStyle w:val="Emphasis"/>
        </w:rPr>
        <w:t>a real world policy assessment,</w:t>
      </w:r>
      <w:r w:rsidRPr="00DF6BEF">
        <w:rPr>
          <w:rFonts w:eastAsia="Calibri"/>
          <w:sz w:val="16"/>
        </w:rPr>
        <w:t xml:space="preserve"> teams reading small affirmatives would still be at a real disadvantage with respect to reality</w:t>
      </w:r>
      <w:proofErr w:type="gramStart"/>
      <w:r w:rsidRPr="00DF6BEF">
        <w:rPr>
          <w:rFonts w:eastAsia="Calibri"/>
          <w:sz w:val="16"/>
        </w:rPr>
        <w:t>. .</w:t>
      </w:r>
      <w:proofErr w:type="gramEnd"/>
      <w:r w:rsidRPr="00DF6BEF">
        <w:rPr>
          <w:rFonts w:eastAsia="Calibri"/>
          <w:sz w:val="16"/>
        </w:rPr>
        <w:t xml:space="preserve"> </w:t>
      </w:r>
    </w:p>
    <w:p w14:paraId="31274ED1" w14:textId="77777777" w:rsidR="005E0B93" w:rsidRPr="00DF6BEF" w:rsidRDefault="005E0B93" w:rsidP="005E0B93">
      <w:pPr>
        <w:rPr>
          <w:rFonts w:eastAsia="Calibri"/>
          <w:u w:val="single"/>
        </w:rPr>
      </w:pPr>
      <w:r w:rsidRPr="00DF6BEF">
        <w:rPr>
          <w:rFonts w:eastAsia="Calibri"/>
          <w:highlight w:val="yellow"/>
          <w:u w:val="single"/>
        </w:rPr>
        <w:t>Why?</w:t>
      </w:r>
      <w:r w:rsidRPr="00DF6BEF">
        <w:rPr>
          <w:rFonts w:eastAsia="Calibri"/>
          <w:sz w:val="16"/>
        </w:rPr>
        <w:t xml:space="preserve"> </w:t>
      </w:r>
      <w:r w:rsidRPr="00DF6BEF">
        <w:rPr>
          <w:rFonts w:eastAsia="Calibri"/>
          <w:u w:val="single"/>
        </w:rPr>
        <w:t>Oddly</w:t>
      </w:r>
      <w:r w:rsidRPr="00DF6BEF">
        <w:rPr>
          <w:rFonts w:eastAsia="Calibri"/>
          <w:sz w:val="16"/>
        </w:rPr>
        <w:t xml:space="preserve">, </w:t>
      </w:r>
      <w:r w:rsidRPr="00DF6BEF">
        <w:rPr>
          <w:rStyle w:val="Emphasis"/>
        </w:rPr>
        <w:t>this is the unreasonable result of a reasonable part</w:t>
      </w:r>
      <w:r w:rsidRPr="00DF6BEF">
        <w:rPr>
          <w:rFonts w:eastAsia="Calibri"/>
          <w:u w:val="single"/>
        </w:rPr>
        <w:t xml:space="preserve"> of debate:</w:t>
      </w:r>
      <w:r w:rsidRPr="00DF6BEF">
        <w:rPr>
          <w:rFonts w:eastAsia="Calibri"/>
          <w:sz w:val="16"/>
        </w:rPr>
        <w:t xml:space="preserve"> </w:t>
      </w:r>
      <w:r w:rsidRPr="00DF6BEF">
        <w:rPr>
          <w:rStyle w:val="Emphasis"/>
          <w:highlight w:val="yellow"/>
        </w:rPr>
        <w:t>the burden of</w:t>
      </w:r>
      <w:r w:rsidRPr="00DF6BEF">
        <w:rPr>
          <w:rStyle w:val="Emphasis"/>
        </w:rPr>
        <w:t xml:space="preserve"> refutation or </w:t>
      </w:r>
      <w:r w:rsidRPr="00DF6BEF">
        <w:rPr>
          <w:rStyle w:val="Emphasis"/>
          <w:highlight w:val="yellow"/>
        </w:rPr>
        <w:t>rejoinder</w:t>
      </w:r>
      <w:r w:rsidRPr="00DF6BEF">
        <w:rPr>
          <w:rFonts w:eastAsia="Calibri"/>
          <w:u w:val="single"/>
        </w:rPr>
        <w:t>,</w:t>
      </w:r>
      <w:r w:rsidRPr="00DF6BEF">
        <w:rPr>
          <w:rFonts w:eastAsia="Calibri"/>
          <w:sz w:val="16"/>
        </w:rPr>
        <w:t xml:space="preserve"> </w:t>
      </w:r>
      <w:r w:rsidRPr="00DF6BEF">
        <w:rPr>
          <w:rFonts w:eastAsia="Calibri"/>
          <w:u w:val="single"/>
        </w:rPr>
        <w:t xml:space="preserve">the responsibility of debaters to “beat” arguments. </w:t>
      </w:r>
      <w:r w:rsidRPr="00DF6BEF">
        <w:rPr>
          <w:rStyle w:val="Emphasis"/>
        </w:rPr>
        <w:t>If I introduce an argument</w:t>
      </w:r>
      <w:r w:rsidRPr="00DF6BEF">
        <w:rPr>
          <w:rFonts w:eastAsia="Calibri"/>
          <w:u w:val="single"/>
        </w:rPr>
        <w:t xml:space="preserve">, </w:t>
      </w:r>
      <w:r w:rsidRPr="00DF6BEF">
        <w:rPr>
          <w:rStyle w:val="Emphasis"/>
        </w:rPr>
        <w:t>it starts out at 100 percent</w:t>
      </w:r>
      <w:r w:rsidRPr="00DF6BEF">
        <w:rPr>
          <w:rFonts w:eastAsia="Calibri"/>
          <w:u w:val="single"/>
        </w:rPr>
        <w:t xml:space="preserve">—you then </w:t>
      </w:r>
      <w:proofErr w:type="gramStart"/>
      <w:r w:rsidRPr="00DF6BEF">
        <w:rPr>
          <w:rFonts w:eastAsia="Calibri"/>
          <w:u w:val="single"/>
        </w:rPr>
        <w:t>have to</w:t>
      </w:r>
      <w:proofErr w:type="gramEnd"/>
      <w:r w:rsidRPr="00DF6BEF">
        <w:rPr>
          <w:rFonts w:eastAsia="Calibri"/>
          <w:u w:val="single"/>
        </w:rPr>
        <w:t xml:space="preserve"> disprove it.</w:t>
      </w:r>
      <w:r w:rsidRPr="00DF6BEF">
        <w:rPr>
          <w:rFonts w:eastAsia="Calibri"/>
          <w:sz w:val="16"/>
        </w:rPr>
        <w:t xml:space="preserve"> </w:t>
      </w:r>
      <w:r w:rsidRPr="00DF6BEF">
        <w:rPr>
          <w:rFonts w:eastAsia="Calibri"/>
          <w:u w:val="single"/>
        </w:rPr>
        <w:t>That sounds like a pretty good idea in principle, right?</w:t>
      </w:r>
      <w:r w:rsidRPr="00DF6BEF">
        <w:rPr>
          <w:rFonts w:eastAsia="Calibri"/>
          <w:sz w:val="16"/>
        </w:rPr>
        <w:t xml:space="preserve"> </w:t>
      </w:r>
      <w:r w:rsidRPr="00DF6BEF">
        <w:rPr>
          <w:rFonts w:eastAsia="Calibri"/>
          <w:u w:val="single"/>
        </w:rPr>
        <w:t>Well, I think so too</w:t>
      </w:r>
      <w:r w:rsidRPr="00DF6BEF">
        <w:rPr>
          <w:rFonts w:eastAsia="Calibri"/>
          <w:sz w:val="16"/>
        </w:rPr>
        <w:t xml:space="preserve">. </w:t>
      </w:r>
      <w:r w:rsidRPr="00DF6BEF">
        <w:rPr>
          <w:rStyle w:val="Emphasis"/>
        </w:rPr>
        <w:t xml:space="preserve">But it’s </w:t>
      </w:r>
      <w:proofErr w:type="gramStart"/>
      <w:r w:rsidRPr="00DF6BEF">
        <w:rPr>
          <w:rStyle w:val="Emphasis"/>
        </w:rPr>
        <w:t>really tough</w:t>
      </w:r>
      <w:proofErr w:type="gramEnd"/>
      <w:r w:rsidRPr="00DF6BEF">
        <w:rPr>
          <w:rStyle w:val="Emphasis"/>
        </w:rPr>
        <w:t xml:space="preserve"> to refute something down to “zero” percent</w:t>
      </w:r>
      <w:r w:rsidRPr="00DF6BEF">
        <w:rPr>
          <w:rFonts w:eastAsia="Calibri"/>
          <w:u w:val="single"/>
        </w:rPr>
        <w:t>—a team would need to completely</w:t>
      </w:r>
      <w:r w:rsidRPr="00DF6BEF">
        <w:rPr>
          <w:rFonts w:eastAsia="Calibri"/>
          <w:sz w:val="16"/>
        </w:rPr>
        <w:t xml:space="preserve"> </w:t>
      </w:r>
      <w:r w:rsidRPr="00DF6BEF">
        <w:rPr>
          <w:rFonts w:eastAsia="Calibri"/>
          <w:u w:val="single"/>
        </w:rPr>
        <w:t>and totally refute an argument</w:t>
      </w:r>
      <w:r w:rsidRPr="00DF6BEF">
        <w:rPr>
          <w:rFonts w:eastAsia="Calibri"/>
          <w:sz w:val="16"/>
        </w:rPr>
        <w:t xml:space="preserve">. That’s </w:t>
      </w:r>
      <w:r w:rsidRPr="00DF6BEF">
        <w:rPr>
          <w:rFonts w:eastAsia="Calibri"/>
          <w:u w:val="single"/>
        </w:rPr>
        <w:t>obviously tough to do</w:t>
      </w:r>
      <w:r w:rsidRPr="00DF6BEF">
        <w:rPr>
          <w:rFonts w:eastAsia="Calibri"/>
          <w:sz w:val="16"/>
        </w:rPr>
        <w:t xml:space="preserve">, </w:t>
      </w:r>
      <w:r w:rsidRPr="00DF6BEF">
        <w:rPr>
          <w:rFonts w:eastAsia="Calibri"/>
          <w:u w:val="single"/>
        </w:rPr>
        <w:t>especially since the other team is usually going to have some decent arguments and pretty good cards defending each component of their disadvantage—even the ridiculous parts.</w:t>
      </w:r>
      <w:r w:rsidRPr="00DF6BEF">
        <w:rPr>
          <w:rFonts w:eastAsia="Calibri"/>
          <w:sz w:val="16"/>
        </w:rPr>
        <w:t xml:space="preserve"> </w:t>
      </w:r>
      <w:proofErr w:type="gramStart"/>
      <w:r w:rsidRPr="00DF6BEF">
        <w:rPr>
          <w:rFonts w:eastAsia="Calibri"/>
          <w:u w:val="single"/>
        </w:rPr>
        <w:t>So</w:t>
      </w:r>
      <w:proofErr w:type="gramEnd"/>
      <w:r w:rsidRPr="00DF6BEF">
        <w:rPr>
          <w:rFonts w:eastAsia="Calibri"/>
          <w:u w:val="single"/>
        </w:rPr>
        <w:t xml:space="preserve"> one of the most fundamental assumptions about debate all but ensures a meaningful risk of nearly any argument—even extremely low-probability, high magnitude impacts, sufficient to outweigh systemic impacts. </w:t>
      </w:r>
    </w:p>
    <w:p w14:paraId="4C076D29" w14:textId="77777777" w:rsidR="005E0B93" w:rsidRPr="00DF6BEF" w:rsidRDefault="005E0B93" w:rsidP="005E0B93">
      <w:pPr>
        <w:rPr>
          <w:rFonts w:eastAsia="Calibri"/>
          <w:u w:val="single"/>
        </w:rPr>
      </w:pPr>
      <w:r w:rsidRPr="00DF6BEF">
        <w:rPr>
          <w:rFonts w:eastAsia="Calibri"/>
          <w:u w:val="single"/>
        </w:rPr>
        <w:t>There’s another</w:t>
      </w:r>
      <w:r w:rsidRPr="00DF6BEF">
        <w:rPr>
          <w:rFonts w:eastAsia="Calibri"/>
          <w:sz w:val="16"/>
        </w:rPr>
        <w:t xml:space="preserve"> even more subtle </w:t>
      </w:r>
      <w:r w:rsidRPr="00DF6BEF">
        <w:rPr>
          <w:rFonts w:eastAsia="Calibri"/>
          <w:u w:val="single"/>
        </w:rPr>
        <w:t>element of debate practice at play</w:t>
      </w:r>
      <w:r w:rsidRPr="00DF6BEF">
        <w:rPr>
          <w:rFonts w:eastAsia="Calibri"/>
          <w:sz w:val="16"/>
        </w:rPr>
        <w:t xml:space="preserve">. Traditionally, </w:t>
      </w:r>
      <w:r w:rsidRPr="00DF6BEF">
        <w:rPr>
          <w:rFonts w:eastAsia="Calibri"/>
          <w:u w:val="single"/>
        </w:rPr>
        <w:t>the 2AC might introduce 8 or 9 cards against a disadvantage,</w:t>
      </w:r>
      <w:r w:rsidRPr="00DF6BEF">
        <w:rPr>
          <w:rFonts w:eastAsia="Calibri"/>
          <w:sz w:val="16"/>
        </w:rPr>
        <w:t xml:space="preserve"> like “non-unique, no-link, no-impact,” </w:t>
      </w:r>
      <w:r w:rsidRPr="00DF6BEF">
        <w:rPr>
          <w:rFonts w:eastAsia="Calibri"/>
          <w:u w:val="single"/>
        </w:rPr>
        <w:t>and then go for one and two</w:t>
      </w:r>
      <w:r w:rsidRPr="00DF6BEF">
        <w:rPr>
          <w:rFonts w:eastAsia="Calibri"/>
          <w:sz w:val="16"/>
        </w:rPr>
        <w:t xml:space="preserve">. </w:t>
      </w:r>
      <w:proofErr w:type="gramStart"/>
      <w:r w:rsidRPr="00DF6BEF">
        <w:rPr>
          <w:rStyle w:val="Emphasis"/>
        </w:rPr>
        <w:t xml:space="preserve">Yet </w:t>
      </w:r>
      <w:r w:rsidRPr="00DF6BEF">
        <w:rPr>
          <w:rStyle w:val="Emphasis"/>
          <w:highlight w:val="yellow"/>
        </w:rPr>
        <w:t>in reality,</w:t>
      </w:r>
      <w:r w:rsidRPr="00DF6BEF">
        <w:rPr>
          <w:rFonts w:eastAsia="Calibri"/>
          <w:sz w:val="16"/>
          <w:highlight w:val="yellow"/>
        </w:rPr>
        <w:t xml:space="preserve"> </w:t>
      </w:r>
      <w:r w:rsidRPr="00DF6BEF">
        <w:rPr>
          <w:rStyle w:val="Emphasis"/>
          <w:highlight w:val="yellow"/>
        </w:rPr>
        <w:t>disad</w:t>
      </w:r>
      <w:r w:rsidRPr="00DF6BEF">
        <w:rPr>
          <w:rStyle w:val="Emphasis"/>
        </w:rPr>
        <w:t>vantage</w:t>
      </w:r>
      <w:r w:rsidRPr="00DF6BEF">
        <w:rPr>
          <w:rStyle w:val="Emphasis"/>
          <w:highlight w:val="yellow"/>
        </w:rPr>
        <w:t>s</w:t>
      </w:r>
      <w:proofErr w:type="gramEnd"/>
      <w:r w:rsidRPr="00DF6BEF">
        <w:rPr>
          <w:rStyle w:val="Emphasis"/>
          <w:highlight w:val="yellow"/>
        </w:rPr>
        <w:t xml:space="preserve"> are underpinned by</w:t>
      </w:r>
      <w:r w:rsidRPr="00DF6BEF">
        <w:rPr>
          <w:rStyle w:val="Emphasis"/>
        </w:rPr>
        <w:t xml:space="preserve"> dozens or perhaps </w:t>
      </w:r>
      <w:r w:rsidRPr="00DF6BEF">
        <w:rPr>
          <w:rStyle w:val="Emphasis"/>
          <w:highlight w:val="yellow"/>
        </w:rPr>
        <w:t>hundreds of discrete assumptions,</w:t>
      </w:r>
      <w:r w:rsidRPr="00DF6BEF">
        <w:rPr>
          <w:rFonts w:eastAsia="Calibri"/>
          <w:sz w:val="16"/>
          <w:highlight w:val="yellow"/>
        </w:rPr>
        <w:t xml:space="preserve"> </w:t>
      </w:r>
      <w:r w:rsidRPr="00DF6BEF">
        <w:rPr>
          <w:rStyle w:val="Emphasis"/>
          <w:highlight w:val="yellow"/>
        </w:rPr>
        <w:t>each</w:t>
      </w:r>
      <w:r w:rsidRPr="00DF6BEF">
        <w:rPr>
          <w:rStyle w:val="Emphasis"/>
        </w:rPr>
        <w:t xml:space="preserve"> of which </w:t>
      </w:r>
      <w:r w:rsidRPr="00DF6BEF">
        <w:rPr>
          <w:rStyle w:val="Emphasis"/>
          <w:highlight w:val="yellow"/>
        </w:rPr>
        <w:t>could be contested</w:t>
      </w:r>
      <w:r w:rsidRPr="00DF6BEF">
        <w:rPr>
          <w:rFonts w:eastAsia="Calibri"/>
          <w:b/>
          <w:u w:val="single"/>
        </w:rPr>
        <w:t xml:space="preserve">. </w:t>
      </w:r>
      <w:r w:rsidRPr="00DF6BEF">
        <w:rPr>
          <w:rFonts w:eastAsia="Calibri"/>
          <w:u w:val="single"/>
        </w:rPr>
        <w:t>By the end of the 2AR</w:t>
      </w:r>
      <w:r w:rsidRPr="00DF6BEF">
        <w:rPr>
          <w:rFonts w:eastAsia="Calibri"/>
          <w:sz w:val="16"/>
        </w:rPr>
        <w:t xml:space="preserve">, </w:t>
      </w:r>
      <w:r w:rsidRPr="00DF6BEF">
        <w:rPr>
          <w:rFonts w:eastAsia="Calibri"/>
          <w:u w:val="single"/>
        </w:rPr>
        <w:t>only a handful are under scrutiny;</w:t>
      </w:r>
      <w:r w:rsidRPr="00DF6BEF">
        <w:rPr>
          <w:rFonts w:eastAsia="Calibri"/>
          <w:sz w:val="16"/>
        </w:rPr>
        <w:t xml:space="preserve"> </w:t>
      </w:r>
      <w:proofErr w:type="gramStart"/>
      <w:r w:rsidRPr="00DF6BEF">
        <w:rPr>
          <w:rFonts w:eastAsia="Calibri"/>
          <w:u w:val="single"/>
        </w:rPr>
        <w:t>the majority of</w:t>
      </w:r>
      <w:proofErr w:type="gramEnd"/>
      <w:r w:rsidRPr="00DF6BEF">
        <w:rPr>
          <w:rFonts w:eastAsia="Calibri"/>
          <w:u w:val="single"/>
        </w:rPr>
        <w:t xml:space="preserve"> the disadvantage is conceded</w:t>
      </w:r>
      <w:r w:rsidRPr="00DF6BEF">
        <w:rPr>
          <w:rFonts w:eastAsia="Calibri"/>
          <w:sz w:val="16"/>
        </w:rPr>
        <w:t xml:space="preserve">, </w:t>
      </w:r>
      <w:r w:rsidRPr="00DF6BEF">
        <w:rPr>
          <w:rFonts w:eastAsia="Calibri"/>
          <w:u w:val="single"/>
        </w:rPr>
        <w:t>and it’s tough to bring the one or two scrutinized components down to “zero.”</w:t>
      </w:r>
    </w:p>
    <w:p w14:paraId="53F39170" w14:textId="77777777" w:rsidR="005E0B93" w:rsidRPr="00DF6BEF" w:rsidRDefault="005E0B93" w:rsidP="005E0B93">
      <w:pPr>
        <w:rPr>
          <w:rFonts w:eastAsia="Calibri"/>
          <w:u w:val="single"/>
        </w:rPr>
      </w:pPr>
      <w:r w:rsidRPr="00DF6BEF">
        <w:rPr>
          <w:rFonts w:eastAsia="Calibri"/>
          <w:highlight w:val="yellow"/>
          <w:u w:val="single"/>
        </w:rPr>
        <w:t>And</w:t>
      </w:r>
      <w:r w:rsidRPr="00DF6BEF">
        <w:rPr>
          <w:rFonts w:eastAsia="Calibri"/>
          <w:sz w:val="16"/>
        </w:rPr>
        <w:t xml:space="preserve"> then </w:t>
      </w:r>
      <w:r w:rsidRPr="00DF6BEF">
        <w:rPr>
          <w:rStyle w:val="Emphasis"/>
          <w:highlight w:val="yellow"/>
        </w:rPr>
        <w:t>there’s a bad understanding of probability</w:t>
      </w:r>
      <w:r w:rsidRPr="00DF6BEF">
        <w:rPr>
          <w:rFonts w:eastAsia="Calibri"/>
          <w:sz w:val="16"/>
          <w:highlight w:val="yellow"/>
        </w:rPr>
        <w:t xml:space="preserve">. </w:t>
      </w:r>
      <w:r w:rsidRPr="00DF6BEF">
        <w:rPr>
          <w:rFonts w:eastAsia="Calibri"/>
          <w:highlight w:val="yellow"/>
          <w:u w:val="single"/>
        </w:rPr>
        <w:t>If the aff</w:t>
      </w:r>
      <w:r w:rsidRPr="00DF6BEF">
        <w:rPr>
          <w:rFonts w:eastAsia="Calibri"/>
          <w:u w:val="single"/>
        </w:rPr>
        <w:t>irmative</w:t>
      </w:r>
      <w:r w:rsidRPr="00DF6BEF">
        <w:rPr>
          <w:rFonts w:eastAsia="Calibri"/>
          <w:sz w:val="16"/>
        </w:rPr>
        <w:t xml:space="preserve"> </w:t>
      </w:r>
      <w:r w:rsidRPr="00DF6BEF">
        <w:rPr>
          <w:rFonts w:eastAsia="Calibri"/>
          <w:highlight w:val="yellow"/>
          <w:u w:val="single"/>
        </w:rPr>
        <w:t>questions</w:t>
      </w:r>
      <w:r w:rsidRPr="00DF6BEF">
        <w:rPr>
          <w:rFonts w:eastAsia="Calibri"/>
          <w:u w:val="single"/>
        </w:rPr>
        <w:t xml:space="preserve"> four or </w:t>
      </w:r>
      <w:r w:rsidRPr="00DF6BEF">
        <w:rPr>
          <w:rFonts w:eastAsia="Calibri"/>
          <w:highlight w:val="yellow"/>
          <w:u w:val="single"/>
        </w:rPr>
        <w:t>five elements</w:t>
      </w:r>
      <w:r w:rsidRPr="00DF6BEF">
        <w:rPr>
          <w:rFonts w:eastAsia="Calibri"/>
          <w:u w:val="single"/>
        </w:rPr>
        <w:t xml:space="preserve"> of the disadvantage</w:t>
      </w:r>
      <w:r w:rsidRPr="00DF6BEF">
        <w:rPr>
          <w:rFonts w:eastAsia="Calibri"/>
          <w:sz w:val="16"/>
        </w:rPr>
        <w:t xml:space="preserve">, </w:t>
      </w:r>
      <w:r w:rsidRPr="00DF6BEF">
        <w:rPr>
          <w:rFonts w:eastAsia="Calibri"/>
          <w:highlight w:val="yellow"/>
          <w:u w:val="single"/>
        </w:rPr>
        <w:t>but the neg</w:t>
      </w:r>
      <w:r w:rsidRPr="00DF6BEF">
        <w:rPr>
          <w:rFonts w:eastAsia="Calibri"/>
          <w:u w:val="single"/>
        </w:rPr>
        <w:t>ative</w:t>
      </w:r>
      <w:r w:rsidRPr="00DF6BEF">
        <w:rPr>
          <w:rFonts w:eastAsia="Calibri"/>
          <w:sz w:val="16"/>
        </w:rPr>
        <w:t xml:space="preserve"> </w:t>
      </w:r>
      <w:r w:rsidRPr="00DF6BEF">
        <w:rPr>
          <w:rFonts w:eastAsia="Calibri"/>
          <w:highlight w:val="yellow"/>
          <w:u w:val="single"/>
        </w:rPr>
        <w:t>was</w:t>
      </w:r>
      <w:r w:rsidRPr="00DF6BEF">
        <w:rPr>
          <w:rFonts w:eastAsia="Calibri"/>
          <w:u w:val="single"/>
        </w:rPr>
        <w:t xml:space="preserve"> still “clearly </w:t>
      </w:r>
      <w:r w:rsidRPr="00DF6BEF">
        <w:rPr>
          <w:rFonts w:eastAsia="Calibri"/>
          <w:highlight w:val="yellow"/>
          <w:u w:val="single"/>
        </w:rPr>
        <w:t>ahead” on all</w:t>
      </w:r>
      <w:r w:rsidRPr="00DF6BEF">
        <w:rPr>
          <w:rFonts w:eastAsia="Calibri"/>
          <w:u w:val="single"/>
        </w:rPr>
        <w:t xml:space="preserve"> five elements</w:t>
      </w:r>
      <w:r w:rsidRPr="00DF6BEF">
        <w:rPr>
          <w:rFonts w:eastAsia="Calibri"/>
          <w:sz w:val="16"/>
        </w:rPr>
        <w:t xml:space="preserve">, </w:t>
      </w:r>
      <w:r w:rsidRPr="00DF6BEF">
        <w:rPr>
          <w:rFonts w:eastAsia="Calibri"/>
          <w:u w:val="single"/>
        </w:rPr>
        <w:t xml:space="preserve">most </w:t>
      </w:r>
      <w:r w:rsidRPr="00DF6BEF">
        <w:rPr>
          <w:rFonts w:eastAsia="Calibri"/>
          <w:highlight w:val="yellow"/>
          <w:u w:val="single"/>
        </w:rPr>
        <w:t>judges</w:t>
      </w:r>
      <w:r w:rsidRPr="00DF6BEF">
        <w:rPr>
          <w:rFonts w:eastAsia="Calibri"/>
          <w:sz w:val="16"/>
        </w:rPr>
        <w:t xml:space="preserve"> would </w:t>
      </w:r>
      <w:r w:rsidRPr="00DF6BEF">
        <w:rPr>
          <w:rFonts w:eastAsia="Calibri"/>
          <w:highlight w:val="yellow"/>
          <w:u w:val="single"/>
        </w:rPr>
        <w:t>assess</w:t>
      </w:r>
      <w:r w:rsidRPr="00DF6BEF">
        <w:rPr>
          <w:rFonts w:eastAsia="Calibri"/>
          <w:sz w:val="16"/>
        </w:rPr>
        <w:t xml:space="preserve"> that </w:t>
      </w:r>
      <w:r w:rsidRPr="00DF6BEF">
        <w:rPr>
          <w:rFonts w:eastAsia="Calibri"/>
          <w:highlight w:val="yellow"/>
          <w:u w:val="single"/>
        </w:rPr>
        <w:t>the neg</w:t>
      </w:r>
      <w:r w:rsidRPr="00DF6BEF">
        <w:rPr>
          <w:rFonts w:eastAsia="Calibri"/>
          <w:u w:val="single"/>
        </w:rPr>
        <w:t xml:space="preserve">ative </w:t>
      </w:r>
      <w:r w:rsidRPr="00DF6BEF">
        <w:rPr>
          <w:rFonts w:eastAsia="Calibri"/>
          <w:highlight w:val="yellow"/>
          <w:u w:val="single"/>
        </w:rPr>
        <w:t>was “clearly ahead”</w:t>
      </w:r>
      <w:r w:rsidRPr="00DF6BEF">
        <w:rPr>
          <w:rFonts w:eastAsia="Calibri"/>
          <w:u w:val="single"/>
        </w:rPr>
        <w:t xml:space="preserve"> on the disadvantage</w:t>
      </w:r>
      <w:r w:rsidRPr="00DF6BEF">
        <w:rPr>
          <w:rFonts w:eastAsia="Calibri"/>
          <w:sz w:val="16"/>
        </w:rPr>
        <w:t xml:space="preserve">. </w:t>
      </w:r>
      <w:proofErr w:type="gramStart"/>
      <w:r w:rsidRPr="00DF6BEF">
        <w:rPr>
          <w:rFonts w:eastAsia="Calibri"/>
          <w:highlight w:val="yellow"/>
          <w:u w:val="single"/>
        </w:rPr>
        <w:t>In reality</w:t>
      </w:r>
      <w:r w:rsidRPr="00DF6BEF">
        <w:rPr>
          <w:rFonts w:eastAsia="Calibri"/>
          <w:sz w:val="16"/>
          <w:highlight w:val="yellow"/>
        </w:rPr>
        <w:t xml:space="preserve">, </w:t>
      </w:r>
      <w:r w:rsidRPr="00DF6BEF">
        <w:rPr>
          <w:rStyle w:val="Emphasis"/>
          <w:highlight w:val="yellow"/>
        </w:rPr>
        <w:t>the</w:t>
      </w:r>
      <w:proofErr w:type="gramEnd"/>
      <w:r w:rsidRPr="00DF6BEF">
        <w:rPr>
          <w:rStyle w:val="Emphasis"/>
          <w:highlight w:val="yellow"/>
        </w:rPr>
        <w:t xml:space="preserve"> risk</w:t>
      </w:r>
      <w:r w:rsidRPr="00DF6BEF">
        <w:rPr>
          <w:rStyle w:val="Emphasis"/>
        </w:rPr>
        <w:t xml:space="preserve"> of the disadvantage </w:t>
      </w:r>
      <w:r w:rsidRPr="00DF6BEF">
        <w:rPr>
          <w:rStyle w:val="Emphasis"/>
          <w:highlight w:val="yellow"/>
        </w:rPr>
        <w:t>has been reduced considerably.</w:t>
      </w:r>
      <w:r w:rsidRPr="00DF6BEF">
        <w:rPr>
          <w:rFonts w:eastAsia="Calibri"/>
          <w:sz w:val="16"/>
        </w:rPr>
        <w:t xml:space="preserve"> </w:t>
      </w:r>
      <w:r w:rsidRPr="00DF6BEF">
        <w:rPr>
          <w:rFonts w:eastAsia="Calibri"/>
          <w:u w:val="single"/>
        </w:rPr>
        <w:t>If there was, say</w:t>
      </w:r>
      <w:r w:rsidRPr="00DF6BEF">
        <w:rPr>
          <w:rFonts w:eastAsia="Calibri"/>
          <w:sz w:val="16"/>
        </w:rPr>
        <w:t xml:space="preserve">, </w:t>
      </w:r>
      <w:r w:rsidRPr="00DF6BEF">
        <w:rPr>
          <w:rFonts w:eastAsia="Calibri"/>
          <w:u w:val="single"/>
        </w:rPr>
        <w:t xml:space="preserve">an 80 percent chance that immigration reform would pass, an 80 percent chance that </w:t>
      </w:r>
      <w:r w:rsidRPr="00DF6BEF">
        <w:rPr>
          <w:rStyle w:val="Emphasis"/>
        </w:rPr>
        <w:t>p</w:t>
      </w:r>
      <w:r w:rsidRPr="00DF6BEF">
        <w:rPr>
          <w:rFonts w:eastAsia="Calibri"/>
          <w:u w:val="single"/>
        </w:rPr>
        <w:t xml:space="preserve">olitical </w:t>
      </w:r>
      <w:r w:rsidRPr="00DF6BEF">
        <w:rPr>
          <w:rStyle w:val="Emphasis"/>
        </w:rPr>
        <w:t>c</w:t>
      </w:r>
      <w:r w:rsidRPr="00DF6BEF">
        <w:rPr>
          <w:rFonts w:eastAsia="Calibri"/>
          <w:u w:val="single"/>
        </w:rPr>
        <w:t xml:space="preserve">apital was key, an 80 percent chance that the plan drained a sufficient amount of capital, an 80 percent chance that immigration reform was necessary to prevent another recession, and an 80 percent chance that another recession would cause a nuclear war (lol), then there’s a </w:t>
      </w:r>
      <w:r w:rsidRPr="00DF6BEF">
        <w:rPr>
          <w:rStyle w:val="Emphasis"/>
        </w:rPr>
        <w:t>32 percent</w:t>
      </w:r>
      <w:r w:rsidRPr="00DF6BEF">
        <w:rPr>
          <w:rFonts w:eastAsia="Calibri"/>
          <w:u w:val="single"/>
        </w:rPr>
        <w:t xml:space="preserve"> chance that the disadvantage caused nuclear war</w:t>
      </w:r>
      <w:r w:rsidRPr="00DF6BEF">
        <w:rPr>
          <w:rFonts w:eastAsia="Calibri"/>
        </w:rPr>
        <w:t>.</w:t>
      </w:r>
      <w:r w:rsidRPr="00DF6BEF">
        <w:rPr>
          <w:rFonts w:eastAsia="Calibri"/>
          <w:u w:val="single"/>
        </w:rPr>
        <w:t xml:space="preserve"> </w:t>
      </w:r>
    </w:p>
    <w:p w14:paraId="421F63D5" w14:textId="77777777" w:rsidR="005E0B93" w:rsidRPr="00DF6BEF" w:rsidRDefault="005E0B93" w:rsidP="005E0B93">
      <w:pPr>
        <w:rPr>
          <w:rFonts w:eastAsia="Calibri"/>
          <w:u w:val="single"/>
        </w:rPr>
      </w:pPr>
      <w:r w:rsidRPr="00DF6BEF">
        <w:rPr>
          <w:rFonts w:eastAsia="Calibri"/>
          <w:sz w:val="16"/>
        </w:rPr>
        <w:t xml:space="preserve">I think these issues can be overcome. First, I think </w:t>
      </w:r>
      <w:r w:rsidRPr="00DF6BEF">
        <w:rPr>
          <w:rFonts w:eastAsia="Calibri"/>
          <w:u w:val="single"/>
        </w:rPr>
        <w:t>teams can deal with the “burden of refutation” by focusing on the “burden of proof,”</w:t>
      </w:r>
      <w:r w:rsidRPr="00DF6BEF">
        <w:rPr>
          <w:rFonts w:eastAsia="Calibri"/>
          <w:sz w:val="16"/>
        </w:rPr>
        <w:t xml:space="preserve"> </w:t>
      </w:r>
      <w:r w:rsidRPr="00DF6BEF">
        <w:rPr>
          <w:rFonts w:eastAsia="Calibri"/>
          <w:u w:val="single"/>
        </w:rPr>
        <w:t xml:space="preserve">which allows a team to mitigate an argument </w:t>
      </w:r>
      <w:r w:rsidRPr="00DF6BEF">
        <w:rPr>
          <w:rStyle w:val="Emphasis"/>
        </w:rPr>
        <w:t>before directly contradicting its content</w:t>
      </w:r>
      <w:r w:rsidRPr="00DF6BEF">
        <w:rPr>
          <w:rFonts w:eastAsia="Calibri"/>
        </w:rPr>
        <w:t xml:space="preserve">. </w:t>
      </w:r>
    </w:p>
    <w:p w14:paraId="4945BCAB" w14:textId="77777777" w:rsidR="005E0B93" w:rsidRPr="00DF6BEF" w:rsidRDefault="005E0B93" w:rsidP="005E0B93">
      <w:pPr>
        <w:rPr>
          <w:rFonts w:eastAsia="Calibri"/>
          <w:sz w:val="16"/>
        </w:rPr>
      </w:pPr>
      <w:r w:rsidRPr="00DF6BEF">
        <w:rPr>
          <w:rFonts w:eastAsia="Calibri"/>
          <w:sz w:val="16"/>
        </w:rPr>
        <w:t xml:space="preserve">Here’s how I’d look at it: </w:t>
      </w:r>
      <w:r w:rsidRPr="00DF6BEF">
        <w:rPr>
          <w:rFonts w:eastAsia="Calibri"/>
          <w:u w:val="single"/>
        </w:rPr>
        <w:t xml:space="preserve">modern policy </w:t>
      </w:r>
      <w:r w:rsidRPr="00DF6BEF">
        <w:rPr>
          <w:rFonts w:eastAsia="Calibri"/>
          <w:highlight w:val="yellow"/>
          <w:u w:val="single"/>
        </w:rPr>
        <w:t>debate</w:t>
      </w:r>
      <w:r w:rsidRPr="00DF6BEF">
        <w:rPr>
          <w:rFonts w:eastAsia="Calibri"/>
          <w:u w:val="single"/>
        </w:rPr>
        <w:t xml:space="preserve"> has </w:t>
      </w:r>
      <w:r w:rsidRPr="00DF6BEF">
        <w:rPr>
          <w:rFonts w:eastAsia="Calibri"/>
          <w:highlight w:val="yellow"/>
          <w:u w:val="single"/>
        </w:rPr>
        <w:t>assumed</w:t>
      </w:r>
      <w:r w:rsidRPr="00DF6BEF">
        <w:rPr>
          <w:rFonts w:eastAsia="Calibri"/>
          <w:sz w:val="16"/>
        </w:rPr>
        <w:t xml:space="preserve"> that </w:t>
      </w:r>
      <w:r w:rsidRPr="00DF6BEF">
        <w:rPr>
          <w:rFonts w:eastAsia="Calibri"/>
          <w:highlight w:val="yellow"/>
          <w:u w:val="single"/>
        </w:rPr>
        <w:t>arguments start</w:t>
      </w:r>
      <w:r w:rsidRPr="00DF6BEF">
        <w:rPr>
          <w:rFonts w:eastAsia="Calibri"/>
          <w:u w:val="single"/>
        </w:rPr>
        <w:t xml:space="preserve"> out </w:t>
      </w:r>
      <w:r w:rsidRPr="00DF6BEF">
        <w:rPr>
          <w:rFonts w:eastAsia="Calibri"/>
          <w:highlight w:val="yellow"/>
          <w:u w:val="single"/>
        </w:rPr>
        <w:t>at “100 percent”</w:t>
      </w:r>
      <w:r w:rsidRPr="00DF6BEF">
        <w:rPr>
          <w:rFonts w:eastAsia="Calibri"/>
          <w:u w:val="single"/>
        </w:rPr>
        <w:t xml:space="preserve"> until directly refuted</w:t>
      </w:r>
      <w:r w:rsidRPr="00DF6BEF">
        <w:rPr>
          <w:rFonts w:eastAsia="Calibri"/>
          <w:sz w:val="16"/>
        </w:rPr>
        <w:t xml:space="preserve">. </w:t>
      </w:r>
      <w:r w:rsidRPr="00DF6BEF">
        <w:rPr>
          <w:rFonts w:eastAsia="Calibri"/>
          <w:highlight w:val="yellow"/>
          <w:u w:val="single"/>
        </w:rPr>
        <w:t>But few</w:t>
      </w:r>
      <w:r w:rsidRPr="00DF6BEF">
        <w:rPr>
          <w:rFonts w:eastAsia="Calibri"/>
          <w:u w:val="single"/>
        </w:rPr>
        <w:t>, if any,</w:t>
      </w:r>
      <w:r w:rsidRPr="00DF6BEF">
        <w:rPr>
          <w:rFonts w:eastAsia="Calibri"/>
          <w:sz w:val="16"/>
        </w:rPr>
        <w:t xml:space="preserve"> </w:t>
      </w:r>
      <w:r w:rsidRPr="00DF6BEF">
        <w:rPr>
          <w:rFonts w:eastAsia="Calibri"/>
          <w:u w:val="single"/>
        </w:rPr>
        <w:t>arguments</w:t>
      </w:r>
      <w:r w:rsidRPr="00DF6BEF">
        <w:rPr>
          <w:rFonts w:eastAsia="Calibri"/>
          <w:sz w:val="16"/>
        </w:rPr>
        <w:t xml:space="preserve"> </w:t>
      </w:r>
      <w:r w:rsidRPr="00DF6BEF">
        <w:rPr>
          <w:rFonts w:eastAsia="Calibri"/>
          <w:highlight w:val="yellow"/>
          <w:u w:val="single"/>
        </w:rPr>
        <w:t>are supported by evidence consistent with “100 percent.”</w:t>
      </w:r>
      <w:r w:rsidRPr="00DF6BEF">
        <w:rPr>
          <w:rFonts w:eastAsia="Calibri"/>
          <w:sz w:val="16"/>
          <w:highlight w:val="yellow"/>
        </w:rPr>
        <w:t xml:space="preserve"> </w:t>
      </w:r>
      <w:r w:rsidRPr="00DF6BEF">
        <w:rPr>
          <w:rStyle w:val="Emphasis"/>
          <w:highlight w:val="yellow"/>
        </w:rPr>
        <w:t>Most</w:t>
      </w:r>
      <w:r w:rsidRPr="00DF6BEF">
        <w:rPr>
          <w:rStyle w:val="Emphasis"/>
        </w:rPr>
        <w:t xml:space="preserve"> cards </w:t>
      </w:r>
      <w:r w:rsidRPr="00DF6BEF">
        <w:rPr>
          <w:rStyle w:val="Emphasis"/>
          <w:highlight w:val="yellow"/>
        </w:rPr>
        <w:t>don’t make definitive claims.</w:t>
      </w:r>
      <w:r w:rsidRPr="00DF6BEF">
        <w:rPr>
          <w:rFonts w:eastAsia="Calibri"/>
          <w:sz w:val="16"/>
          <w:highlight w:val="yellow"/>
        </w:rPr>
        <w:t xml:space="preserve"> </w:t>
      </w:r>
      <w:r w:rsidRPr="00DF6BEF">
        <w:rPr>
          <w:rStyle w:val="Emphasis"/>
          <w:highlight w:val="yellow"/>
        </w:rPr>
        <w:t>Even when they do, they’re not supported by definitive evidence</w:t>
      </w:r>
      <w:r w:rsidRPr="00DF6BEF">
        <w:rPr>
          <w:rFonts w:eastAsia="Calibri"/>
          <w:sz w:val="16"/>
        </w:rPr>
        <w:t>—</w:t>
      </w:r>
      <w:r w:rsidRPr="00DF6BEF">
        <w:rPr>
          <w:rFonts w:eastAsia="Calibri"/>
          <w:u w:val="single"/>
        </w:rPr>
        <w:t>and any reasonable person should assume</w:t>
      </w:r>
      <w:r w:rsidRPr="00DF6BEF">
        <w:rPr>
          <w:rFonts w:eastAsia="Calibri"/>
          <w:sz w:val="16"/>
        </w:rPr>
        <w:t xml:space="preserve"> </w:t>
      </w:r>
      <w:r w:rsidRPr="00DF6BEF">
        <w:rPr>
          <w:rFonts w:eastAsia="Calibri"/>
          <w:u w:val="single"/>
        </w:rPr>
        <w:t>there’s at least some uncertainty on matters</w:t>
      </w:r>
      <w:r w:rsidRPr="00DF6BEF">
        <w:rPr>
          <w:rFonts w:eastAsia="Calibri"/>
          <w:sz w:val="16"/>
        </w:rPr>
        <w:t xml:space="preserve"> other than few true facts, like 2+2=4.</w:t>
      </w:r>
    </w:p>
    <w:p w14:paraId="1363C13E" w14:textId="77777777" w:rsidR="005E0B93" w:rsidRPr="00DF6BEF" w:rsidRDefault="005E0B93" w:rsidP="005E0B93">
      <w:pPr>
        <w:rPr>
          <w:rFonts w:eastAsia="Calibri"/>
          <w:sz w:val="16"/>
        </w:rPr>
      </w:pPr>
      <w:r w:rsidRPr="00DF6BEF">
        <w:rPr>
          <w:rFonts w:eastAsia="Calibri"/>
          <w:u w:val="single"/>
        </w:rPr>
        <w:t>Take</w:t>
      </w:r>
      <w:r w:rsidRPr="00DF6BEF">
        <w:rPr>
          <w:rFonts w:eastAsia="Calibri"/>
          <w:sz w:val="16"/>
        </w:rPr>
        <w:t xml:space="preserve"> </w:t>
      </w:r>
      <w:r w:rsidRPr="00DF6BEF">
        <w:rPr>
          <w:rFonts w:eastAsia="Calibri"/>
          <w:u w:val="single"/>
        </w:rPr>
        <w:t>Georgetown’s</w:t>
      </w:r>
      <w:r w:rsidRPr="00DF6BEF">
        <w:rPr>
          <w:rFonts w:eastAsia="Calibri"/>
          <w:sz w:val="16"/>
        </w:rPr>
        <w:t xml:space="preserve"> </w:t>
      </w:r>
      <w:r w:rsidRPr="00DF6BEF">
        <w:rPr>
          <w:rFonts w:eastAsia="Calibri"/>
          <w:u w:val="single"/>
        </w:rPr>
        <w:t>immigration uniqueness evidence from Harvard</w:t>
      </w:r>
      <w:r w:rsidRPr="00DF6BEF">
        <w:rPr>
          <w:rFonts w:eastAsia="Calibri"/>
          <w:sz w:val="16"/>
        </w:rPr>
        <w:t xml:space="preserve">. </w:t>
      </w:r>
      <w:r w:rsidRPr="00DF6BEF">
        <w:rPr>
          <w:rFonts w:eastAsia="Calibri"/>
          <w:u w:val="single"/>
        </w:rPr>
        <w:t>It says there “may be a window” for immigration</w:t>
      </w:r>
      <w:r w:rsidRPr="00DF6BEF">
        <w:rPr>
          <w:rFonts w:eastAsia="Calibri"/>
          <w:sz w:val="16"/>
        </w:rPr>
        <w:t xml:space="preserve">. </w:t>
      </w:r>
      <w:r w:rsidRPr="00DF6BEF">
        <w:rPr>
          <w:rFonts w:eastAsia="Calibri"/>
          <w:u w:val="single"/>
        </w:rPr>
        <w:t>So, based on the negative’s evidence,</w:t>
      </w:r>
      <w:r w:rsidRPr="00DF6BEF">
        <w:rPr>
          <w:rFonts w:eastAsia="Calibri"/>
          <w:sz w:val="16"/>
        </w:rPr>
        <w:t xml:space="preserve"> </w:t>
      </w:r>
      <w:r w:rsidRPr="00DF6BEF">
        <w:rPr>
          <w:rFonts w:eastAsia="Calibri"/>
          <w:u w:val="single"/>
        </w:rPr>
        <w:t>what are the odds that immigration reform will pass?</w:t>
      </w:r>
      <w:r w:rsidRPr="00DF6BEF">
        <w:rPr>
          <w:rFonts w:eastAsia="Calibri"/>
          <w:sz w:val="16"/>
        </w:rPr>
        <w:t xml:space="preserve"> </w:t>
      </w:r>
      <w:r w:rsidRPr="00DF6BEF">
        <w:rPr>
          <w:rFonts w:eastAsia="Calibri"/>
          <w:u w:val="single"/>
        </w:rPr>
        <w:t xml:space="preserve">Far less than </w:t>
      </w:r>
      <w:proofErr w:type="gramStart"/>
      <w:r w:rsidRPr="00DF6BEF">
        <w:rPr>
          <w:rFonts w:eastAsia="Calibri"/>
          <w:u w:val="single"/>
        </w:rPr>
        <w:t>50 percent,</w:t>
      </w:r>
      <w:r w:rsidRPr="00DF6BEF">
        <w:rPr>
          <w:rFonts w:eastAsia="Calibri"/>
          <w:sz w:val="16"/>
        </w:rPr>
        <w:t xml:space="preserve"> if</w:t>
      </w:r>
      <w:proofErr w:type="gramEnd"/>
      <w:r w:rsidRPr="00DF6BEF">
        <w:rPr>
          <w:rFonts w:eastAsia="Calibri"/>
          <w:sz w:val="16"/>
        </w:rPr>
        <w:t xml:space="preserve"> you ask me. That’s </w:t>
      </w:r>
      <w:r w:rsidRPr="00DF6BEF">
        <w:rPr>
          <w:rFonts w:eastAsia="Calibri"/>
          <w:u w:val="single"/>
        </w:rPr>
        <w:t>not always true for every card in the 1NC, but sometimes it’s even worse</w:t>
      </w:r>
      <w:r w:rsidRPr="00DF6BEF">
        <w:rPr>
          <w:rFonts w:eastAsia="Calibri"/>
          <w:sz w:val="16"/>
        </w:rPr>
        <w:t xml:space="preserve">—like </w:t>
      </w:r>
      <w:r w:rsidRPr="00DF6BEF">
        <w:rPr>
          <w:rFonts w:eastAsia="Calibri"/>
          <w:highlight w:val="yellow"/>
          <w:u w:val="single"/>
        </w:rPr>
        <w:t>the impact card</w:t>
      </w:r>
      <w:r w:rsidRPr="00DF6BEF">
        <w:rPr>
          <w:rFonts w:eastAsia="Calibri"/>
          <w:u w:val="single"/>
        </w:rPr>
        <w:t>,</w:t>
      </w:r>
      <w:r w:rsidRPr="00DF6BEF">
        <w:rPr>
          <w:rFonts w:eastAsia="Calibri"/>
          <w:sz w:val="16"/>
        </w:rPr>
        <w:t xml:space="preserve"> which </w:t>
      </w:r>
      <w:r w:rsidRPr="00DF6BEF">
        <w:rPr>
          <w:rFonts w:eastAsia="Calibri"/>
          <w:highlight w:val="yellow"/>
          <w:u w:val="single"/>
        </w:rPr>
        <w:t>is</w:t>
      </w:r>
      <w:r w:rsidRPr="00DF6BEF">
        <w:rPr>
          <w:rFonts w:eastAsia="Calibri"/>
          <w:u w:val="single"/>
        </w:rPr>
        <w:t xml:space="preserve"> usually </w:t>
      </w:r>
      <w:r w:rsidRPr="00DF6BEF">
        <w:rPr>
          <w:rFonts w:eastAsia="Calibri"/>
          <w:highlight w:val="yellow"/>
          <w:u w:val="single"/>
        </w:rPr>
        <w:t>a long string of “</w:t>
      </w:r>
      <w:proofErr w:type="spellStart"/>
      <w:r w:rsidRPr="00DF6BEF">
        <w:rPr>
          <w:rFonts w:eastAsia="Calibri"/>
          <w:highlight w:val="yellow"/>
          <w:u w:val="single"/>
        </w:rPr>
        <w:t>coulds</w:t>
      </w:r>
      <w:proofErr w:type="spellEnd"/>
      <w:r w:rsidRPr="00DF6BEF">
        <w:rPr>
          <w:rFonts w:eastAsia="Calibri"/>
          <w:highlight w:val="yellow"/>
          <w:u w:val="single"/>
        </w:rPr>
        <w:t>.”</w:t>
      </w:r>
      <w:r w:rsidRPr="00DF6BEF">
        <w:rPr>
          <w:rFonts w:eastAsia="Calibri"/>
          <w:sz w:val="16"/>
          <w:highlight w:val="yellow"/>
        </w:rPr>
        <w:t xml:space="preserve"> </w:t>
      </w:r>
      <w:r w:rsidRPr="00DF6BEF">
        <w:rPr>
          <w:rFonts w:eastAsia="Calibri"/>
          <w:highlight w:val="yellow"/>
          <w:u w:val="single"/>
        </w:rPr>
        <w:t>If you apply this</w:t>
      </w:r>
      <w:r w:rsidRPr="00DF6BEF">
        <w:rPr>
          <w:rFonts w:eastAsia="Calibri"/>
          <w:sz w:val="16"/>
        </w:rPr>
        <w:t xml:space="preserve"> </w:t>
      </w:r>
      <w:r w:rsidRPr="00DF6BEF">
        <w:rPr>
          <w:rFonts w:eastAsia="Calibri"/>
          <w:u w:val="single"/>
        </w:rPr>
        <w:t>very basic level of</w:t>
      </w:r>
      <w:r w:rsidRPr="00DF6BEF">
        <w:rPr>
          <w:rFonts w:eastAsia="Calibri"/>
          <w:sz w:val="16"/>
        </w:rPr>
        <w:t xml:space="preserve"> </w:t>
      </w:r>
      <w:r w:rsidRPr="00DF6BEF">
        <w:rPr>
          <w:rFonts w:eastAsia="Calibri"/>
          <w:u w:val="single"/>
        </w:rPr>
        <w:t xml:space="preserve">analysis </w:t>
      </w:r>
      <w:r w:rsidRPr="00DF6BEF">
        <w:rPr>
          <w:rFonts w:eastAsia="Calibri"/>
          <w:highlight w:val="yellow"/>
          <w:u w:val="single"/>
        </w:rPr>
        <w:t>to each element</w:t>
      </w:r>
      <w:r w:rsidRPr="00DF6BEF">
        <w:rPr>
          <w:rFonts w:eastAsia="Calibri"/>
          <w:sz w:val="16"/>
        </w:rPr>
        <w:t xml:space="preserve"> of a disadvantage, </w:t>
      </w:r>
      <w:r w:rsidRPr="00DF6BEF">
        <w:rPr>
          <w:rFonts w:eastAsia="Calibri"/>
          <w:highlight w:val="yellow"/>
          <w:u w:val="single"/>
        </w:rPr>
        <w:t>and correctly explain math</w:t>
      </w:r>
      <w:r w:rsidRPr="00DF6BEF">
        <w:rPr>
          <w:rFonts w:eastAsia="Calibri"/>
          <w:u w:val="single"/>
        </w:rPr>
        <w:t xml:space="preserve"> (.4*.4*.4*.4*.4=.01024), </w:t>
      </w:r>
      <w:r w:rsidRPr="00DF6BEF">
        <w:rPr>
          <w:rStyle w:val="Emphasis"/>
          <w:highlight w:val="yellow"/>
        </w:rPr>
        <w:t>the risk</w:t>
      </w:r>
      <w:r w:rsidRPr="00DF6BEF">
        <w:rPr>
          <w:rStyle w:val="Emphasis"/>
        </w:rPr>
        <w:t xml:space="preserve"> of the disadvantage </w:t>
      </w:r>
      <w:r w:rsidRPr="00DF6BEF">
        <w:rPr>
          <w:rStyle w:val="Emphasis"/>
          <w:highlight w:val="yellow"/>
        </w:rPr>
        <w:t>starts</w:t>
      </w:r>
      <w:r w:rsidRPr="00DF6BEF">
        <w:rPr>
          <w:rStyle w:val="Emphasis"/>
        </w:rPr>
        <w:t xml:space="preserve"> at a </w:t>
      </w:r>
      <w:r w:rsidRPr="00DF6BEF">
        <w:rPr>
          <w:rStyle w:val="Emphasis"/>
          <w:highlight w:val="yellow"/>
        </w:rPr>
        <w:t>very low</w:t>
      </w:r>
      <w:r w:rsidRPr="00DF6BEF">
        <w:rPr>
          <w:rStyle w:val="Emphasis"/>
        </w:rPr>
        <w:t xml:space="preserve"> level, </w:t>
      </w:r>
      <w:r w:rsidRPr="00DF6BEF">
        <w:rPr>
          <w:rStyle w:val="Emphasis"/>
          <w:highlight w:val="yellow"/>
        </w:rPr>
        <w:t>even before</w:t>
      </w:r>
      <w:r w:rsidRPr="00DF6BEF">
        <w:rPr>
          <w:rStyle w:val="Emphasis"/>
        </w:rPr>
        <w:t xml:space="preserve"> the affirmative offers a direct </w:t>
      </w:r>
      <w:r w:rsidRPr="00DF6BEF">
        <w:rPr>
          <w:rStyle w:val="Emphasis"/>
          <w:highlight w:val="yellow"/>
        </w:rPr>
        <w:t>response</w:t>
      </w:r>
      <w:r w:rsidRPr="00DF6BEF">
        <w:rPr>
          <w:rFonts w:eastAsia="Calibri"/>
        </w:rPr>
        <w:t>.</w:t>
      </w:r>
      <w:r w:rsidRPr="00DF6BEF">
        <w:rPr>
          <w:rFonts w:eastAsia="Calibri"/>
          <w:sz w:val="16"/>
        </w:rPr>
        <w:t xml:space="preserve"> </w:t>
      </w:r>
    </w:p>
    <w:p w14:paraId="74F9282F" w14:textId="77777777" w:rsidR="005E0B93" w:rsidRPr="00DF6BEF" w:rsidRDefault="005E0B93" w:rsidP="005E0B93">
      <w:pPr>
        <w:rPr>
          <w:rFonts w:eastAsia="Calibri"/>
          <w:u w:val="single"/>
        </w:rPr>
      </w:pPr>
      <w:r w:rsidRPr="00DF6BEF">
        <w:rPr>
          <w:rFonts w:eastAsia="Calibri"/>
          <w:u w:val="single"/>
        </w:rPr>
        <w:t xml:space="preserve">Debaters should </w:t>
      </w:r>
      <w:r w:rsidRPr="00DF6BEF">
        <w:rPr>
          <w:rFonts w:eastAsia="Calibri"/>
          <w:highlight w:val="yellow"/>
          <w:u w:val="single"/>
        </w:rPr>
        <w:t>also</w:t>
      </w:r>
      <w:r w:rsidRPr="00DF6BEF">
        <w:rPr>
          <w:rFonts w:eastAsia="Calibri"/>
          <w:u w:val="single"/>
        </w:rPr>
        <w:t xml:space="preserve"> argue that </w:t>
      </w:r>
      <w:r w:rsidRPr="00DF6BEF">
        <w:rPr>
          <w:rFonts w:eastAsia="Calibri"/>
          <w:highlight w:val="yellow"/>
          <w:u w:val="single"/>
        </w:rPr>
        <w:t>the neg</w:t>
      </w:r>
      <w:r w:rsidRPr="00DF6BEF">
        <w:rPr>
          <w:rFonts w:eastAsia="Calibri"/>
          <w:u w:val="single"/>
        </w:rPr>
        <w:t xml:space="preserve">ative </w:t>
      </w:r>
      <w:r w:rsidRPr="00DF6BEF">
        <w:rPr>
          <w:rFonts w:eastAsia="Calibri"/>
          <w:highlight w:val="yellow"/>
          <w:u w:val="single"/>
        </w:rPr>
        <w:t>hasn’t introduced</w:t>
      </w:r>
      <w:r w:rsidRPr="00DF6BEF">
        <w:rPr>
          <w:rFonts w:eastAsia="Calibri"/>
          <w:u w:val="single"/>
        </w:rPr>
        <w:t xml:space="preserve"> any </w:t>
      </w:r>
      <w:r w:rsidRPr="00DF6BEF">
        <w:rPr>
          <w:rFonts w:eastAsia="Calibri"/>
          <w:highlight w:val="yellow"/>
          <w:u w:val="single"/>
        </w:rPr>
        <w:t>ev</w:t>
      </w:r>
      <w:r w:rsidRPr="00DF6BEF">
        <w:rPr>
          <w:rFonts w:eastAsia="Calibri"/>
          <w:u w:val="single"/>
        </w:rPr>
        <w:t xml:space="preserve">idence at all </w:t>
      </w:r>
      <w:r w:rsidRPr="00DF6BEF">
        <w:rPr>
          <w:rFonts w:eastAsia="Calibri"/>
          <w:highlight w:val="yellow"/>
          <w:u w:val="single"/>
        </w:rPr>
        <w:t>to defend</w:t>
      </w:r>
      <w:r w:rsidRPr="00DF6BEF">
        <w:rPr>
          <w:rFonts w:eastAsia="Calibri"/>
          <w:u w:val="single"/>
        </w:rPr>
        <w:t xml:space="preserve"> a long list of </w:t>
      </w:r>
      <w:r w:rsidRPr="00DF6BEF">
        <w:rPr>
          <w:rStyle w:val="Emphasis"/>
          <w:highlight w:val="yellow"/>
        </w:rPr>
        <w:t>unmentioned elements</w:t>
      </w:r>
      <w:r w:rsidRPr="00DF6BEF">
        <w:rPr>
          <w:rFonts w:eastAsia="Calibri"/>
          <w:highlight w:val="yellow"/>
          <w:u w:val="single"/>
        </w:rPr>
        <w:t xml:space="preserve"> in the “internal link chain.”</w:t>
      </w:r>
      <w:r w:rsidRPr="00DF6BEF">
        <w:rPr>
          <w:rFonts w:eastAsia="Calibri"/>
          <w:sz w:val="16"/>
        </w:rPr>
        <w:t xml:space="preserve"> </w:t>
      </w:r>
      <w:r w:rsidRPr="00DF6BEF">
        <w:rPr>
          <w:rFonts w:eastAsia="Calibri"/>
          <w:u w:val="single"/>
        </w:rPr>
        <w:t>The absence of evidence</w:t>
      </w:r>
      <w:r w:rsidRPr="00DF6BEF">
        <w:rPr>
          <w:rFonts w:eastAsia="Calibri"/>
          <w:sz w:val="16"/>
        </w:rPr>
        <w:t xml:space="preserve"> </w:t>
      </w:r>
      <w:r w:rsidRPr="00DF6BEF">
        <w:rPr>
          <w:rFonts w:eastAsia="Calibri"/>
          <w:u w:val="single"/>
        </w:rPr>
        <w:t>to defend the argument</w:t>
      </w:r>
      <w:r w:rsidRPr="00DF6BEF">
        <w:rPr>
          <w:rFonts w:eastAsia="Calibri"/>
          <w:sz w:val="16"/>
        </w:rPr>
        <w:t xml:space="preserve"> that, say, </w:t>
      </w:r>
      <w:r w:rsidRPr="00DF6BEF">
        <w:rPr>
          <w:rFonts w:eastAsia="Calibri"/>
          <w:u w:val="single"/>
        </w:rPr>
        <w:t>“recession causes depression,”</w:t>
      </w:r>
      <w:r w:rsidRPr="00DF6BEF">
        <w:rPr>
          <w:rFonts w:eastAsia="Calibri"/>
          <w:sz w:val="16"/>
        </w:rPr>
        <w:t xml:space="preserve"> </w:t>
      </w:r>
      <w:r w:rsidRPr="00DF6BEF">
        <w:rPr>
          <w:rFonts w:eastAsia="Calibri"/>
          <w:u w:val="single"/>
        </w:rPr>
        <w:t>may not eliminate the disadvantage, but</w:t>
      </w:r>
      <w:r w:rsidRPr="00DF6BEF">
        <w:rPr>
          <w:rFonts w:eastAsia="Calibri"/>
          <w:sz w:val="16"/>
        </w:rPr>
        <w:t xml:space="preserve"> </w:t>
      </w:r>
      <w:r w:rsidRPr="00DF6BEF">
        <w:rPr>
          <w:rFonts w:eastAsia="Calibri"/>
          <w:u w:val="single"/>
        </w:rPr>
        <w:t>it does raise uncertainty</w:t>
      </w:r>
      <w:r w:rsidRPr="00DF6BEF">
        <w:rPr>
          <w:rFonts w:eastAsia="Calibri"/>
          <w:sz w:val="16"/>
        </w:rPr>
        <w:t xml:space="preserve">—and </w:t>
      </w:r>
      <w:r w:rsidRPr="00DF6BEF">
        <w:rPr>
          <w:rFonts w:eastAsia="Calibri"/>
          <w:u w:val="single"/>
        </w:rPr>
        <w:t>it doesn’t take too many additional</w:t>
      </w:r>
      <w:r w:rsidRPr="00DF6BEF">
        <w:rPr>
          <w:rFonts w:eastAsia="Calibri"/>
          <w:sz w:val="16"/>
        </w:rPr>
        <w:t xml:space="preserve"> </w:t>
      </w:r>
      <w:r w:rsidRPr="00DF6BEF">
        <w:rPr>
          <w:rFonts w:eastAsia="Calibri"/>
          <w:u w:val="single"/>
        </w:rPr>
        <w:t>sources of uncertainty</w:t>
      </w:r>
      <w:r w:rsidRPr="00DF6BEF">
        <w:rPr>
          <w:rFonts w:eastAsia="Calibri"/>
          <w:sz w:val="16"/>
        </w:rPr>
        <w:t xml:space="preserve"> </w:t>
      </w:r>
      <w:r w:rsidRPr="00DF6BEF">
        <w:rPr>
          <w:rFonts w:eastAsia="Calibri"/>
          <w:u w:val="single"/>
        </w:rPr>
        <w:t>to reduce the probability</w:t>
      </w:r>
      <w:r w:rsidRPr="00DF6BEF">
        <w:rPr>
          <w:rFonts w:eastAsia="Calibri"/>
          <w:sz w:val="16"/>
        </w:rPr>
        <w:t xml:space="preserve"> of the disadvantage </w:t>
      </w:r>
      <w:r w:rsidRPr="00DF6BEF">
        <w:rPr>
          <w:rStyle w:val="Emphasis"/>
        </w:rPr>
        <w:t>to effectively zero</w:t>
      </w:r>
      <w:r w:rsidRPr="00DF6BEF">
        <w:rPr>
          <w:rFonts w:eastAsia="Calibri"/>
          <w:u w:val="single"/>
        </w:rPr>
        <w:t>—sort of the static, background noise of prediction.</w:t>
      </w:r>
    </w:p>
    <w:p w14:paraId="158789EA" w14:textId="77777777" w:rsidR="005E0B93" w:rsidRPr="00DF6BEF" w:rsidRDefault="005E0B93" w:rsidP="005E0B93">
      <w:pPr>
        <w:rPr>
          <w:rFonts w:eastAsia="Calibri"/>
          <w:sz w:val="16"/>
        </w:rPr>
      </w:pPr>
      <w:r w:rsidRPr="00DF6BEF">
        <w:rPr>
          <w:rFonts w:eastAsia="Calibri"/>
          <w:sz w:val="16"/>
        </w:rPr>
        <w:t xml:space="preserve">Now, I do think </w:t>
      </w:r>
      <w:r w:rsidRPr="00DF6BEF">
        <w:rPr>
          <w:rFonts w:eastAsia="Calibri"/>
          <w:u w:val="single"/>
        </w:rPr>
        <w:t xml:space="preserve">it would be nice if a good debate team would </w:t>
      </w:r>
      <w:proofErr w:type="gramStart"/>
      <w:r w:rsidRPr="00DF6BEF">
        <w:rPr>
          <w:rFonts w:eastAsia="Calibri"/>
          <w:u w:val="single"/>
        </w:rPr>
        <w:t>actually do</w:t>
      </w:r>
      <w:proofErr w:type="gramEnd"/>
      <w:r w:rsidRPr="00DF6BEF">
        <w:rPr>
          <w:rFonts w:eastAsia="Calibri"/>
          <w:u w:val="single"/>
        </w:rPr>
        <w:t xml:space="preserve"> the work</w:t>
      </w:r>
      <w:r w:rsidRPr="00DF6BEF">
        <w:rPr>
          <w:rFonts w:eastAsia="Calibri"/>
          <w:sz w:val="16"/>
        </w:rPr>
        <w:t>—</w:t>
      </w:r>
      <w:r w:rsidRPr="00DF6BEF">
        <w:rPr>
          <w:rFonts w:eastAsia="Calibri"/>
          <w:u w:val="single"/>
        </w:rPr>
        <w:t>talk about what the cards say, talk about the unmentioned steps</w:t>
      </w:r>
      <w:r w:rsidRPr="00DF6BEF">
        <w:rPr>
          <w:rFonts w:eastAsia="Calibri"/>
          <w:sz w:val="16"/>
        </w:rPr>
        <w:t>—</w:t>
      </w:r>
      <w:r w:rsidRPr="00DF6BEF">
        <w:rPr>
          <w:rFonts w:eastAsia="Calibri"/>
          <w:u w:val="single"/>
        </w:rPr>
        <w:t>but</w:t>
      </w:r>
      <w:r w:rsidRPr="00DF6BEF">
        <w:rPr>
          <w:rFonts w:eastAsia="Calibri"/>
          <w:sz w:val="16"/>
        </w:rPr>
        <w:t xml:space="preserve"> I think </w:t>
      </w:r>
      <w:r w:rsidRPr="00DF6BEF">
        <w:rPr>
          <w:rFonts w:eastAsia="Calibri"/>
          <w:u w:val="single"/>
        </w:rPr>
        <w:t xml:space="preserve">debaters can </w:t>
      </w:r>
      <w:r w:rsidRPr="00DF6BEF">
        <w:rPr>
          <w:rFonts w:eastAsia="Calibri"/>
          <w:b/>
          <w:u w:val="single"/>
        </w:rPr>
        <w:t xml:space="preserve">make these </w:t>
      </w:r>
      <w:r w:rsidRPr="00DF6BEF">
        <w:rPr>
          <w:rStyle w:val="Emphasis"/>
        </w:rPr>
        <w:t>observations at a meta-level</w:t>
      </w:r>
      <w:r w:rsidRPr="00DF6BEF">
        <w:rPr>
          <w:rFonts w:eastAsia="Calibri"/>
          <w:sz w:val="16"/>
        </w:rPr>
        <w:t xml:space="preserve"> </w:t>
      </w:r>
      <w:r w:rsidRPr="00DF6BEF">
        <w:rPr>
          <w:rFonts w:eastAsia="Calibri"/>
          <w:u w:val="single"/>
        </w:rPr>
        <w:t>(your evidence isn’t certain, lots of undefended elements)</w:t>
      </w:r>
      <w:r w:rsidRPr="00DF6BEF">
        <w:rPr>
          <w:rFonts w:eastAsia="Calibri"/>
          <w:sz w:val="16"/>
        </w:rPr>
        <w:t xml:space="preserve"> </w:t>
      </w:r>
      <w:r w:rsidRPr="00DF6BEF">
        <w:rPr>
          <w:rFonts w:eastAsia="Calibri"/>
          <w:u w:val="single"/>
        </w:rPr>
        <w:t>and</w:t>
      </w:r>
      <w:r w:rsidRPr="00DF6BEF">
        <w:rPr>
          <w:rFonts w:eastAsia="Calibri"/>
          <w:sz w:val="16"/>
        </w:rPr>
        <w:t xml:space="preserve"> </w:t>
      </w:r>
      <w:r w:rsidRPr="00DF6BEF">
        <w:rPr>
          <w:rFonts w:eastAsia="Calibri"/>
          <w:u w:val="single"/>
        </w:rPr>
        <w:t xml:space="preserve">successfully reduce the risk </w:t>
      </w:r>
      <w:r w:rsidRPr="00DF6BEF">
        <w:rPr>
          <w:rFonts w:eastAsia="Calibri"/>
          <w:b/>
          <w:u w:val="single"/>
        </w:rPr>
        <w:t>of a nuclear</w:t>
      </w:r>
      <w:r w:rsidRPr="00DF6BEF">
        <w:rPr>
          <w:rFonts w:eastAsia="Calibri"/>
          <w:u w:val="single"/>
        </w:rPr>
        <w:t xml:space="preserve"> war or extinction to something</w:t>
      </w:r>
      <w:r w:rsidRPr="00DF6BEF">
        <w:rPr>
          <w:rFonts w:eastAsia="Calibri"/>
          <w:sz w:val="16"/>
        </w:rPr>
        <w:t xml:space="preserve"> </w:t>
      </w:r>
      <w:r w:rsidRPr="00DF6BEF">
        <w:rPr>
          <w:rStyle w:val="Emphasis"/>
        </w:rPr>
        <w:t>indistinguishable from zero</w:t>
      </w:r>
      <w:r w:rsidRPr="00DF6BEF">
        <w:rPr>
          <w:rFonts w:eastAsia="Calibri"/>
        </w:rPr>
        <w:t xml:space="preserve">. </w:t>
      </w:r>
      <w:r w:rsidRPr="00DF6BEF">
        <w:rPr>
          <w:rFonts w:eastAsia="Calibri"/>
          <w:sz w:val="16"/>
        </w:rPr>
        <w:t>It would not be a factor in my decision.</w:t>
      </w:r>
    </w:p>
    <w:p w14:paraId="0BC28CC9" w14:textId="77777777" w:rsidR="005E0B93" w:rsidRPr="00DF6BEF" w:rsidRDefault="005E0B93" w:rsidP="005E0B93">
      <w:pPr>
        <w:rPr>
          <w:rFonts w:eastAsia="Calibri"/>
          <w:sz w:val="16"/>
        </w:rPr>
      </w:pPr>
      <w:r w:rsidRPr="00DF6BEF">
        <w:rPr>
          <w:rFonts w:eastAsia="Calibri"/>
          <w:sz w:val="16"/>
        </w:rPr>
        <w:t>Based on my conversations with other policy judges, it may be possible to pull it off with even less work. They might be willing to summarily disregard “absurd” arguments, like politics disadvantages, on the grounds that it’s patently unrealistic, that</w:t>
      </w:r>
      <w:r w:rsidRPr="00DF6BEF">
        <w:rPr>
          <w:rFonts w:eastAsia="Calibri"/>
          <w:u w:val="single"/>
        </w:rPr>
        <w:t xml:space="preserve"> we know the typical burden of</w:t>
      </w:r>
      <w:r w:rsidRPr="00DF6BEF">
        <w:rPr>
          <w:rFonts w:eastAsia="Calibri"/>
          <w:sz w:val="16"/>
        </w:rPr>
        <w:t xml:space="preserve"> </w:t>
      </w:r>
      <w:r w:rsidRPr="00DF6BEF">
        <w:rPr>
          <w:rFonts w:eastAsia="Calibri"/>
          <w:u w:val="single"/>
        </w:rPr>
        <w:t>rejoinder yields</w:t>
      </w:r>
      <w:r w:rsidRPr="00DF6BEF">
        <w:rPr>
          <w:rFonts w:eastAsia="Calibri"/>
          <w:sz w:val="16"/>
        </w:rPr>
        <w:t xml:space="preserve"> </w:t>
      </w:r>
      <w:r w:rsidRPr="00DF6BEF">
        <w:rPr>
          <w:rFonts w:eastAsia="Calibri"/>
          <w:u w:val="single"/>
        </w:rPr>
        <w:t>unrealistic scenarios</w:t>
      </w:r>
      <w:r w:rsidRPr="00DF6BEF">
        <w:rPr>
          <w:rFonts w:eastAsia="Calibri"/>
          <w:sz w:val="16"/>
        </w:rPr>
        <w:t xml:space="preserve">, </w:t>
      </w:r>
      <w:r w:rsidRPr="00DF6BEF">
        <w:rPr>
          <w:rFonts w:eastAsia="Calibri"/>
          <w:u w:val="single"/>
        </w:rPr>
        <w:t>and</w:t>
      </w:r>
      <w:r w:rsidRPr="00DF6BEF">
        <w:rPr>
          <w:rFonts w:eastAsia="Calibri"/>
          <w:sz w:val="16"/>
        </w:rPr>
        <w:t xml:space="preserve"> </w:t>
      </w:r>
      <w:r w:rsidRPr="00DF6BEF">
        <w:rPr>
          <w:rFonts w:eastAsia="Calibri"/>
          <w:u w:val="single"/>
        </w:rPr>
        <w:t>that</w:t>
      </w:r>
      <w:r w:rsidRPr="00DF6BEF">
        <w:rPr>
          <w:rFonts w:eastAsia="Calibri"/>
          <w:sz w:val="16"/>
        </w:rPr>
        <w:t xml:space="preserve"> </w:t>
      </w:r>
      <w:r w:rsidRPr="00DF6BEF">
        <w:rPr>
          <w:rFonts w:eastAsia="Calibri"/>
          <w:u w:val="single"/>
        </w:rPr>
        <w:t>judges</w:t>
      </w:r>
      <w:r w:rsidRPr="00DF6BEF">
        <w:rPr>
          <w:rFonts w:eastAsia="Calibri"/>
          <w:sz w:val="16"/>
        </w:rPr>
        <w:t xml:space="preserve"> </w:t>
      </w:r>
      <w:r w:rsidRPr="00DF6BEF">
        <w:rPr>
          <w:rFonts w:eastAsia="Calibri"/>
          <w:u w:val="single"/>
        </w:rPr>
        <w:t>should assess debates in ways that produce realistic assessments</w:t>
      </w:r>
      <w:r w:rsidRPr="00DF6BEF">
        <w:rPr>
          <w:rFonts w:eastAsia="Calibri"/>
          <w:sz w:val="16"/>
        </w:rPr>
        <w:t xml:space="preserve">. I don’t think this is too different from elements of Jonah Feldman’s old philosophy, where he basically </w:t>
      </w:r>
      <w:proofErr w:type="gramStart"/>
      <w:r w:rsidRPr="00DF6BEF">
        <w:rPr>
          <w:rFonts w:eastAsia="Calibri"/>
          <w:sz w:val="16"/>
        </w:rPr>
        <w:t>said</w:t>
      </w:r>
      <w:proofErr w:type="gramEnd"/>
      <w:r w:rsidRPr="00DF6BEF">
        <w:rPr>
          <w:rFonts w:eastAsia="Calibri"/>
          <w:sz w:val="16"/>
        </w:rPr>
        <w:t xml:space="preserve"> “when I assessed 40 percent last year, it’s 10 percent now.”</w:t>
      </w:r>
    </w:p>
    <w:p w14:paraId="419FA607" w14:textId="77777777" w:rsidR="005E0B93" w:rsidRPr="00DF6BEF" w:rsidRDefault="005E0B93" w:rsidP="005E0B93">
      <w:pPr>
        <w:rPr>
          <w:rFonts w:eastAsia="Calibri"/>
          <w:sz w:val="16"/>
        </w:rPr>
      </w:pPr>
      <w:r w:rsidRPr="00DF6BEF">
        <w:rPr>
          <w:rFonts w:eastAsia="Calibri"/>
          <w:sz w:val="16"/>
        </w:rPr>
        <w:t xml:space="preserve">Honestly, I was surprised that the few judges I talked to were so amenable to this argument.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p>
    <w:p w14:paraId="24B13E6D" w14:textId="77777777" w:rsidR="005E0B93" w:rsidRPr="00DF6BEF" w:rsidRDefault="005E0B93" w:rsidP="005E0B93">
      <w:pPr>
        <w:rPr>
          <w:rFonts w:eastAsia="Calibri"/>
          <w:u w:val="single"/>
        </w:rPr>
      </w:pPr>
      <w:r w:rsidRPr="00DF6BEF">
        <w:rPr>
          <w:rFonts w:eastAsia="Calibri"/>
          <w:sz w:val="16"/>
        </w:rPr>
        <w:t xml:space="preserve">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w:t>
      </w:r>
      <w:r w:rsidRPr="00DF6BEF">
        <w:rPr>
          <w:rFonts w:eastAsia="Calibri"/>
          <w:u w:val="single"/>
        </w:rPr>
        <w:t>this is a useful “frame” that</w:t>
      </w:r>
      <w:r w:rsidRPr="00DF6BEF">
        <w:rPr>
          <w:rFonts w:eastAsia="Calibri"/>
          <w:sz w:val="16"/>
        </w:rPr>
        <w:t xml:space="preserve"> </w:t>
      </w:r>
      <w:r w:rsidRPr="00DF6BEF">
        <w:rPr>
          <w:rFonts w:eastAsia="Calibri"/>
          <w:u w:val="single"/>
        </w:rPr>
        <w:t>should preface</w:t>
      </w:r>
      <w:r w:rsidRPr="00DF6BEF">
        <w:rPr>
          <w:rFonts w:eastAsia="Calibri"/>
          <w:sz w:val="16"/>
        </w:rPr>
        <w:t xml:space="preserve"> </w:t>
      </w:r>
      <w:r w:rsidRPr="00DF6BEF">
        <w:rPr>
          <w:rFonts w:eastAsia="Calibri"/>
          <w:u w:val="single"/>
        </w:rPr>
        <w:t xml:space="preserve">a following, more robust explanation of why the risk of the disadvantage is </w:t>
      </w:r>
      <w:r w:rsidRPr="00DF6BEF">
        <w:rPr>
          <w:rStyle w:val="Emphasis"/>
        </w:rPr>
        <w:t>basically zero</w:t>
      </w:r>
      <w:r w:rsidRPr="00DF6BEF">
        <w:rPr>
          <w:rFonts w:eastAsia="Calibri"/>
          <w:u w:val="single"/>
        </w:rPr>
        <w:t>—</w:t>
      </w:r>
      <w:r w:rsidRPr="00DF6BEF">
        <w:rPr>
          <w:rStyle w:val="Emphasis"/>
        </w:rPr>
        <w:t>even before</w:t>
      </w:r>
      <w:r w:rsidRPr="00DF6BEF">
        <w:rPr>
          <w:rFonts w:eastAsia="Calibri"/>
          <w:u w:val="single"/>
        </w:rPr>
        <w:t xml:space="preserve"> a </w:t>
      </w:r>
      <w:r w:rsidRPr="00DF6BEF">
        <w:rPr>
          <w:rStyle w:val="Emphasis"/>
        </w:rPr>
        <w:t>substantive response is offered.</w:t>
      </w:r>
    </w:p>
    <w:p w14:paraId="3EB493F2" w14:textId="77777777" w:rsidR="005E0B93" w:rsidRPr="00DF6BEF" w:rsidRDefault="005E0B93" w:rsidP="005E0B93">
      <w:pPr>
        <w:rPr>
          <w:rFonts w:eastAsia="Calibri"/>
          <w:sz w:val="16"/>
        </w:rPr>
      </w:pPr>
      <w:r w:rsidRPr="00DF6BEF">
        <w:rPr>
          <w:rFonts w:eastAsia="Calibri"/>
          <w:sz w:val="16"/>
        </w:rPr>
        <w:t xml:space="preserve">There are </w:t>
      </w:r>
      <w:r w:rsidRPr="00DF6BEF">
        <w:rPr>
          <w:rFonts w:eastAsia="Calibri"/>
          <w:u w:val="single"/>
        </w:rPr>
        <w:t>other, broad genres of argument</w:t>
      </w:r>
      <w:r w:rsidRPr="00DF6BEF">
        <w:rPr>
          <w:rFonts w:eastAsia="Calibri"/>
          <w:sz w:val="16"/>
        </w:rPr>
        <w:t xml:space="preserve"> that can </w:t>
      </w:r>
      <w:r w:rsidRPr="00DF6BEF">
        <w:rPr>
          <w:rFonts w:eastAsia="Calibri"/>
          <w:u w:val="single"/>
        </w:rPr>
        <w:t>contest the substance of the negative’s argument</w:t>
      </w:r>
      <w:r w:rsidRPr="00DF6BEF">
        <w:rPr>
          <w:rFonts w:eastAsia="Calibri"/>
          <w:sz w:val="16"/>
        </w:rPr>
        <w:t xml:space="preserve">. </w:t>
      </w:r>
      <w:r w:rsidRPr="00DF6BEF">
        <w:rPr>
          <w:rFonts w:eastAsia="Calibri"/>
          <w:u w:val="single"/>
        </w:rPr>
        <w:t>There are</w:t>
      </w:r>
      <w:r w:rsidRPr="00DF6BEF">
        <w:rPr>
          <w:rFonts w:eastAsia="Calibri"/>
          <w:sz w:val="16"/>
        </w:rPr>
        <w:t xml:space="preserve"> </w:t>
      </w:r>
      <w:r w:rsidRPr="00DF6BEF">
        <w:rPr>
          <w:rStyle w:val="Emphasis"/>
        </w:rPr>
        <w:t>serious methodological indictments</w:t>
      </w:r>
      <w:r w:rsidRPr="00DF6BEF">
        <w:rPr>
          <w:rFonts w:eastAsia="Calibri"/>
          <w:sz w:val="16"/>
        </w:rPr>
        <w:t xml:space="preserve"> </w:t>
      </w:r>
      <w:r w:rsidRPr="00DF6BEF">
        <w:rPr>
          <w:rFonts w:eastAsia="Calibri"/>
          <w:u w:val="single"/>
        </w:rPr>
        <w:t>of</w:t>
      </w:r>
      <w:r w:rsidRPr="00DF6BEF">
        <w:rPr>
          <w:rFonts w:eastAsia="Calibri"/>
          <w:sz w:val="16"/>
        </w:rPr>
        <w:t xml:space="preserve"> the various forms of </w:t>
      </w:r>
      <w:r w:rsidRPr="00DF6BEF">
        <w:rPr>
          <w:rFonts w:eastAsia="Calibri"/>
          <w:u w:val="single"/>
        </w:rPr>
        <w:t>knowledge production</w:t>
      </w:r>
      <w:r w:rsidRPr="00DF6BEF">
        <w:rPr>
          <w:rFonts w:eastAsia="Calibri"/>
          <w:sz w:val="16"/>
        </w:rPr>
        <w:t xml:space="preserve">, from journalistic reporting to think tanks to quantitative social science. </w:t>
      </w:r>
      <w:r w:rsidRPr="00DF6BEF">
        <w:rPr>
          <w:rFonts w:eastAsia="Calibri"/>
          <w:u w:val="single"/>
        </w:rPr>
        <w:t xml:space="preserve">Many of our </w:t>
      </w:r>
      <w:r w:rsidRPr="00DF6BEF">
        <w:rPr>
          <w:rFonts w:eastAsia="Calibri"/>
          <w:highlight w:val="yellow"/>
          <w:u w:val="single"/>
        </w:rPr>
        <w:t>most strongly worded cards come from</w:t>
      </w:r>
      <w:r w:rsidRPr="00DF6BEF">
        <w:rPr>
          <w:rFonts w:eastAsia="Calibri"/>
          <w:u w:val="single"/>
        </w:rPr>
        <w:t xml:space="preserve"> people giving </w:t>
      </w:r>
      <w:r w:rsidRPr="00DF6BEF">
        <w:rPr>
          <w:rFonts w:eastAsia="Calibri"/>
          <w:highlight w:val="yellow"/>
          <w:u w:val="single"/>
        </w:rPr>
        <w:t>opinions</w:t>
      </w:r>
      <w:r w:rsidRPr="00DF6BEF">
        <w:rPr>
          <w:rFonts w:eastAsia="Calibri"/>
          <w:u w:val="single"/>
        </w:rPr>
        <w:t>,</w:t>
      </w:r>
      <w:r w:rsidRPr="00DF6BEF">
        <w:rPr>
          <w:rFonts w:eastAsia="Calibri"/>
          <w:sz w:val="16"/>
        </w:rPr>
        <w:t xml:space="preserve"> </w:t>
      </w:r>
      <w:r w:rsidRPr="00DF6BEF">
        <w:rPr>
          <w:rFonts w:eastAsia="Calibri"/>
          <w:u w:val="single"/>
        </w:rPr>
        <w:t xml:space="preserve">for </w:t>
      </w:r>
      <w:r w:rsidRPr="00DF6BEF">
        <w:rPr>
          <w:rFonts w:eastAsia="Calibri"/>
          <w:highlight w:val="yellow"/>
          <w:u w:val="single"/>
        </w:rPr>
        <w:t>which</w:t>
      </w:r>
      <w:r w:rsidRPr="00DF6BEF">
        <w:rPr>
          <w:rFonts w:eastAsia="Calibri"/>
          <w:u w:val="single"/>
        </w:rPr>
        <w:t xml:space="preserve"> they </w:t>
      </w:r>
      <w:r w:rsidRPr="00DF6BEF">
        <w:rPr>
          <w:rFonts w:eastAsia="Calibri"/>
          <w:highlight w:val="yellow"/>
          <w:u w:val="single"/>
        </w:rPr>
        <w:t>offer</w:t>
      </w:r>
      <w:r w:rsidRPr="00DF6BEF">
        <w:rPr>
          <w:rFonts w:eastAsia="Calibri"/>
          <w:u w:val="single"/>
        </w:rPr>
        <w:t xml:space="preserve"> very </w:t>
      </w:r>
      <w:r w:rsidRPr="00DF6BEF">
        <w:rPr>
          <w:rFonts w:eastAsia="Calibri"/>
          <w:highlight w:val="yellow"/>
          <w:u w:val="single"/>
        </w:rPr>
        <w:t>little</w:t>
      </w:r>
      <w:r w:rsidRPr="00DF6BEF">
        <w:rPr>
          <w:rFonts w:eastAsia="Calibri"/>
          <w:u w:val="single"/>
        </w:rPr>
        <w:t xml:space="preserve"> data or </w:t>
      </w:r>
      <w:r w:rsidRPr="00DF6BEF">
        <w:rPr>
          <w:rFonts w:eastAsia="Calibri"/>
          <w:highlight w:val="yellow"/>
          <w:u w:val="single"/>
        </w:rPr>
        <w:t>evidence</w:t>
      </w:r>
      <w:r w:rsidRPr="00DF6BEF">
        <w:rPr>
          <w:rFonts w:eastAsia="Calibri"/>
          <w:sz w:val="16"/>
        </w:rPr>
        <w:t xml:space="preserve">. And even </w:t>
      </w:r>
      <w:r w:rsidRPr="00DF6BEF">
        <w:rPr>
          <w:rFonts w:eastAsia="Calibri"/>
          <w:highlight w:val="yellow"/>
          <w:u w:val="single"/>
        </w:rPr>
        <w:t>when “qualified” people</w:t>
      </w:r>
      <w:r w:rsidRPr="00DF6BEF">
        <w:rPr>
          <w:rFonts w:eastAsia="Calibri"/>
          <w:u w:val="single"/>
        </w:rPr>
        <w:t xml:space="preserve"> are giving </w:t>
      </w:r>
      <w:r w:rsidRPr="00DF6BEF">
        <w:rPr>
          <w:rFonts w:eastAsia="Calibri"/>
          <w:highlight w:val="yellow"/>
          <w:u w:val="single"/>
        </w:rPr>
        <w:t>predict</w:t>
      </w:r>
      <w:r w:rsidRPr="00DF6BEF">
        <w:rPr>
          <w:rFonts w:eastAsia="Calibri"/>
          <w:u w:val="single"/>
        </w:rPr>
        <w:t>ions,</w:t>
      </w:r>
      <w:r w:rsidRPr="00DF6BEF">
        <w:rPr>
          <w:rFonts w:eastAsia="Calibri"/>
          <w:sz w:val="16"/>
        </w:rPr>
        <w:t xml:space="preserve"> </w:t>
      </w:r>
      <w:r w:rsidRPr="00DF6BEF">
        <w:rPr>
          <w:rFonts w:eastAsia="Calibri"/>
          <w:u w:val="single"/>
        </w:rPr>
        <w:t xml:space="preserve">there’s a great case to </w:t>
      </w:r>
      <w:r w:rsidRPr="00DF6BEF">
        <w:rPr>
          <w:rFonts w:eastAsia="Calibri"/>
          <w:highlight w:val="yellow"/>
          <w:u w:val="single"/>
        </w:rPr>
        <w:t>be</w:t>
      </w:r>
      <w:r w:rsidRPr="00DF6BEF">
        <w:rPr>
          <w:rFonts w:eastAsia="Calibri"/>
          <w:sz w:val="16"/>
          <w:highlight w:val="yellow"/>
        </w:rPr>
        <w:t xml:space="preserve"> </w:t>
      </w:r>
      <w:r w:rsidRPr="00DF6BEF">
        <w:rPr>
          <w:rStyle w:val="Emphasis"/>
          <w:highlight w:val="yellow"/>
        </w:rPr>
        <w:t>extremely skeptical</w:t>
      </w:r>
      <w:r w:rsidRPr="00DF6BEF">
        <w:rPr>
          <w:rStyle w:val="Emphasis"/>
        </w:rPr>
        <w:t xml:space="preserve"> without real evidence backing it up</w:t>
      </w:r>
      <w:r w:rsidRPr="00DF6BEF">
        <w:rPr>
          <w:rFonts w:eastAsia="Calibri"/>
          <w:b/>
          <w:u w:val="single"/>
        </w:rPr>
        <w:t xml:space="preserve">. </w:t>
      </w:r>
      <w:r w:rsidRPr="00DF6BEF">
        <w:rPr>
          <w:rFonts w:eastAsia="Calibri"/>
          <w:highlight w:val="yellow"/>
          <w:u w:val="single"/>
        </w:rPr>
        <w:t>The world is</w:t>
      </w:r>
      <w:r w:rsidRPr="00DF6BEF">
        <w:rPr>
          <w:rFonts w:eastAsia="Calibri"/>
          <w:u w:val="single"/>
        </w:rPr>
        <w:t xml:space="preserve"> a</w:t>
      </w:r>
      <w:r w:rsidRPr="00DF6BEF">
        <w:rPr>
          <w:rFonts w:eastAsia="Calibri"/>
          <w:sz w:val="16"/>
        </w:rPr>
        <w:t xml:space="preserve"> </w:t>
      </w:r>
      <w:r w:rsidRPr="00DF6BEF">
        <w:rPr>
          <w:rFonts w:eastAsia="Calibri"/>
          <w:highlight w:val="yellow"/>
          <w:u w:val="single"/>
        </w:rPr>
        <w:t>complicated</w:t>
      </w:r>
      <w:r w:rsidRPr="00DF6BEF">
        <w:rPr>
          <w:rFonts w:eastAsia="Calibri"/>
          <w:u w:val="single"/>
        </w:rPr>
        <w:t xml:space="preserve"> place, </w:t>
      </w:r>
      <w:r w:rsidRPr="00DF6BEF">
        <w:rPr>
          <w:rFonts w:eastAsia="Calibri"/>
          <w:highlight w:val="yellow"/>
          <w:u w:val="single"/>
        </w:rPr>
        <w:t>predictions are hard</w:t>
      </w:r>
      <w:r w:rsidRPr="00DF6BEF">
        <w:rPr>
          <w:rFonts w:eastAsia="Calibri"/>
          <w:b/>
          <w:u w:val="single"/>
        </w:rPr>
        <w:t>, and</w:t>
      </w:r>
      <w:r w:rsidRPr="00DF6BEF">
        <w:rPr>
          <w:rFonts w:eastAsia="Calibri"/>
          <w:u w:val="single"/>
        </w:rPr>
        <w:t xml:space="preserve"> </w:t>
      </w:r>
      <w:r w:rsidRPr="00DF6BEF">
        <w:rPr>
          <w:rFonts w:eastAsia="Calibri"/>
          <w:highlight w:val="yellow"/>
          <w:u w:val="single"/>
        </w:rPr>
        <w:t>most</w:t>
      </w:r>
      <w:r w:rsidRPr="00DF6BEF">
        <w:rPr>
          <w:rFonts w:eastAsia="Calibri"/>
          <w:u w:val="single"/>
        </w:rPr>
        <w:t xml:space="preserve"> people </w:t>
      </w:r>
      <w:r w:rsidRPr="00DF6BEF">
        <w:rPr>
          <w:rFonts w:eastAsia="Calibri"/>
          <w:highlight w:val="yellow"/>
          <w:u w:val="single"/>
        </w:rPr>
        <w:t>are wrong</w:t>
      </w:r>
      <w:r w:rsidRPr="00DF6BEF">
        <w:rPr>
          <w:rFonts w:eastAsia="Calibri"/>
          <w:sz w:val="16"/>
        </w:rPr>
        <w:t xml:space="preserve">. And </w:t>
      </w:r>
      <w:r w:rsidRPr="00DF6BEF">
        <w:rPr>
          <w:rFonts w:eastAsia="Calibri"/>
          <w:u w:val="single"/>
        </w:rPr>
        <w:t>again</w:t>
      </w:r>
      <w:r w:rsidRPr="00DF6BEF">
        <w:rPr>
          <w:rFonts w:eastAsia="Calibri"/>
          <w:sz w:val="16"/>
        </w:rPr>
        <w:t xml:space="preserve">, </w:t>
      </w:r>
      <w:r w:rsidRPr="00DF6BEF">
        <w:rPr>
          <w:rFonts w:eastAsia="Calibri"/>
          <w:u w:val="single"/>
        </w:rPr>
        <w:t xml:space="preserve">this is </w:t>
      </w:r>
      <w:r w:rsidRPr="00DF6BEF">
        <w:rPr>
          <w:rStyle w:val="Emphasis"/>
        </w:rPr>
        <w:t>before</w:t>
      </w:r>
      <w:r w:rsidRPr="00DF6BEF">
        <w:rPr>
          <w:rFonts w:eastAsia="Calibri"/>
          <w:u w:val="single"/>
        </w:rPr>
        <w:t xml:space="preserve"> contesting the substance of the negative’s argument(!)</w:t>
      </w:r>
      <w:r w:rsidRPr="00DF6BEF">
        <w:rPr>
          <w:rFonts w:eastAsia="Calibri"/>
          <w:sz w:val="16"/>
        </w:rPr>
        <w:t>—if deemed necessary.</w:t>
      </w:r>
    </w:p>
    <w:p w14:paraId="6EEEFD2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1D54D4"/>
    <w:multiLevelType w:val="hybridMultilevel"/>
    <w:tmpl w:val="C1127C58"/>
    <w:lvl w:ilvl="0" w:tplc="9D8CAE36">
      <w:start w:val="3"/>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2536B6"/>
    <w:multiLevelType w:val="hybridMultilevel"/>
    <w:tmpl w:val="7DE8A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3145"/>
    <w:rsid w:val="000029E3"/>
    <w:rsid w:val="000029E8"/>
    <w:rsid w:val="00003145"/>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B9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8A4"/>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A3651"/>
  <w14:defaultImageDpi w14:val="300"/>
  <w15:docId w15:val="{5AE98F44-F400-9447-B55C-29820A76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1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3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3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31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9"/>
    <w:unhideWhenUsed/>
    <w:qFormat/>
    <w:rsid w:val="000031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3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145"/>
  </w:style>
  <w:style w:type="character" w:customStyle="1" w:styleId="Heading1Char">
    <w:name w:val="Heading 1 Char"/>
    <w:aliases w:val="Pocket Char"/>
    <w:basedOn w:val="DefaultParagraphFont"/>
    <w:link w:val="Heading1"/>
    <w:uiPriority w:val="9"/>
    <w:rsid w:val="000031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31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31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003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3145"/>
    <w:rPr>
      <w:b w:val="0"/>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1"/>
    <w:qFormat/>
    <w:rsid w:val="00003145"/>
    <w:rPr>
      <w:b/>
      <w:color w:val="auto"/>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B"/>
    <w:basedOn w:val="DefaultParagraphFont"/>
    <w:link w:val="textbold"/>
    <w:uiPriority w:val="20"/>
    <w:qFormat/>
    <w:rsid w:val="000031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3145"/>
    <w:rPr>
      <w:color w:val="auto"/>
      <w:u w:val="non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003145"/>
    <w:rPr>
      <w:color w:val="auto"/>
      <w:u w:val="none"/>
    </w:rPr>
  </w:style>
  <w:style w:type="paragraph" w:styleId="DocumentMap">
    <w:name w:val="Document Map"/>
    <w:basedOn w:val="Normal"/>
    <w:link w:val="DocumentMapChar"/>
    <w:uiPriority w:val="99"/>
    <w:semiHidden/>
    <w:unhideWhenUsed/>
    <w:rsid w:val="00003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145"/>
    <w:rPr>
      <w:rFonts w:ascii="Lucida Grande" w:hAnsi="Lucida Grande" w:cs="Lucida Grande"/>
    </w:rPr>
  </w:style>
  <w:style w:type="paragraph" w:customStyle="1" w:styleId="textbold">
    <w:name w:val="text bold"/>
    <w:basedOn w:val="Normal"/>
    <w:link w:val="Emphasis"/>
    <w:uiPriority w:val="20"/>
    <w:qFormat/>
    <w:rsid w:val="0000314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edadebate.org/forum/index.php?topic=5416.0;wap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0" Type="http://schemas.openxmlformats.org/officeDocument/2006/relationships/hyperlink" Target="https://jacobinmag.com/2018/07/right-to-strike-freedom-civil-liberties-oppression" TargetMode="External"/><Relationship Id="rId4" Type="http://schemas.openxmlformats.org/officeDocument/2006/relationships/customXml" Target="../customXml/item4.xml"/><Relationship Id="rId9" Type="http://schemas.openxmlformats.org/officeDocument/2006/relationships/hyperlink" Target="mailto:crobin@brooklyn.cuny.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7165</Words>
  <Characters>40843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2</cp:revision>
  <dcterms:created xsi:type="dcterms:W3CDTF">2021-11-21T14:45:00Z</dcterms:created>
  <dcterms:modified xsi:type="dcterms:W3CDTF">2021-11-21T14:59:00Z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