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00CB9" w14:textId="77777777" w:rsidR="0067002F" w:rsidRDefault="0067002F" w:rsidP="0067002F">
      <w:pPr>
        <w:pStyle w:val="Heading4"/>
      </w:pPr>
      <w:r>
        <w:t>Nixon’s proclamation that “Gold is dead” marked the end of material labor relations. With no anchor to production the financialization of capitalism has made revolution impossible. Only the exacerbation of viral reactions solves through catastrophic collapse.</w:t>
      </w:r>
    </w:p>
    <w:p w14:paraId="62C5072C" w14:textId="77777777" w:rsidR="0067002F" w:rsidRDefault="0067002F" w:rsidP="0067002F">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3BB112DA" w14:textId="77777777" w:rsidR="0067002F" w:rsidRDefault="0067002F" w:rsidP="0067002F">
      <w:pPr>
        <w:rPr>
          <w:sz w:val="10"/>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7B6249">
        <w:rPr>
          <w:sz w:val="10"/>
        </w:rPr>
        <w:t>promise</w:t>
      </w:r>
      <w:proofErr w:type="gramEnd"/>
      <w:r w:rsidRPr="007B6249">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7B6249">
        <w:rPr>
          <w:sz w:val="10"/>
        </w:rPr>
        <w:t>continues</w:t>
      </w:r>
      <w:proofErr w:type="gramEnd"/>
      <w:r w:rsidRPr="007B6249">
        <w:rPr>
          <w:sz w:val="10"/>
        </w:rPr>
        <w:t xml:space="preserve">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
          <w:bCs/>
        </w:rPr>
        <w:t>However</w:t>
      </w:r>
      <w:proofErr w:type="gramEnd"/>
      <w:r w:rsidRPr="007B6249">
        <w:rPr>
          <w:rStyle w:val="StyleUnderline"/>
          <w:b/>
          <w:bCs/>
        </w:rPr>
        <w:t xml:space="preserve"> </w:t>
      </w:r>
      <w:r w:rsidRPr="008E7C14">
        <w:rPr>
          <w:rStyle w:val="StyleUnderline"/>
          <w:b/>
          <w:bCs/>
          <w:highlight w:val="yellow"/>
        </w:rPr>
        <w:t xml:space="preserve">the emancipatory activities of protest, </w:t>
      </w:r>
      <w:r w:rsidRPr="0077473E">
        <w:rPr>
          <w:rStyle w:val="StyleUnderline"/>
          <w:b/>
          <w:bCs/>
        </w:rPr>
        <w:t xml:space="preserve">activism, and both the traditional and radical left, appears already exhausted, ineffectual, and </w:t>
      </w:r>
      <w:r w:rsidRPr="008E7C14">
        <w:rPr>
          <w:rStyle w:val="StyleUnderline"/>
          <w:b/>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heart </w:t>
      </w:r>
      <w:r w:rsidRPr="007B6249">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7B6249">
        <w:rPr>
          <w:sz w:val="10"/>
        </w:rPr>
        <w:t>9th</w:t>
      </w:r>
      <w:proofErr w:type="gramEnd"/>
      <w:r w:rsidRPr="007B6249">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snowballed and that the world was experiencing the onset of the worst economic crisis since the Great Depression of the 1930s. Day by day there was the utter collapse of huge and household name financial institutions, the failure of core businesses, </w:t>
      </w:r>
      <w:proofErr w:type="gramStart"/>
      <w:r w:rsidRPr="007B6249">
        <w:rPr>
          <w:sz w:val="10"/>
        </w:rPr>
        <w:t>stock</w:t>
      </w:r>
      <w:proofErr w:type="gramEnd"/>
      <w:r w:rsidRPr="007B6249">
        <w:rPr>
          <w:sz w:val="10"/>
        </w:rPr>
        <w:t xml:space="preserve">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7B6249">
        <w:rPr>
          <w:sz w:val="10"/>
        </w:rPr>
        <w:t>A number of</w:t>
      </w:r>
      <w:proofErr w:type="gramEnd"/>
      <w:r w:rsidRPr="007B6249">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7B6249">
        <w:rPr>
          <w:sz w:val="10"/>
        </w:rPr>
        <w:t>fuelled</w:t>
      </w:r>
      <w:proofErr w:type="spellEnd"/>
      <w:r w:rsidRPr="007B6249">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oo-oo-oo-oo-oo-oooouh</w:t>
      </w:r>
      <w:proofErr w:type="spellEnd"/>
      <w:r w:rsidRPr="007B6249">
        <w:rPr>
          <w:sz w:val="10"/>
        </w:rPr>
        <w:t xml:space="preserve"> uh </w:t>
      </w:r>
      <w:proofErr w:type="spellStart"/>
      <w:r w:rsidRPr="007B6249">
        <w:rPr>
          <w:sz w:val="10"/>
        </w:rPr>
        <w:t>oo</w:t>
      </w:r>
      <w:proofErr w:type="spellEnd"/>
      <w:r w:rsidRPr="007B6249">
        <w:rPr>
          <w:sz w:val="10"/>
        </w:rPr>
        <w:t xml:space="preserve"> </w:t>
      </w:r>
      <w:proofErr w:type="spellStart"/>
      <w:r w:rsidRPr="007B6249">
        <w:rPr>
          <w:sz w:val="10"/>
        </w:rPr>
        <w:t>agghhh</w:t>
      </w:r>
      <w:proofErr w:type="spellEnd"/>
      <w:r w:rsidRPr="007B6249">
        <w:rPr>
          <w:sz w:val="10"/>
        </w:rPr>
        <w:t xml:space="preserve"> and bingo – roll off, snore like a bear” (Wolfe, 2013: 19). </w:t>
      </w:r>
      <w:r w:rsidRPr="00EF4D00">
        <w:rPr>
          <w:sz w:val="10"/>
        </w:rPr>
        <w:t>Traders treated their customers with disdain, referring to them as ‘</w:t>
      </w:r>
      <w:proofErr w:type="spellStart"/>
      <w:r w:rsidRPr="00EF4D00">
        <w:rPr>
          <w:sz w:val="10"/>
        </w:rPr>
        <w:t>muppets</w:t>
      </w:r>
      <w:proofErr w:type="spellEnd"/>
      <w:r w:rsidRPr="00EF4D00">
        <w:rPr>
          <w:sz w:val="10"/>
        </w:rPr>
        <w:t xml:space="preserve">’, ‘guppies’, ‘suckers’, ‘marks’, ‘sheep’, ‘chumps’, ‘lambs’, ‘baby seals’ (Ibid). But these were the only people </w:t>
      </w:r>
      <w:proofErr w:type="gramStart"/>
      <w:r w:rsidRPr="00EF4D00">
        <w:rPr>
          <w:sz w:val="10"/>
        </w:rPr>
        <w:t>actually providing</w:t>
      </w:r>
      <w:proofErr w:type="gramEnd"/>
      <w:r w:rsidRPr="00EF4D00">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EF4D00">
        <w:rPr>
          <w:sz w:val="10"/>
        </w:rPr>
        <w:t>restraint</w:t>
      </w:r>
      <w:proofErr w:type="gramEnd"/>
      <w:r w:rsidRPr="00EF4D00">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EF4D00">
        <w:rPr>
          <w:sz w:val="10"/>
        </w:rPr>
        <w:t>Street</w:t>
      </w:r>
      <w:proofErr w:type="gramEnd"/>
      <w:r w:rsidRPr="00EF4D00">
        <w:rPr>
          <w:sz w:val="10"/>
        </w:rPr>
        <w:t xml:space="preserve"> and the Financial Crisis: Anatomy of a Financial Collapse, concluded that </w:t>
      </w:r>
      <w:r w:rsidRPr="00EF4D00">
        <w:rPr>
          <w:rStyle w:val="StyleUnderline"/>
        </w:rPr>
        <w:t xml:space="preserve">the crash was the result of “high risk, complex financial products; </w:t>
      </w:r>
      <w:r w:rsidRPr="00EF4D0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EF4D00">
        <w:rPr>
          <w:sz w:val="10"/>
        </w:rPr>
        <w:t>in particular derivatives</w:t>
      </w:r>
      <w:proofErr w:type="gramEnd"/>
      <w:r w:rsidRPr="00EF4D00">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EF4D00">
        <w:rPr>
          <w:sz w:val="10"/>
        </w:rPr>
        <w:t>hand-wringing</w:t>
      </w:r>
      <w:proofErr w:type="gramEnd"/>
      <w:r w:rsidRPr="00EF4D00">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w:t>
      </w:r>
      <w:r w:rsidRPr="00555959">
        <w:rPr>
          <w:sz w:val="10"/>
        </w:rPr>
        <w:t xml:space="preserve"> just a blip. There is historical amnesia and myopia in this official vision. On the other </w:t>
      </w:r>
      <w:proofErr w:type="gramStart"/>
      <w:r w:rsidRPr="00555959">
        <w:rPr>
          <w:sz w:val="10"/>
        </w:rPr>
        <w:t>hand</w:t>
      </w:r>
      <w:proofErr w:type="gramEnd"/>
      <w:r w:rsidRPr="00555959">
        <w:rPr>
          <w:sz w:val="10"/>
        </w:rPr>
        <w:t xml:space="preserve"> there is a more critical view of the crash. Capitalism, its critics say, has always had waves of boom and bust. A boom </w:t>
      </w:r>
      <w:proofErr w:type="spellStart"/>
      <w:r w:rsidRPr="00555959">
        <w:rPr>
          <w:sz w:val="10"/>
        </w:rPr>
        <w:t>fuelled</w:t>
      </w:r>
      <w:proofErr w:type="spellEnd"/>
      <w:r w:rsidRPr="00555959">
        <w:rPr>
          <w:sz w:val="10"/>
        </w:rPr>
        <w:t xml:space="preserve"> by lending and private debt is always and inevitably followed by bust. Witness the recent bubbles in third world debt (1980s), the Asian meltdown (1990s), dot.com fever (2001), and property and mortgages (2007). On this view </w:t>
      </w:r>
      <w:r w:rsidRPr="00555959">
        <w:rPr>
          <w:rStyle w:val="StyleUnderline"/>
        </w:rPr>
        <w:t>capitalism is perpetual crisis</w:t>
      </w:r>
      <w:r w:rsidRPr="00555959">
        <w:rPr>
          <w:sz w:val="10"/>
        </w:rPr>
        <w:t>.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w:t>
      </w:r>
      <w:r w:rsidRPr="007B6249">
        <w:rPr>
          <w:sz w:val="10"/>
        </w:rPr>
        <w:t xml:space="preserve"> catastrophe chiefly caused by highly leveraged speculative borrowing. </w:t>
      </w:r>
      <w:proofErr w:type="gramStart"/>
      <w:r w:rsidRPr="007B6249">
        <w:rPr>
          <w:sz w:val="10"/>
        </w:rPr>
        <w:t>Hand-wringing</w:t>
      </w:r>
      <w:proofErr w:type="gramEnd"/>
      <w:r w:rsidRPr="007B6249">
        <w:rPr>
          <w:sz w:val="10"/>
        </w:rPr>
        <w:t xml:space="preserve"> and regulation followed such as the introduction of rules to stop such leveraged </w:t>
      </w:r>
      <w:r w:rsidRPr="00EF4D00">
        <w:rPr>
          <w:sz w:val="10"/>
        </w:rPr>
        <w:t xml:space="preserve">speculative trading by banks with customer deposits. Certain stability in the 1950s and 60s followed and there was no major financial catastrophe until the deregulation and removal of the </w:t>
      </w:r>
      <w:proofErr w:type="gramStart"/>
      <w:r w:rsidRPr="00EF4D00">
        <w:rPr>
          <w:sz w:val="10"/>
        </w:rPr>
        <w:t>aforementioned rules</w:t>
      </w:r>
      <w:proofErr w:type="gramEnd"/>
      <w:r w:rsidRPr="00EF4D00">
        <w:rPr>
          <w:sz w:val="10"/>
        </w:rPr>
        <w:t xml:space="preserve"> in the 1970s and 80s. </w:t>
      </w:r>
      <w:proofErr w:type="gramStart"/>
      <w:r w:rsidRPr="00EF4D00">
        <w:rPr>
          <w:sz w:val="10"/>
        </w:rPr>
        <w:t>Hence</w:t>
      </w:r>
      <w:proofErr w:type="gramEnd"/>
      <w:r w:rsidRPr="00EF4D00">
        <w:rPr>
          <w:sz w:val="10"/>
        </w:rPr>
        <w:t xml:space="preserve"> we arrive at another massive financial catastrophe caused in part by highly leveraged speculative borrowing. Again, this is being followed by </w:t>
      </w:r>
      <w:proofErr w:type="gramStart"/>
      <w:r w:rsidRPr="00EF4D00">
        <w:rPr>
          <w:sz w:val="10"/>
        </w:rPr>
        <w:t>hand-wringing</w:t>
      </w:r>
      <w:proofErr w:type="gramEnd"/>
      <w:r w:rsidRPr="00EF4D00">
        <w:rPr>
          <w:sz w:val="10"/>
        </w:rPr>
        <w:t xml:space="preserve"> and regulation. And </w:t>
      </w:r>
      <w:proofErr w:type="gramStart"/>
      <w:r w:rsidRPr="00EF4D00">
        <w:rPr>
          <w:sz w:val="10"/>
        </w:rPr>
        <w:t>so</w:t>
      </w:r>
      <w:proofErr w:type="gramEnd"/>
      <w:r w:rsidRPr="00EF4D00">
        <w:rPr>
          <w:sz w:val="10"/>
        </w:rPr>
        <w:t xml:space="preserve"> it continues like endless sequels to a film that was awful to begin with. As Marx and Engels had </w:t>
      </w:r>
      <w:r w:rsidRPr="00801DF4">
        <w:rPr>
          <w:sz w:val="10"/>
        </w:rPr>
        <w:t>anticipated in The Communist Manifesto, “And how does</w:t>
      </w:r>
      <w:r w:rsidRPr="00801DF4">
        <w:rPr>
          <w:rStyle w:val="StyleUnderline"/>
        </w:rPr>
        <w:t xml:space="preserve"> the bourgeoisie get over </w:t>
      </w:r>
      <w:r w:rsidRPr="00801DF4">
        <w:rPr>
          <w:sz w:val="10"/>
        </w:rPr>
        <w:t>these</w:t>
      </w:r>
      <w:r w:rsidRPr="00801DF4">
        <w:rPr>
          <w:rStyle w:val="StyleUnderline"/>
        </w:rPr>
        <w:t xml:space="preserve"> </w:t>
      </w:r>
      <w:proofErr w:type="gramStart"/>
      <w:r w:rsidRPr="00801DF4">
        <w:rPr>
          <w:rStyle w:val="StyleUnderline"/>
        </w:rPr>
        <w:t>crises</w:t>
      </w:r>
      <w:r w:rsidRPr="00801DF4">
        <w:rPr>
          <w:sz w:val="10"/>
        </w:rPr>
        <w:t>?…</w:t>
      </w:r>
      <w:proofErr w:type="gramEnd"/>
      <w:r w:rsidRPr="00801DF4">
        <w:rPr>
          <w:rStyle w:val="StyleUnderline"/>
        </w:rPr>
        <w:t xml:space="preserve">by paving the way for </w:t>
      </w:r>
      <w:r w:rsidRPr="00801DF4">
        <w:rPr>
          <w:sz w:val="10"/>
        </w:rPr>
        <w:t>more extensive and</w:t>
      </w:r>
      <w:r w:rsidRPr="00801DF4">
        <w:rPr>
          <w:rStyle w:val="StyleUnderline"/>
        </w:rPr>
        <w:t xml:space="preserve"> more destructive crises”</w:t>
      </w:r>
      <w:r w:rsidRPr="00801DF4">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801DF4">
        <w:rPr>
          <w:sz w:val="10"/>
        </w:rPr>
        <w:t>wishful-thinking</w:t>
      </w:r>
      <w:proofErr w:type="gramEnd"/>
      <w:r w:rsidRPr="00801DF4">
        <w:rPr>
          <w:sz w:val="10"/>
        </w:rPr>
        <w:t xml:space="preserve"> for some, but Christian </w:t>
      </w:r>
      <w:proofErr w:type="spellStart"/>
      <w:r w:rsidRPr="00801DF4">
        <w:rPr>
          <w:sz w:val="10"/>
        </w:rPr>
        <w:t>Marazzi</w:t>
      </w:r>
      <w:proofErr w:type="spellEnd"/>
      <w:r w:rsidRPr="00801DF4">
        <w:rPr>
          <w:sz w:val="10"/>
        </w:rPr>
        <w:t xml:space="preserve"> suggests that this is “one of the greatest crises of history” (</w:t>
      </w:r>
      <w:proofErr w:type="spellStart"/>
      <w:r w:rsidRPr="00801DF4">
        <w:rPr>
          <w:sz w:val="10"/>
        </w:rPr>
        <w:t>Marazzi</w:t>
      </w:r>
      <w:proofErr w:type="spellEnd"/>
      <w:r w:rsidRPr="00801DF4">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801DF4">
        <w:rPr>
          <w:sz w:val="10"/>
        </w:rPr>
        <w:t>favour</w:t>
      </w:r>
      <w:proofErr w:type="spellEnd"/>
      <w:r w:rsidRPr="00801DF4">
        <w:rPr>
          <w:sz w:val="10"/>
        </w:rPr>
        <w:t xml:space="preserve"> until recently whereby the meaning has shifted somewhat to embrace a host of related ideologies, mode of governance, and policy packages that are all </w:t>
      </w:r>
      <w:proofErr w:type="spellStart"/>
      <w:r w:rsidRPr="00801DF4">
        <w:rPr>
          <w:sz w:val="10"/>
        </w:rPr>
        <w:t>favourable</w:t>
      </w:r>
      <w:proofErr w:type="spellEnd"/>
      <w:r w:rsidRPr="00801DF4">
        <w:rPr>
          <w:sz w:val="10"/>
        </w:rPr>
        <w:t xml:space="preserve"> to a hyper-capitalism. </w:t>
      </w:r>
      <w:r w:rsidRPr="00801DF4">
        <w:rPr>
          <w:rStyle w:val="StyleUnderline"/>
        </w:rPr>
        <w:t xml:space="preserve">There is a clear relationship with </w:t>
      </w:r>
      <w:proofErr w:type="spellStart"/>
      <w:r w:rsidRPr="00801DF4">
        <w:rPr>
          <w:rStyle w:val="StyleUnderline"/>
        </w:rPr>
        <w:t>globalisation</w:t>
      </w:r>
      <w:proofErr w:type="spellEnd"/>
      <w:r w:rsidRPr="00801DF4">
        <w:rPr>
          <w:rStyle w:val="StyleUnderline"/>
        </w:rPr>
        <w:t xml:space="preserve"> and imperialism. </w:t>
      </w:r>
      <w:r w:rsidRPr="00801DF4">
        <w:rPr>
          <w:sz w:val="10"/>
        </w:rPr>
        <w:t xml:space="preserve">There are nuances but typically the political philosophy of neoliberalism supports total economic </w:t>
      </w:r>
      <w:proofErr w:type="spellStart"/>
      <w:r w:rsidRPr="00801DF4">
        <w:rPr>
          <w:sz w:val="10"/>
        </w:rPr>
        <w:t>liberalisation</w:t>
      </w:r>
      <w:proofErr w:type="spellEnd"/>
      <w:r w:rsidRPr="00801DF4">
        <w:rPr>
          <w:sz w:val="10"/>
        </w:rPr>
        <w:t xml:space="preserve">, ultra-free trade, open markets with no geographic restriction, complete deregulation, and on-going </w:t>
      </w:r>
      <w:proofErr w:type="spellStart"/>
      <w:r w:rsidRPr="00801DF4">
        <w:rPr>
          <w:sz w:val="10"/>
        </w:rPr>
        <w:t>privatisation</w:t>
      </w:r>
      <w:proofErr w:type="spellEnd"/>
      <w:r w:rsidRPr="00801DF4">
        <w:rPr>
          <w:sz w:val="10"/>
        </w:rPr>
        <w:t xml:space="preserve">. It would weaken and decrease the public sector in </w:t>
      </w:r>
      <w:proofErr w:type="spellStart"/>
      <w:r w:rsidRPr="00801DF4">
        <w:rPr>
          <w:sz w:val="10"/>
        </w:rPr>
        <w:t>favour</w:t>
      </w:r>
      <w:proofErr w:type="spellEnd"/>
      <w:r w:rsidRPr="00801DF4">
        <w:rPr>
          <w:sz w:val="10"/>
        </w:rPr>
        <w:t xml:space="preserve"> of the private sector</w:t>
      </w:r>
      <w:r w:rsidRPr="007B6249">
        <w:rPr>
          <w:sz w:val="10"/>
        </w:rPr>
        <w:t xml:space="preserve">. For its critic’s neoliberalism is a form of fundamentalism as crude and dangerous as any other fundamentalism. </w:t>
      </w:r>
      <w:r w:rsidRPr="00A94FD7">
        <w:rPr>
          <w:rStyle w:val="StyleUnderline"/>
        </w:rPr>
        <w:t xml:space="preserve">This </w:t>
      </w:r>
      <w:r w:rsidRPr="00347716">
        <w:rPr>
          <w:rStyle w:val="StyleUnderline"/>
          <w:highlight w:val="yellow"/>
        </w:rPr>
        <w:t xml:space="preserve">market fundamentalism </w:t>
      </w:r>
      <w:r w:rsidRPr="007B6249">
        <w:rPr>
          <w:sz w:val="10"/>
        </w:rPr>
        <w:t>seeks market solutions and</w:t>
      </w:r>
      <w:r w:rsidRPr="00347716">
        <w:rPr>
          <w:rStyle w:val="StyleUnderline"/>
          <w:highlight w:val="yellow"/>
        </w:rPr>
        <w:t xml:space="preserve"> suggests competition as the answer to any problem</w:t>
      </w:r>
      <w:r w:rsidRPr="00347716">
        <w:rPr>
          <w:rStyle w:val="StyleUnderline"/>
          <w:b/>
          <w:bCs/>
          <w:highlight w:val="yellow"/>
        </w:rPr>
        <w:t xml:space="preserve">. </w:t>
      </w:r>
      <w:r w:rsidRPr="0077473E">
        <w:rPr>
          <w:rStyle w:val="StyleUnderline"/>
          <w:b/>
          <w:bCs/>
        </w:rPr>
        <w:t>The competition</w:t>
      </w:r>
      <w:r w:rsidRPr="007B6249">
        <w:rPr>
          <w:sz w:val="10"/>
        </w:rPr>
        <w:t xml:space="preserve">, however, is not on a level playing field: </w:t>
      </w:r>
      <w:r w:rsidRPr="00347716">
        <w:rPr>
          <w:rStyle w:val="StyleUnderline"/>
          <w:b/>
          <w:bCs/>
          <w:highlight w:val="yellow"/>
        </w:rPr>
        <w:t xml:space="preserve">it is won by those with </w:t>
      </w:r>
      <w:r w:rsidRPr="007B6249">
        <w:rPr>
          <w:sz w:val="10"/>
        </w:rPr>
        <w:t>connections and concentration of</w:t>
      </w:r>
      <w:r w:rsidRPr="00347716">
        <w:rPr>
          <w:rStyle w:val="StyleUnderline"/>
          <w:b/>
          <w:bCs/>
          <w:highlight w:val="yellow"/>
        </w:rPr>
        <w:t xml:space="preserve"> capital, founded on imperialism, </w:t>
      </w:r>
      <w:r w:rsidRPr="00555959">
        <w:rPr>
          <w:rStyle w:val="StyleUnderline"/>
          <w:b/>
          <w:bCs/>
        </w:rPr>
        <w:t>slavery, theft, and lineage</w:t>
      </w:r>
      <w:r w:rsidRPr="00555959">
        <w:rPr>
          <w:sz w:val="10"/>
        </w:rPr>
        <w:t>. The</w:t>
      </w:r>
      <w:r w:rsidRPr="007B6249">
        <w:rPr>
          <w:sz w:val="10"/>
        </w:rPr>
        <w:t xml:space="preserve"> players take illegal short cuts, creatively cut corners, exploit others, and avoid tax payments. As with any competition it ensures that there are some winners but </w:t>
      </w:r>
      <w:proofErr w:type="gramStart"/>
      <w:r w:rsidRPr="007B6249">
        <w:rPr>
          <w:sz w:val="10"/>
        </w:rPr>
        <w:t>a majority of</w:t>
      </w:r>
      <w:proofErr w:type="gramEnd"/>
      <w:r w:rsidRPr="007B6249">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7B6249">
        <w:rPr>
          <w:sz w:val="10"/>
        </w:rPr>
        <w:t>internalised</w:t>
      </w:r>
      <w:proofErr w:type="spellEnd"/>
      <w:r w:rsidRPr="007B6249">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7B6249">
        <w:rPr>
          <w:sz w:val="10"/>
        </w:rPr>
        <w:t>liberal-democracy</w:t>
      </w:r>
      <w:proofErr w:type="gramEnd"/>
      <w:r w:rsidRPr="007B6249">
        <w:rPr>
          <w:sz w:val="10"/>
        </w:rPr>
        <w:t xml:space="preserve"> but in reality as variants of crony capitalism (a sprinkling of liberal legitimacy to dictatorships), corporatocracies (the corporate takeover of nation states), and unfettered and unrequested </w:t>
      </w:r>
      <w:proofErr w:type="spellStart"/>
      <w:r w:rsidRPr="007B6249">
        <w:rPr>
          <w:sz w:val="10"/>
        </w:rPr>
        <w:t>globalisation</w:t>
      </w:r>
      <w:proofErr w:type="spellEnd"/>
      <w:r w:rsidRPr="007B6249">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7B6249">
        <w:rPr>
          <w:sz w:val="10"/>
        </w:rPr>
        <w:t>collectivisation</w:t>
      </w:r>
      <w:proofErr w:type="spellEnd"/>
      <w:r w:rsidRPr="007B6249">
        <w:rPr>
          <w:sz w:val="10"/>
        </w:rPr>
        <w:t xml:space="preserve"> occurring throughout the west in the 1940s was incompatible with freedom and democracy. The fear is of the growth of the state and variants of socialism. His ideology is perhaps best </w:t>
      </w:r>
      <w:proofErr w:type="spellStart"/>
      <w:r w:rsidRPr="007B6249">
        <w:rPr>
          <w:sz w:val="10"/>
        </w:rPr>
        <w:t>summarised</w:t>
      </w:r>
      <w:proofErr w:type="spellEnd"/>
      <w:r w:rsidRPr="007B6249">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7B6249">
        <w:rPr>
          <w:sz w:val="10"/>
        </w:rPr>
        <w:t>Labour</w:t>
      </w:r>
      <w:proofErr w:type="spellEnd"/>
      <w:r w:rsidRPr="007B6249">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EF15EB">
        <w:rPr>
          <w:rStyle w:val="StyleUnderline"/>
          <w:highlight w:val="yellow"/>
        </w:rPr>
        <w:t xml:space="preserve">We train children to be </w:t>
      </w:r>
      <w:r w:rsidRPr="00555959">
        <w:rPr>
          <w:rStyle w:val="StyleUnderline"/>
        </w:rPr>
        <w:t xml:space="preserve">successful, ruthless, </w:t>
      </w:r>
      <w:proofErr w:type="gramStart"/>
      <w:r w:rsidRPr="00555959">
        <w:rPr>
          <w:rStyle w:val="StyleUnderline"/>
        </w:rPr>
        <w:t>greedy</w:t>
      </w:r>
      <w:proofErr w:type="gramEnd"/>
      <w:r w:rsidRPr="00555959">
        <w:rPr>
          <w:rStyle w:val="StyleUnderline"/>
        </w:rPr>
        <w:t xml:space="preserve"> and </w:t>
      </w:r>
      <w:r w:rsidRPr="00EF15EB">
        <w:rPr>
          <w:rStyle w:val="StyleUnderline"/>
          <w:highlight w:val="yellow"/>
        </w:rPr>
        <w:t>selfish;</w:t>
      </w:r>
      <w:r w:rsidRPr="007B6249">
        <w:rPr>
          <w:sz w:val="10"/>
          <w:highlight w:val="yellow"/>
        </w:rPr>
        <w:t xml:space="preserve"> </w:t>
      </w:r>
      <w:r w:rsidRPr="007B6249">
        <w:rPr>
          <w:sz w:val="10"/>
        </w:rPr>
        <w:t xml:space="preserve">our virtues are money, fame and looks. We do not reward kindness, do not value loyalty, we do not care about courage” (Griffiths, 2013: 11). The World Health </w:t>
      </w:r>
      <w:proofErr w:type="spellStart"/>
      <w:r w:rsidRPr="007B6249">
        <w:rPr>
          <w:sz w:val="10"/>
        </w:rPr>
        <w:t>Organisation</w:t>
      </w:r>
      <w:proofErr w:type="spellEnd"/>
      <w:r w:rsidRPr="007B6249">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01DF4">
        <w:rPr>
          <w:rStyle w:val="StyleUnderline"/>
        </w:rPr>
        <w:t xml:space="preserve">Our hugely </w:t>
      </w:r>
      <w:r w:rsidRPr="00EF15EB">
        <w:rPr>
          <w:rStyle w:val="StyleUnderline"/>
          <w:highlight w:val="yellow"/>
        </w:rPr>
        <w:t xml:space="preserve">increased wealth </w:t>
      </w:r>
      <w:r w:rsidRPr="00801DF4">
        <w:rPr>
          <w:rStyle w:val="StyleUnderline"/>
        </w:rPr>
        <w:t xml:space="preserve">over the past half century </w:t>
      </w:r>
      <w:r w:rsidRPr="00EF15EB">
        <w:rPr>
          <w:rStyle w:val="StyleUnderline"/>
          <w:highlight w:val="yellow"/>
        </w:rPr>
        <w:t xml:space="preserve">has done nothing to increase our happiness. </w:t>
      </w:r>
      <w:r w:rsidRPr="007B6249">
        <w:rPr>
          <w:sz w:val="10"/>
        </w:rPr>
        <w:t xml:space="preserve">In </w:t>
      </w:r>
      <w:proofErr w:type="gramStart"/>
      <w:r w:rsidRPr="007B6249">
        <w:rPr>
          <w:sz w:val="10"/>
        </w:rPr>
        <w:t>fact</w:t>
      </w:r>
      <w:proofErr w:type="gramEnd"/>
      <w:r w:rsidRPr="007B6249">
        <w:rPr>
          <w:sz w:val="10"/>
        </w:rPr>
        <w:t xml:space="preserve"> not only does market capitalism have little impact on </w:t>
      </w:r>
      <w:r w:rsidRPr="00801DF4">
        <w:rPr>
          <w:sz w:val="10"/>
        </w:rPr>
        <w:t xml:space="preserve">improving levels of </w:t>
      </w:r>
      <w:r w:rsidRPr="00801DF4">
        <w:t>happiness but it actually exacerbates certain types of mental illness. Rates of distress</w:t>
      </w:r>
      <w:r w:rsidRPr="00801DF4">
        <w:rPr>
          <w:sz w:val="10"/>
        </w:rPr>
        <w:t xml:space="preserve"> among women in the UK almost doubled between 1982 and 2000. </w:t>
      </w:r>
      <w:r w:rsidRPr="00801DF4">
        <w:rPr>
          <w:rStyle w:val="StyleUnderline"/>
        </w:rPr>
        <w:t>This is also true of the US and in striking contrast with more egalitarian and collectivist countries.</w:t>
      </w:r>
      <w:r w:rsidRPr="00801DF4">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801DF4">
        <w:rPr>
          <w:sz w:val="10"/>
        </w:rPr>
        <w:t>behaviour</w:t>
      </w:r>
      <w:proofErr w:type="spellEnd"/>
      <w:r w:rsidRPr="00801DF4">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w:t>
      </w:r>
      <w:r w:rsidRPr="007B6249">
        <w:rPr>
          <w:sz w:val="10"/>
        </w:rPr>
        <w:t xml:space="preserve"> work and who compensates for this through compulsive consumption. Our emotional malaise is a direct result of increased competitiveness, individualism, materialism, and the way that these exploit our insecurities.</w:t>
      </w:r>
      <w:r w:rsidRPr="009064AF">
        <w:rPr>
          <w:rStyle w:val="StyleUnderline"/>
        </w:rPr>
        <w:t xml:space="preserve"> </w:t>
      </w:r>
      <w:r w:rsidRPr="006F0F81">
        <w:rPr>
          <w:rStyle w:val="StyleUnderline"/>
          <w:b/>
          <w:bCs/>
          <w:highlight w:val="yellow"/>
        </w:rPr>
        <w:t>Selfish capitalism generates insecurity and inflates comparisons</w:t>
      </w:r>
      <w:r w:rsidRPr="007B6249">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7B6249">
        <w:rPr>
          <w:sz w:val="10"/>
        </w:rPr>
        <w:t>crisis in itself, and</w:t>
      </w:r>
      <w:proofErr w:type="gramEnd"/>
      <w:r w:rsidRPr="007B6249">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7B6249">
        <w:rPr>
          <w:sz w:val="10"/>
        </w:rPr>
        <w:t>run on</w:t>
      </w:r>
      <w:proofErr w:type="gramEnd"/>
      <w:r w:rsidRPr="007B6249">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9064AF">
        <w:rPr>
          <w:rStyle w:val="StyleUnderline"/>
        </w:rPr>
        <w:t xml:space="preserve">As </w:t>
      </w:r>
      <w:r w:rsidRPr="00EF15EB">
        <w:rPr>
          <w:rStyle w:val="StyleUnderline"/>
          <w:highlight w:val="yellow"/>
        </w:rPr>
        <w:t xml:space="preserve">gold </w:t>
      </w:r>
      <w:r w:rsidRPr="007B6249">
        <w:rPr>
          <w:sz w:val="10"/>
        </w:rPr>
        <w:t>is scarce, this</w:t>
      </w:r>
      <w:r w:rsidRPr="00EF15EB">
        <w:rPr>
          <w:rStyle w:val="StyleUnderline"/>
          <w:highlight w:val="yellow"/>
        </w:rPr>
        <w:t xml:space="preserve"> put strict limits on the amount of money that governments could print. The suspension of the direct convertibility </w:t>
      </w:r>
      <w:r w:rsidRPr="007B6249">
        <w:rPr>
          <w:sz w:val="10"/>
        </w:rPr>
        <w:t xml:space="preserve">of the U.S. dollar into gold </w:t>
      </w:r>
      <w:r w:rsidRPr="00EF15EB">
        <w:rPr>
          <w:rStyle w:val="StyleUnderline"/>
          <w:highlight w:val="yellow"/>
        </w:rPr>
        <w:t xml:space="preserve">ushered in the era of </w:t>
      </w:r>
      <w:r w:rsidRPr="0077473E">
        <w:rPr>
          <w:rStyle w:val="StyleUnderline"/>
          <w:b/>
          <w:bCs/>
          <w:highlight w:val="yellow"/>
        </w:rPr>
        <w:t>freely floating currencies</w:t>
      </w:r>
      <w:r w:rsidRPr="00EF15EB">
        <w:rPr>
          <w:rStyle w:val="StyleUnderline"/>
          <w:highlight w:val="yellow"/>
        </w:rPr>
        <w:t>.</w:t>
      </w:r>
      <w:r w:rsidRPr="007B6249">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7B6249">
        <w:rPr>
          <w:sz w:val="10"/>
        </w:rPr>
        <w:t>Auters</w:t>
      </w:r>
      <w:proofErr w:type="spellEnd"/>
      <w:r w:rsidRPr="007B6249">
        <w:rPr>
          <w:sz w:val="10"/>
        </w:rPr>
        <w:t xml:space="preserve">, 2010: 35). and </w:t>
      </w:r>
      <w:proofErr w:type="spellStart"/>
      <w:r w:rsidRPr="007B6249">
        <w:rPr>
          <w:sz w:val="10"/>
        </w:rPr>
        <w:t>Slavoj</w:t>
      </w:r>
      <w:proofErr w:type="spellEnd"/>
      <w:r w:rsidRPr="007B6249">
        <w:rPr>
          <w:sz w:val="10"/>
        </w:rPr>
        <w:t xml:space="preserve"> </w:t>
      </w:r>
      <w:proofErr w:type="spellStart"/>
      <w:r w:rsidRPr="007B6249">
        <w:rPr>
          <w:sz w:val="10"/>
        </w:rPr>
        <w:t>Žižek</w:t>
      </w:r>
      <w:proofErr w:type="spellEnd"/>
      <w:r w:rsidRPr="007B6249">
        <w:rPr>
          <w:sz w:val="10"/>
        </w:rPr>
        <w:t xml:space="preserve"> confirms that </w:t>
      </w:r>
      <w:r w:rsidRPr="00D60738">
        <w:rPr>
          <w:rStyle w:val="StyleUnderline"/>
          <w:highlight w:val="yellow"/>
        </w:rPr>
        <w:t xml:space="preserve">the decision </w:t>
      </w:r>
      <w:r w:rsidRPr="009064AF">
        <w:rPr>
          <w:rStyle w:val="StyleUnderline"/>
        </w:rPr>
        <w:t>to abandon the gold standard for the US dollar “</w:t>
      </w:r>
      <w:r w:rsidRPr="00D60738">
        <w:rPr>
          <w:rStyle w:val="StyleUnderline"/>
          <w:highlight w:val="yellow"/>
        </w:rPr>
        <w:t>was the sign of a much more radical shift in the basic functioning of the capitalist system</w:t>
      </w:r>
      <w:r w:rsidRPr="007B6249">
        <w:rPr>
          <w:sz w:val="10"/>
        </w:rPr>
        <w:t xml:space="preserve">” (Zizek, 2012: 17). </w:t>
      </w:r>
      <w:r w:rsidRPr="0077473E">
        <w:rPr>
          <w:rStyle w:val="StyleUnderline"/>
        </w:rPr>
        <w:t xml:space="preserve">In semiotic terms </w:t>
      </w:r>
      <w:r w:rsidRPr="00EF15EB">
        <w:rPr>
          <w:rStyle w:val="StyleUnderline"/>
          <w:highlight w:val="yellow"/>
        </w:rPr>
        <w:t xml:space="preserve">Nixon suspended the relationship between a sign and its referent </w:t>
      </w:r>
      <w:r w:rsidRPr="009064AF">
        <w:rPr>
          <w:rStyle w:val="StyleUnderline"/>
        </w:rPr>
        <w:t>– in this instance money and gold. This disconnected the circuit between paper and bullion, and hence representation and the real</w:t>
      </w:r>
      <w:r w:rsidRPr="007B6249">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7B6249">
        <w:rPr>
          <w:sz w:val="10"/>
        </w:rPr>
        <w:t>much debated</w:t>
      </w:r>
      <w:proofErr w:type="gramEnd"/>
      <w:r w:rsidRPr="007B6249">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7B6249">
        <w:rPr>
          <w:sz w:val="10"/>
        </w:rPr>
        <w:t>1972</w:t>
      </w:r>
      <w:proofErr w:type="gramEnd"/>
      <w:r w:rsidRPr="007B6249">
        <w:rPr>
          <w:sz w:val="10"/>
        </w:rPr>
        <w:t xml:space="preserve"> at 3.32 pm to be exact, Pruitt–</w:t>
      </w:r>
      <w:proofErr w:type="spellStart"/>
      <w:r w:rsidRPr="007B6249">
        <w:rPr>
          <w:sz w:val="10"/>
        </w:rPr>
        <w:t>Igoe</w:t>
      </w:r>
      <w:proofErr w:type="spellEnd"/>
      <w:r w:rsidRPr="007B6249">
        <w:rPr>
          <w:sz w:val="10"/>
        </w:rPr>
        <w:t xml:space="preserve">, a large urban housing project in St. Louis, Missouri, was given the final coup de </w:t>
      </w:r>
      <w:proofErr w:type="spellStart"/>
      <w:r w:rsidRPr="007B6249">
        <w:rPr>
          <w:sz w:val="10"/>
        </w:rPr>
        <w:t>grâce</w:t>
      </w:r>
      <w:proofErr w:type="spellEnd"/>
      <w:r w:rsidRPr="007B6249">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7B6249">
        <w:rPr>
          <w:sz w:val="10"/>
        </w:rPr>
        <w:t>signalled</w:t>
      </w:r>
      <w:proofErr w:type="spellEnd"/>
      <w:r w:rsidRPr="007B6249">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7B6249">
        <w:rPr>
          <w:sz w:val="10"/>
        </w:rPr>
        <w:t>behaviour</w:t>
      </w:r>
      <w:proofErr w:type="spellEnd"/>
      <w:r w:rsidRPr="007B6249">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7B6249">
        <w:rPr>
          <w:sz w:val="10"/>
        </w:rPr>
        <w:t>parody</w:t>
      </w:r>
      <w:proofErr w:type="gramEnd"/>
      <w:r w:rsidRPr="007B6249">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7B6249">
        <w:rPr>
          <w:sz w:val="10"/>
        </w:rPr>
        <w:t>institutionalised</w:t>
      </w:r>
      <w:proofErr w:type="spellEnd"/>
      <w:r w:rsidRPr="007B6249">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7B6249">
        <w:rPr>
          <w:sz w:val="10"/>
        </w:rPr>
        <w:t>Likewise</w:t>
      </w:r>
      <w:proofErr w:type="gramEnd"/>
      <w:r w:rsidRPr="007B6249">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7B6249">
        <w:rPr>
          <w:sz w:val="10"/>
        </w:rPr>
        <w:t>more or less a</w:t>
      </w:r>
      <w:proofErr w:type="gramEnd"/>
      <w:r w:rsidRPr="007B6249">
        <w:rPr>
          <w:sz w:val="10"/>
        </w:rPr>
        <w:t xml:space="preserve"> neutral descriptor. Emerging at the advent of European modernism, the French term </w:t>
      </w:r>
      <w:proofErr w:type="spellStart"/>
      <w:r w:rsidRPr="007B6249">
        <w:rPr>
          <w:sz w:val="10"/>
        </w:rPr>
        <w:t>vers</w:t>
      </w:r>
      <w:proofErr w:type="spellEnd"/>
      <w:r w:rsidRPr="007B6249">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7B6249">
        <w:rPr>
          <w:sz w:val="10"/>
        </w:rPr>
        <w:t>Meillassoux</w:t>
      </w:r>
      <w:proofErr w:type="spellEnd"/>
      <w:r w:rsidRPr="007B6249">
        <w:rPr>
          <w:sz w:val="10"/>
        </w:rPr>
        <w:t>, 2012: 22). Charles Baudelaire</w:t>
      </w:r>
      <w:r w:rsidRPr="00074D75">
        <w:rPr>
          <w:sz w:val="10"/>
        </w:rPr>
        <w:t xml:space="preserv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074D75">
        <w:rPr>
          <w:sz w:val="10"/>
        </w:rPr>
        <w:t>forms’</w:t>
      </w:r>
      <w:proofErr w:type="gramEnd"/>
      <w:r w:rsidRPr="00074D75">
        <w:rPr>
          <w:sz w:val="10"/>
        </w:rPr>
        <w:t xml:space="preserve">. This is Rimbaud, in his own words, “exempt from all morality” (Robb, 2001: 194). Une Saison </w:t>
      </w:r>
      <w:proofErr w:type="spellStart"/>
      <w:r w:rsidRPr="00074D75">
        <w:rPr>
          <w:sz w:val="10"/>
        </w:rPr>
        <w:t>en</w:t>
      </w:r>
      <w:proofErr w:type="spellEnd"/>
      <w:r w:rsidRPr="00074D75">
        <w:rPr>
          <w:sz w:val="10"/>
        </w:rPr>
        <w:t xml:space="preserve"> </w:t>
      </w:r>
      <w:proofErr w:type="spellStart"/>
      <w:r w:rsidRPr="00074D75">
        <w:rPr>
          <w:sz w:val="10"/>
        </w:rPr>
        <w:t>Enfer</w:t>
      </w:r>
      <w:proofErr w:type="spellEnd"/>
      <w:r w:rsidRPr="00074D75">
        <w:rPr>
          <w:sz w:val="10"/>
        </w:rPr>
        <w:t xml:space="preserve"> was one of the first modern works of literature to show “that experiments with language are also investigations into the self.” Fifteen years before the </w:t>
      </w:r>
      <w:proofErr w:type="spellStart"/>
      <w:r w:rsidRPr="00074D75">
        <w:rPr>
          <w:sz w:val="10"/>
        </w:rPr>
        <w:t>vers</w:t>
      </w:r>
      <w:proofErr w:type="spellEnd"/>
      <w:r w:rsidRPr="00074D75">
        <w:rPr>
          <w:sz w:val="10"/>
        </w:rPr>
        <w:t xml:space="preserve"> libre made its official appearance in French literature, the idea that poems could be written without rhyme or </w:t>
      </w:r>
      <w:proofErr w:type="spellStart"/>
      <w:r w:rsidRPr="00074D75">
        <w:rPr>
          <w:sz w:val="10"/>
        </w:rPr>
        <w:t>metre</w:t>
      </w:r>
      <w:proofErr w:type="spellEnd"/>
      <w:r w:rsidRPr="00074D75">
        <w:rPr>
          <w:sz w:val="10"/>
        </w:rPr>
        <w:t xml:space="preserve"> “sounded like artistic vandalism” Ibid.). For Stéphane </w:t>
      </w:r>
      <w:proofErr w:type="spellStart"/>
      <w:r w:rsidRPr="00074D75">
        <w:rPr>
          <w:sz w:val="10"/>
        </w:rPr>
        <w:t>Mallarmé</w:t>
      </w:r>
      <w:proofErr w:type="spellEnd"/>
      <w:r w:rsidRPr="00074D75">
        <w:rPr>
          <w:sz w:val="10"/>
        </w:rPr>
        <w:t xml:space="preserve">, Rimbaud was the sort of ‘attractive hooligan’ who could, and did, do “serious damage to French literature” (Ibid.). In ‘Crisis of Verse,’ </w:t>
      </w:r>
      <w:proofErr w:type="spellStart"/>
      <w:r w:rsidRPr="00074D75">
        <w:rPr>
          <w:sz w:val="10"/>
        </w:rPr>
        <w:t>Mallarmé</w:t>
      </w:r>
      <w:proofErr w:type="spellEnd"/>
      <w:r w:rsidRPr="00074D75">
        <w:rPr>
          <w:sz w:val="10"/>
        </w:rPr>
        <w:t xml:space="preserve"> will speak of the “exquisite and fundamental crisis” (</w:t>
      </w:r>
      <w:proofErr w:type="spellStart"/>
      <w:r w:rsidRPr="00074D75">
        <w:rPr>
          <w:sz w:val="10"/>
        </w:rPr>
        <w:t>Meillassoux</w:t>
      </w:r>
      <w:proofErr w:type="spellEnd"/>
      <w:r w:rsidRPr="00074D75">
        <w:rPr>
          <w:sz w:val="10"/>
        </w:rPr>
        <w:t xml:space="preserve">, 2012: 21). occasioned by the emergence of free verse. The qualified acceptance of free verse is enabled insofar as “God had ceased, for the young </w:t>
      </w:r>
      <w:proofErr w:type="spellStart"/>
      <w:r w:rsidRPr="00074D75">
        <w:rPr>
          <w:sz w:val="10"/>
        </w:rPr>
        <w:t>Mallarmé</w:t>
      </w:r>
      <w:proofErr w:type="spellEnd"/>
      <w:r w:rsidRPr="00074D75">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074D75">
        <w:rPr>
          <w:sz w:val="10"/>
        </w:rPr>
        <w:t>organised</w:t>
      </w:r>
      <w:proofErr w:type="spellEnd"/>
      <w:r w:rsidRPr="00074D75">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w:t>
      </w:r>
      <w:proofErr w:type="gramStart"/>
      <w:r w:rsidRPr="00074D75">
        <w:rPr>
          <w:rStyle w:val="StyleUnderline"/>
        </w:rPr>
        <w:t>economy</w:t>
      </w:r>
      <w:proofErr w:type="gramEnd"/>
      <w:r w:rsidRPr="00074D75">
        <w:rPr>
          <w:rStyle w:val="StyleUnderline"/>
        </w:rPr>
        <w:t xml:space="preserve"> </w:t>
      </w:r>
      <w:r w:rsidRPr="00074D75">
        <w:rPr>
          <w:sz w:val="10"/>
        </w:rPr>
        <w:t xml:space="preserve">then it is because we have killed their guarantor and transcendental signified – Gold. The ending of the gold standard may not be the single cause of the current </w:t>
      </w:r>
      <w:proofErr w:type="gramStart"/>
      <w:r w:rsidRPr="00074D75">
        <w:rPr>
          <w:sz w:val="10"/>
        </w:rPr>
        <w:t>crisis</w:t>
      </w:r>
      <w:proofErr w:type="gramEnd"/>
      <w:r w:rsidRPr="00074D75">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w:t>
      </w:r>
      <w:proofErr w:type="gramStart"/>
      <w:r w:rsidRPr="00074D75">
        <w:rPr>
          <w:sz w:val="10"/>
        </w:rPr>
        <w:t>enter into</w:t>
      </w:r>
      <w:proofErr w:type="gramEnd"/>
      <w:r w:rsidRPr="00074D75">
        <w:rPr>
          <w:sz w:val="10"/>
        </w:rPr>
        <w:t xml:space="preserve"> a play of self-generated signs abstracted from real value. In The Mirror of Production, Baudrillard </w:t>
      </w:r>
      <w:proofErr w:type="spellStart"/>
      <w:r w:rsidRPr="00074D75">
        <w:rPr>
          <w:sz w:val="10"/>
        </w:rPr>
        <w:t>summarises</w:t>
      </w:r>
      <w:proofErr w:type="spellEnd"/>
      <w:r w:rsidRPr="00074D75">
        <w:rPr>
          <w:sz w:val="10"/>
        </w:rPr>
        <w:t>: “The sign no longer designates anything at all. It approaches its true structural limit</w:t>
      </w:r>
      <w:r w:rsidRPr="007B6249">
        <w:rPr>
          <w:sz w:val="10"/>
        </w:rPr>
        <w:t xml:space="preserve"> which is to </w:t>
      </w:r>
      <w:proofErr w:type="gramStart"/>
      <w:r w:rsidRPr="007B6249">
        <w:rPr>
          <w:sz w:val="10"/>
        </w:rPr>
        <w:t>refer back</w:t>
      </w:r>
      <w:proofErr w:type="gramEnd"/>
      <w:r w:rsidRPr="007B6249">
        <w:rPr>
          <w:sz w:val="10"/>
        </w:rPr>
        <w:t xml:space="preserve"> only to other signs. All reality then becomes the place of a </w:t>
      </w:r>
      <w:proofErr w:type="spellStart"/>
      <w:r w:rsidRPr="007B6249">
        <w:rPr>
          <w:sz w:val="10"/>
        </w:rPr>
        <w:t>semiurgical</w:t>
      </w:r>
      <w:proofErr w:type="spellEnd"/>
      <w:r w:rsidRPr="007B6249">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w:t>
      </w:r>
      <w:proofErr w:type="spellStart"/>
      <w:r w:rsidRPr="007B6249">
        <w:rPr>
          <w:sz w:val="10"/>
        </w:rPr>
        <w:t>McGoun</w:t>
      </w:r>
      <w:proofErr w:type="spellEnd"/>
      <w:r w:rsidRPr="007B6249">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7B6249">
        <w:rPr>
          <w:sz w:val="10"/>
        </w:rPr>
        <w:t>Schinckus</w:t>
      </w:r>
      <w:proofErr w:type="spellEnd"/>
      <w:r w:rsidRPr="007B6249">
        <w:rPr>
          <w:sz w:val="10"/>
        </w:rPr>
        <w:t xml:space="preserve"> explains the evolution from commercial fairs to financial markets, whereby “the goods were not exposed </w:t>
      </w:r>
      <w:proofErr w:type="gramStart"/>
      <w:r w:rsidRPr="007B6249">
        <w:rPr>
          <w:sz w:val="10"/>
        </w:rPr>
        <w:t>anymore</w:t>
      </w:r>
      <w:proofErr w:type="gramEnd"/>
      <w:r w:rsidRPr="007B6249">
        <w:rPr>
          <w:sz w:val="10"/>
        </w:rPr>
        <w:t xml:space="preserve"> and the transactions (on paper) became symbols” </w:t>
      </w:r>
      <w:proofErr w:type="spellStart"/>
      <w:r w:rsidRPr="007B6249">
        <w:rPr>
          <w:sz w:val="10"/>
        </w:rPr>
        <w:t>Schinckus</w:t>
      </w:r>
      <w:proofErr w:type="spellEnd"/>
      <w:r w:rsidRPr="007B6249">
        <w:rPr>
          <w:sz w:val="10"/>
        </w:rPr>
        <w:t xml:space="preserve">,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w:t>
      </w:r>
      <w:proofErr w:type="spellStart"/>
      <w:r w:rsidRPr="007B6249">
        <w:rPr>
          <w:sz w:val="10"/>
        </w:rPr>
        <w:t>Orléan</w:t>
      </w:r>
      <w:proofErr w:type="spellEnd"/>
      <w:r w:rsidRPr="007B6249">
        <w:rPr>
          <w:sz w:val="10"/>
        </w:rPr>
        <w:t xml:space="preserve"> evokes the ‘virtual character’ of finance to describe this disconnection with the sphere of production (</w:t>
      </w:r>
      <w:proofErr w:type="spellStart"/>
      <w:r w:rsidRPr="007B6249">
        <w:rPr>
          <w:sz w:val="10"/>
        </w:rPr>
        <w:t>Orléan</w:t>
      </w:r>
      <w:proofErr w:type="spellEnd"/>
      <w:r w:rsidRPr="007B6249">
        <w:rPr>
          <w:sz w:val="10"/>
        </w:rPr>
        <w:t xml:space="preserve">, 1999). </w:t>
      </w:r>
      <w:proofErr w:type="spellStart"/>
      <w:r w:rsidRPr="007B6249">
        <w:rPr>
          <w:sz w:val="10"/>
        </w:rPr>
        <w:t>Schinckus</w:t>
      </w:r>
      <w:proofErr w:type="spellEnd"/>
      <w:r w:rsidRPr="007B6249">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7B6249">
        <w:rPr>
          <w:sz w:val="10"/>
        </w:rPr>
        <w:t>organisation</w:t>
      </w:r>
      <w:proofErr w:type="spellEnd"/>
      <w:r w:rsidRPr="007B6249">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7B6249">
        <w:rPr>
          <w:sz w:val="10"/>
        </w:rPr>
        <w:t>Schinckus</w:t>
      </w:r>
      <w:proofErr w:type="spellEnd"/>
      <w:r w:rsidRPr="007B6249">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w:t>
      </w:r>
      <w:proofErr w:type="spellStart"/>
      <w:r w:rsidRPr="007B6249">
        <w:rPr>
          <w:sz w:val="10"/>
        </w:rPr>
        <w:t>Schinckus</w:t>
      </w:r>
      <w:proofErr w:type="spellEnd"/>
      <w:r w:rsidRPr="007B6249">
        <w:rPr>
          <w:sz w:val="10"/>
        </w:rPr>
        <w:t xml:space="preserve">, 2008: 1082). One trend of this desire to develop ‘hard models’ in finance has been the rise of </w:t>
      </w:r>
      <w:proofErr w:type="spellStart"/>
      <w:r w:rsidRPr="007B6249">
        <w:rPr>
          <w:sz w:val="10"/>
        </w:rPr>
        <w:t>econophysics</w:t>
      </w:r>
      <w:proofErr w:type="spellEnd"/>
      <w:r w:rsidRPr="007B6249">
        <w:rPr>
          <w:sz w:val="10"/>
        </w:rPr>
        <w:t xml:space="preserve">, whereby economists, physicists, statisticians and computer specialists </w:t>
      </w:r>
      <w:proofErr w:type="spellStart"/>
      <w:r w:rsidRPr="007B6249">
        <w:rPr>
          <w:sz w:val="10"/>
        </w:rPr>
        <w:t>endeavour</w:t>
      </w:r>
      <w:proofErr w:type="spellEnd"/>
      <w:r w:rsidRPr="007B6249">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w:t>
      </w:r>
      <w:proofErr w:type="spellStart"/>
      <w:r w:rsidRPr="007B6249">
        <w:rPr>
          <w:sz w:val="10"/>
        </w:rPr>
        <w:t>NassimTaleb</w:t>
      </w:r>
      <w:proofErr w:type="spellEnd"/>
      <w:r w:rsidRPr="007B6249">
        <w:rPr>
          <w:sz w:val="10"/>
        </w:rPr>
        <w:t xml:space="preserve"> and Jean-Philippe </w:t>
      </w:r>
      <w:proofErr w:type="spellStart"/>
      <w:r w:rsidRPr="007B6249">
        <w:rPr>
          <w:sz w:val="10"/>
        </w:rPr>
        <w:t>Bouchaud</w:t>
      </w:r>
      <w:proofErr w:type="spellEnd"/>
      <w:r w:rsidRPr="007B6249">
        <w:rPr>
          <w:sz w:val="10"/>
        </w:rPr>
        <w:t xml:space="preserve">,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
          <w:bCs/>
          <w:highlight w:val="yellow"/>
        </w:rPr>
        <w:t xml:space="preserve">trade in derivatives worldwide was one quadrillion US dollars, </w:t>
      </w:r>
      <w:r w:rsidRPr="00B62440">
        <w:rPr>
          <w:rStyle w:val="StyleUnderline"/>
          <w:b/>
          <w:bCs/>
        </w:rPr>
        <w:t xml:space="preserve">which is </w:t>
      </w:r>
      <w:r w:rsidRPr="009064AF">
        <w:rPr>
          <w:rStyle w:val="StyleUnderline"/>
          <w:b/>
          <w:bCs/>
          <w:highlight w:val="yellow"/>
        </w:rPr>
        <w:t xml:space="preserve">ten times the total production of goods on the planet </w:t>
      </w:r>
      <w:r w:rsidRPr="00B62440">
        <w:rPr>
          <w:rStyle w:val="StyleUnderline"/>
          <w:b/>
          <w:bCs/>
        </w:rPr>
        <w:t>over its entire history</w:t>
      </w:r>
      <w:r w:rsidRPr="00B62440">
        <w:rPr>
          <w:rStyle w:val="StyleUnderline"/>
        </w:rPr>
        <w:t xml:space="preserve">. This </w:t>
      </w:r>
      <w:r w:rsidRPr="009064AF">
        <w:rPr>
          <w:rStyle w:val="StyleUnderline"/>
        </w:rPr>
        <w:t xml:space="preserve">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xml:space="preserve">. </w:t>
      </w:r>
      <w:proofErr w:type="spellStart"/>
      <w:r w:rsidRPr="007B6249">
        <w:rPr>
          <w:sz w:val="10"/>
        </w:rPr>
        <w:t>Žižek</w:t>
      </w:r>
      <w:proofErr w:type="spellEnd"/>
      <w:r w:rsidRPr="007B6249">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7B6249">
        <w:rPr>
          <w:sz w:val="10"/>
        </w:rPr>
        <w:t>Duménil</w:t>
      </w:r>
      <w:proofErr w:type="spellEnd"/>
      <w:r w:rsidRPr="007B6249">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7B6249">
        <w:rPr>
          <w:sz w:val="10"/>
        </w:rPr>
        <w:t>Duménil</w:t>
      </w:r>
      <w:proofErr w:type="spellEnd"/>
      <w:r w:rsidRPr="007B6249">
        <w:rPr>
          <w:sz w:val="10"/>
        </w:rPr>
        <w:t xml:space="preserve"> and Lévy make the case that neoliberalism has less been an ideological </w:t>
      </w:r>
      <w:proofErr w:type="spellStart"/>
      <w:r w:rsidRPr="007B6249">
        <w:rPr>
          <w:sz w:val="10"/>
        </w:rPr>
        <w:t>programme</w:t>
      </w:r>
      <w:proofErr w:type="spellEnd"/>
      <w:r w:rsidRPr="007B6249">
        <w:rPr>
          <w:sz w:val="10"/>
        </w:rPr>
        <w:t xml:space="preserve"> on behalf of free markets than a quest for more high income on the part of the upper classes. This goes against the traditional </w:t>
      </w:r>
      <w:proofErr w:type="spellStart"/>
      <w:r w:rsidRPr="007B6249">
        <w:rPr>
          <w:sz w:val="10"/>
        </w:rPr>
        <w:t>legitimisation</w:t>
      </w:r>
      <w:proofErr w:type="spellEnd"/>
      <w:r w:rsidRPr="007B6249">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w:t>
      </w:r>
      <w:proofErr w:type="spellStart"/>
      <w:r w:rsidRPr="007B6249">
        <w:rPr>
          <w:sz w:val="10"/>
        </w:rPr>
        <w:t>Mitropolous</w:t>
      </w:r>
      <w:proofErr w:type="spellEnd"/>
      <w:r w:rsidRPr="007B6249">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The trans-economic develops into</w:t>
      </w:r>
      <w:r w:rsidRPr="007B6249">
        <w:rPr>
          <w:sz w:val="10"/>
        </w:rPr>
        <w:t xml:space="preserve"> “a game with floating, arbitrary rules, a jeu de </w:t>
      </w:r>
      <w:r w:rsidRPr="00EF4D00">
        <w:rPr>
          <w:rStyle w:val="StyleUnderline"/>
          <w:highlight w:val="yellow"/>
        </w:rPr>
        <w:t>catastrophe</w:t>
      </w:r>
      <w:r w:rsidRPr="007B6249">
        <w:rPr>
          <w:sz w:val="10"/>
        </w:rPr>
        <w:t xml:space="preserve">” (Baudrillard, 2001: 1). Interestingly here, the crisis has </w:t>
      </w:r>
      <w:proofErr w:type="gramStart"/>
      <w:r w:rsidRPr="007B6249">
        <w:rPr>
          <w:sz w:val="10"/>
        </w:rPr>
        <w:t>come</w:t>
      </w:r>
      <w:proofErr w:type="gramEnd"/>
      <w:r w:rsidRPr="007B6249">
        <w:rPr>
          <w:sz w:val="10"/>
        </w:rPr>
        <w:t xml:space="preserve"> and traditional political economy has come to an end, “but not at all as we expected it to </w:t>
      </w:r>
      <w:r w:rsidRPr="00EF4D00">
        <w:rPr>
          <w:rStyle w:val="StyleUnderline"/>
          <w:highlight w:val="yellow"/>
        </w:rPr>
        <w:t>– it will have ended by becoming exacerbated to the point of parody</w:t>
      </w:r>
      <w:r w:rsidRPr="007B6249">
        <w:rPr>
          <w:sz w:val="10"/>
        </w:rPr>
        <w:t>” (Ibid</w:t>
      </w:r>
      <w:r w:rsidRPr="00EF4D00">
        <w:rPr>
          <w:sz w:val="10"/>
        </w:rPr>
        <w:t xml:space="preserve">.). </w:t>
      </w:r>
      <w:r w:rsidRPr="00EF4D00">
        <w:rPr>
          <w:rStyle w:val="StyleUnderline"/>
          <w:b/>
          <w:bCs/>
        </w:rPr>
        <w:t xml:space="preserve">The financial crisis has emerged, </w:t>
      </w:r>
      <w:r w:rsidRPr="00EF4D00">
        <w:rPr>
          <w:sz w:val="10"/>
        </w:rPr>
        <w:t>the bubble has burst</w:t>
      </w:r>
      <w:r w:rsidRPr="00EF4D00">
        <w:rPr>
          <w:rStyle w:val="StyleUnderline"/>
          <w:b/>
          <w:bCs/>
        </w:rPr>
        <w:t xml:space="preserve">, and </w:t>
      </w:r>
      <w:r w:rsidRPr="00C82A96">
        <w:rPr>
          <w:rStyle w:val="StyleUnderline"/>
          <w:b/>
          <w:bCs/>
          <w:highlight w:val="yellow"/>
        </w:rPr>
        <w:t xml:space="preserve">we witness one of the biggest threats to capitalism </w:t>
      </w:r>
      <w:r w:rsidRPr="007B6249">
        <w:rPr>
          <w:sz w:val="10"/>
        </w:rPr>
        <w:t>and neoliberalism</w:t>
      </w:r>
      <w:r w:rsidRPr="00C82A96">
        <w:rPr>
          <w:rStyle w:val="StyleUnderline"/>
          <w:b/>
          <w:bCs/>
          <w:highlight w:val="yellow"/>
        </w:rPr>
        <w:t xml:space="preserve"> thus far, through the exacerbation of simulation. </w:t>
      </w:r>
      <w:r w:rsidRPr="00A94FD7">
        <w:rPr>
          <w:rStyle w:val="StyleUnderline"/>
          <w:highlight w:val="yellow"/>
        </w:rPr>
        <w:t xml:space="preserve">This has not come about through radical politics and </w:t>
      </w:r>
      <w:r w:rsidRPr="007B6249">
        <w:rPr>
          <w:sz w:val="10"/>
        </w:rPr>
        <w:t>not – as much as it would have been desirable to be agents of change – through</w:t>
      </w:r>
      <w:r w:rsidRPr="00C82A96">
        <w:rPr>
          <w:rStyle w:val="StyleUnderline"/>
        </w:rPr>
        <w:t xml:space="preserve"> </w:t>
      </w:r>
      <w:r w:rsidRPr="00A94FD7">
        <w:rPr>
          <w:rStyle w:val="StyleUnderline"/>
          <w:highlight w:val="yellow"/>
        </w:rPr>
        <w:t xml:space="preserve">critique, </w:t>
      </w:r>
      <w:r w:rsidRPr="00C82A96">
        <w:rPr>
          <w:rStyle w:val="StyleUnderline"/>
        </w:rPr>
        <w:t>or dialectics, or rational discussion, or insurrection, or event, or act, or the deconstruction of political concepts, or long-term revolution, or instant revolt, and so on</w:t>
      </w:r>
      <w:r w:rsidRPr="007B6249">
        <w:rPr>
          <w:sz w:val="10"/>
        </w:rPr>
        <w:t xml:space="preserve">. Baudrillard’s argument is that we need to follow this process and exacerbate further the contradictions of the hyper-real economy to ensure its </w:t>
      </w:r>
      <w:r w:rsidRPr="00EF4D00">
        <w:rPr>
          <w:sz w:val="10"/>
        </w:rPr>
        <w:t xml:space="preserve">demise. </w:t>
      </w:r>
      <w:r w:rsidRPr="00EF4D00">
        <w:rPr>
          <w:rStyle w:val="StyleUnderline"/>
          <w:b/>
          <w:bCs/>
        </w:rPr>
        <w:t xml:space="preserve">If capital is now floating capital, then let us let it float away. </w:t>
      </w:r>
      <w:r w:rsidRPr="00EF4D00">
        <w:rPr>
          <w:sz w:val="10"/>
        </w:rPr>
        <w:t xml:space="preserve">This is the parodic, ironic, and ecstatic play of the processes often </w:t>
      </w:r>
      <w:proofErr w:type="spellStart"/>
      <w:r w:rsidRPr="00EF4D00">
        <w:rPr>
          <w:sz w:val="10"/>
        </w:rPr>
        <w:t>analysed</w:t>
      </w:r>
      <w:proofErr w:type="spellEnd"/>
      <w:r w:rsidRPr="00EF4D00">
        <w:rPr>
          <w:sz w:val="10"/>
        </w:rPr>
        <w:t xml:space="preserve"> under the rubric of postmodern. Regarding the crisis there is no transcendent critique at play but immanent implosion. This resonates with the theoretical </w:t>
      </w:r>
      <w:proofErr w:type="spellStart"/>
      <w:r w:rsidRPr="00EF4D00">
        <w:rPr>
          <w:sz w:val="10"/>
        </w:rPr>
        <w:t>manoeuvre</w:t>
      </w:r>
      <w:proofErr w:type="spellEnd"/>
      <w:r w:rsidRPr="00EF4D00">
        <w:rPr>
          <w:sz w:val="10"/>
        </w:rPr>
        <w:t xml:space="preserve"> that Benjamin Noys (2012) has identified as ‘accelerationism.’ Noys notes that there are those who argue for the need to ‘</w:t>
      </w:r>
      <w:proofErr w:type="spellStart"/>
      <w:r w:rsidRPr="00EF4D00">
        <w:rPr>
          <w:sz w:val="10"/>
        </w:rPr>
        <w:t>radicalise</w:t>
      </w:r>
      <w:proofErr w:type="spellEnd"/>
      <w:r w:rsidRPr="00EF4D00">
        <w:rPr>
          <w:sz w:val="10"/>
        </w:rPr>
        <w:t xml:space="preserve"> and deepen the tendencies’ that led to the current crisis: “The tendency now becomes the immanent </w:t>
      </w:r>
      <w:proofErr w:type="spellStart"/>
      <w:r w:rsidRPr="00EF4D00">
        <w:rPr>
          <w:sz w:val="10"/>
        </w:rPr>
        <w:t>radicalisation</w:t>
      </w:r>
      <w:proofErr w:type="spellEnd"/>
      <w:r w:rsidRPr="00EF4D00">
        <w:rPr>
          <w:sz w:val="10"/>
        </w:rPr>
        <w:t xml:space="preserve"> of capital’s own dynamic of </w:t>
      </w:r>
      <w:proofErr w:type="spellStart"/>
      <w:r w:rsidRPr="00EF4D00">
        <w:rPr>
          <w:sz w:val="10"/>
        </w:rPr>
        <w:t>deterritorialisation</w:t>
      </w:r>
      <w:proofErr w:type="spellEnd"/>
      <w:r w:rsidRPr="00EF4D00">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EF4D00">
        <w:rPr>
          <w:sz w:val="10"/>
        </w:rPr>
        <w:t>Aufhebung</w:t>
      </w:r>
      <w:proofErr w:type="spellEnd"/>
      <w:r w:rsidRPr="00EF4D00">
        <w:rPr>
          <w:sz w:val="10"/>
        </w:rPr>
        <w:t xml:space="preserve">), but in “their </w:t>
      </w:r>
      <w:proofErr w:type="spellStart"/>
      <w:r w:rsidRPr="00EF4D00">
        <w:rPr>
          <w:sz w:val="10"/>
        </w:rPr>
        <w:t>potentialization</w:t>
      </w:r>
      <w:proofErr w:type="spellEnd"/>
      <w:r w:rsidRPr="00EF4D00">
        <w:rPr>
          <w:sz w:val="10"/>
        </w:rPr>
        <w:t>, in their elevation to the second power, in their elevation to the Nth power, whether that of terrorism, irony, or simulation” (Baudrillard, 1990: 63</w:t>
      </w:r>
      <w:r w:rsidRPr="007B6249">
        <w:rPr>
          <w:sz w:val="10"/>
        </w:rPr>
        <w:t xml:space="preserve">). Baudrillard proposes that it is from the inside, by overreaching themselves, “that systems make bonfires of their own postulates, and fall into ruins” (Baudrillard, 2001: 6). This is the fate that arguably awaits the exacerbation of neoliberal capital. </w:t>
      </w:r>
      <w:r w:rsidRPr="00A94FD7">
        <w:rPr>
          <w:rStyle w:val="StyleUnderline"/>
          <w:highlight w:val="yellow"/>
        </w:rPr>
        <w:t xml:space="preserve">Rather than confront power, </w:t>
      </w:r>
      <w:r w:rsidRPr="0077473E">
        <w:rPr>
          <w:rStyle w:val="StyleUnderline"/>
          <w:b/>
          <w:bCs/>
          <w:highlight w:val="yellow"/>
        </w:rPr>
        <w:t>one must use power against itself</w:t>
      </w:r>
      <w:r w:rsidRPr="007B6249">
        <w:rPr>
          <w:sz w:val="10"/>
        </w:rPr>
        <w:t>. As Baudrillard cites as a preface in Forget Foucault, “</w:t>
      </w:r>
      <w:r w:rsidRPr="0077473E">
        <w:rPr>
          <w:rStyle w:val="StyleUnderline"/>
        </w:rPr>
        <w:t xml:space="preserve">As in judo, the best answer to an adversary </w:t>
      </w:r>
      <w:proofErr w:type="spellStart"/>
      <w:r w:rsidRPr="0077473E">
        <w:rPr>
          <w:rStyle w:val="StyleUnderline"/>
        </w:rPr>
        <w:t>manoeuvre</w:t>
      </w:r>
      <w:proofErr w:type="spellEnd"/>
      <w:r w:rsidRPr="0077473E">
        <w:rPr>
          <w:rStyle w:val="StyleUnderline"/>
        </w:rPr>
        <w:t xml:space="preserve"> is not to retreat, but to go along with it, turning it to one’s own advantage”</w:t>
      </w:r>
      <w:r w:rsidRPr="007B6249">
        <w:rPr>
          <w:sz w:val="10"/>
        </w:rPr>
        <w:t xml:space="preserve"> (Baudrillard, 1987). In a methodological consideration Baudrillard writes that </w:t>
      </w:r>
      <w:r w:rsidRPr="00A94FD7">
        <w:rPr>
          <w:rStyle w:val="StyleUnderline"/>
          <w:b/>
          <w:bCs/>
          <w:highlight w:val="yellow"/>
        </w:rPr>
        <w:t xml:space="preserve">the only justification for thinking and writing is that it accelerates these terminal processes. </w:t>
      </w:r>
      <w:r w:rsidRPr="00801DF4">
        <w:rPr>
          <w:rStyle w:val="StyleUnderline"/>
          <w:b/>
          <w:bCs/>
        </w:rPr>
        <w:t>“Here, beyond the discourse of truth, resides the poetic and enigmatic value of thinking</w:t>
      </w:r>
      <w:r w:rsidRPr="00801DF4">
        <w:rPr>
          <w:sz w:val="10"/>
        </w:rPr>
        <w:t xml:space="preserve">” (Baudrillard, 2000: 83). </w:t>
      </w:r>
      <w:r w:rsidRPr="00801DF4">
        <w:rPr>
          <w:rStyle w:val="StyleUnderline"/>
        </w:rPr>
        <w:t>Exacerbation is a radical form of Daoism, a</w:t>
      </w:r>
      <w:r w:rsidRPr="00801DF4">
        <w:rPr>
          <w:sz w:val="10"/>
        </w:rPr>
        <w:t xml:space="preserve"> going with the flow, not offering resistance but letting the power of the system destroy itself. This is certainly counter intuitive and a novel proposition but is perhaps bette</w:t>
      </w:r>
      <w:r w:rsidRPr="00EF4D00">
        <w:rPr>
          <w:sz w:val="10"/>
        </w:rPr>
        <w:t>r placed than the attempt to confront a vastly more powerful opponent head-on, or to attempt make an absurd system moral or regulated.</w:t>
      </w:r>
      <w:r w:rsidRPr="007B6249">
        <w:rPr>
          <w:sz w:val="10"/>
        </w:rPr>
        <w:t xml:space="preserve"> Neoliberalism and its “democratic dictatorship </w:t>
      </w:r>
      <w:proofErr w:type="gramStart"/>
      <w:r w:rsidRPr="007B6249">
        <w:rPr>
          <w:sz w:val="10"/>
        </w:rPr>
        <w:t>is</w:t>
      </w:r>
      <w:proofErr w:type="gramEnd"/>
      <w:r w:rsidRPr="007B6249">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132D164E" w14:textId="25A3647F" w:rsidR="0067002F" w:rsidRDefault="0067002F" w:rsidP="0067002F">
      <w:pPr>
        <w:pStyle w:val="Heading4"/>
      </w:pPr>
      <w:r>
        <w:t xml:space="preserve">Capitalism is the root of all impacts. </w:t>
      </w:r>
    </w:p>
    <w:p w14:paraId="43BD7166" w14:textId="77777777" w:rsidR="0067002F" w:rsidRDefault="0067002F" w:rsidP="0067002F">
      <w:pPr>
        <w:rPr>
          <w:rStyle w:val="Style13ptBold"/>
        </w:rPr>
      </w:pPr>
      <w:r>
        <w:rPr>
          <w:rStyle w:val="Style13ptBold"/>
        </w:rPr>
        <w:t xml:space="preserve">Foster 19 - John Bellamy Foster, Monthly Review, February 1st, 2019 </w:t>
      </w:r>
      <w:r>
        <w:t>“Capitalism Has Failed—What Next?” [https://monthlyreview.org/2019/02/01/capitalism-has-failed-what-next/] Accessed 11/19/19 SAO</w:t>
      </w:r>
    </w:p>
    <w:p w14:paraId="55B41F55" w14:textId="77777777" w:rsidR="0067002F" w:rsidRDefault="0067002F" w:rsidP="0067002F">
      <w:pPr>
        <w:rPr>
          <w:sz w:val="10"/>
        </w:rPr>
      </w:pPr>
      <w:r w:rsidRPr="008B0CB8">
        <w:rPr>
          <w:sz w:val="10"/>
        </w:rPr>
        <w:t xml:space="preserve">Less than two decades into the twenty-first century, it is evident that </w:t>
      </w:r>
      <w:r>
        <w:rPr>
          <w:rStyle w:val="StyleUnderline"/>
          <w:highlight w:val="yellow"/>
        </w:rPr>
        <w:t xml:space="preserve">capitalism has failed </w:t>
      </w:r>
      <w:r>
        <w:rPr>
          <w:rStyle w:val="StyleUnderline"/>
        </w:rPr>
        <w:t>as a social system</w:t>
      </w:r>
      <w:r w:rsidRPr="008B0CB8">
        <w:rPr>
          <w:sz w:val="10"/>
        </w:rPr>
        <w:t xml:space="preserve">. </w:t>
      </w:r>
      <w:r>
        <w:rPr>
          <w:rStyle w:val="StyleUnderline"/>
          <w:highlight w:val="yellow"/>
        </w:rPr>
        <w:t xml:space="preserve">The world is mired in </w:t>
      </w:r>
      <w:r>
        <w:rPr>
          <w:rStyle w:val="StyleUnderline"/>
        </w:rPr>
        <w:t xml:space="preserve">economic stagnation, financialization, and </w:t>
      </w:r>
      <w:r>
        <w:rPr>
          <w:rStyle w:val="StyleUnderline"/>
          <w:highlight w:val="yellow"/>
        </w:rPr>
        <w:t xml:space="preserve">the </w:t>
      </w:r>
      <w:r w:rsidRPr="002A7EB6">
        <w:rPr>
          <w:rStyle w:val="StyleUnderline"/>
          <w:b/>
          <w:highlight w:val="yellow"/>
        </w:rPr>
        <w:t>most extreme inequality in human history</w:t>
      </w:r>
      <w:r>
        <w:rPr>
          <w:rStyle w:val="StyleUnderline"/>
          <w:highlight w:val="yellow"/>
        </w:rPr>
        <w:t xml:space="preserve">, </w:t>
      </w:r>
      <w:r>
        <w:rPr>
          <w:rStyle w:val="StyleUnderline"/>
        </w:rPr>
        <w:t>accompanied by mass unemployment and underemployment, precariousness, poverty, hunger, wasted output and lives</w:t>
      </w:r>
      <w:r>
        <w:rPr>
          <w:rStyle w:val="StyleUnderline"/>
          <w:highlight w:val="yellow"/>
        </w:rPr>
        <w:t xml:space="preserve">, and </w:t>
      </w:r>
      <w:r>
        <w:rPr>
          <w:rStyle w:val="StyleUnderline"/>
        </w:rPr>
        <w:t xml:space="preserve">what at this point can only be called </w:t>
      </w:r>
      <w:r>
        <w:rPr>
          <w:rStyle w:val="StyleUnderline"/>
          <w:highlight w:val="yellow"/>
        </w:rPr>
        <w:t xml:space="preserve">a </w:t>
      </w:r>
      <w:r w:rsidRPr="002A7EB6">
        <w:rPr>
          <w:rStyle w:val="StyleUnderline"/>
          <w:b/>
          <w:highlight w:val="yellow"/>
        </w:rPr>
        <w:t>planetary ecological “death spiral</w:t>
      </w:r>
      <w:r w:rsidRPr="008B0CB8">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Pr>
          <w:rStyle w:val="StyleUnderline"/>
        </w:rPr>
        <w:t xml:space="preserve">The institutions of liberal democracy are at the point of collapse, </w:t>
      </w:r>
      <w:r w:rsidRPr="009D4305">
        <w:rPr>
          <w:rStyle w:val="StyleUnderline"/>
        </w:rPr>
        <w:t xml:space="preserve">while fascism, the rear guard of the capitalist system, is again on the march, along with </w:t>
      </w:r>
      <w:r w:rsidRPr="009D4305">
        <w:rPr>
          <w:rStyle w:val="StyleUnderline"/>
          <w:b/>
        </w:rPr>
        <w:t>patriarchy, racism, imperialism, and war</w:t>
      </w:r>
      <w:r w:rsidRPr="009D4305">
        <w:rPr>
          <w:sz w:val="10"/>
        </w:rPr>
        <w:t>.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w:t>
      </w:r>
      <w:r w:rsidRPr="008B0CB8">
        <w:rPr>
          <w:sz w:val="10"/>
        </w:rPr>
        <w:t xml:space="preserve">er, </w:t>
      </w:r>
      <w:r>
        <w:rPr>
          <w:rStyle w:val="StyleUnderline"/>
          <w:highlight w:val="yellow"/>
        </w:rPr>
        <w:t xml:space="preserve">the world is faced with the </w:t>
      </w:r>
      <w:r w:rsidRPr="009D4305">
        <w:rPr>
          <w:rStyle w:val="StyleUnderline"/>
        </w:rPr>
        <w:t xml:space="preserve">epochal </w:t>
      </w:r>
      <w:r>
        <w:rPr>
          <w:rStyle w:val="StyleUnderline"/>
          <w:highlight w:val="yellow"/>
        </w:rPr>
        <w:t xml:space="preserve">choice between “the revolutionary reconstitution of society </w:t>
      </w:r>
      <w:r w:rsidRPr="009D4305">
        <w:rPr>
          <w:rStyle w:val="StyleUnderline"/>
        </w:rPr>
        <w:t xml:space="preserve">at large </w:t>
      </w:r>
      <w:r>
        <w:rPr>
          <w:rStyle w:val="StyleUnderline"/>
          <w:highlight w:val="yellow"/>
        </w:rPr>
        <w:t xml:space="preserve">and </w:t>
      </w:r>
      <w:r w:rsidRPr="009D4305">
        <w:rPr>
          <w:rStyle w:val="StyleUnderline"/>
        </w:rPr>
        <w:t xml:space="preserve">the </w:t>
      </w:r>
      <w:r>
        <w:rPr>
          <w:rStyle w:val="StyleUnderline"/>
          <w:highlight w:val="yellow"/>
        </w:rPr>
        <w:t xml:space="preserve">common ruin </w:t>
      </w:r>
      <w:r w:rsidRPr="009D4305">
        <w:rPr>
          <w:rStyle w:val="StyleUnderline"/>
        </w:rPr>
        <w:t>of the contending classes</w:t>
      </w:r>
      <w:r w:rsidRPr="009D4305">
        <w:rPr>
          <w:sz w:val="10"/>
        </w:rPr>
        <w:t xml:space="preserve">.”3 Indications </w:t>
      </w:r>
      <w:r w:rsidRPr="008B0CB8">
        <w:rPr>
          <w:sz w:val="10"/>
        </w:rPr>
        <w:t xml:space="preserve">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8B0CB8">
        <w:rPr>
          <w:sz w:val="10"/>
        </w:rPr>
        <w:t>a majority of</w:t>
      </w:r>
      <w:proofErr w:type="gramEnd"/>
      <w:r w:rsidRPr="008B0CB8">
        <w:rPr>
          <w:sz w:val="10"/>
        </w:rPr>
        <w:t xml:space="preserve">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Pr>
          <w:rStyle w:val="StyleUnderline"/>
        </w:rPr>
        <w:t>Unions have been reduced to mere shadows of their former glory as capitalism has asserted totalitarian control over workplaces.</w:t>
      </w:r>
      <w:r w:rsidRPr="008B0CB8">
        <w:rPr>
          <w:sz w:val="10"/>
        </w:rPr>
        <w:t xml:space="preserve"> With the demise of Soviet-type societies, social democracy in Europe has perished in the new atmosphere of “liberated capitalism.”7 </w:t>
      </w:r>
      <w:r>
        <w:rPr>
          <w:rStyle w:val="StyleUnderline"/>
        </w:rPr>
        <w:t>The capture of the surplus value produced by overexploited populations in the poorest regions of the world,</w:t>
      </w:r>
      <w:r w:rsidRPr="008B0CB8">
        <w:rPr>
          <w:sz w:val="10"/>
        </w:rPr>
        <w:t xml:space="preserve"> via the global labor arbitrage instituted by multinational corporations, </w:t>
      </w:r>
      <w:r>
        <w:rPr>
          <w:rStyle w:val="StyleUnderline"/>
        </w:rPr>
        <w:t>is leading to an unprecedented amassing of financial wealth at the center of the world economy and relative poverty in the periphery</w:t>
      </w:r>
      <w:r w:rsidRPr="008B0CB8">
        <w:rPr>
          <w:sz w:val="10"/>
        </w:rPr>
        <w:t>.8 Around $</w:t>
      </w:r>
      <w:r>
        <w:rPr>
          <w:rStyle w:val="StyleUnderline"/>
        </w:rPr>
        <w:t>21 trillion of offshore funds are currently lodged in tax havens</w:t>
      </w:r>
      <w:r w:rsidRPr="008B0CB8">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Pr>
          <w:rStyle w:val="StyleUnderline"/>
        </w:rPr>
        <w:t>the three richest men in the United States</w:t>
      </w:r>
      <w:r w:rsidRPr="008B0CB8">
        <w:rPr>
          <w:sz w:val="10"/>
        </w:rPr>
        <w:t>—Jeff Bezos, Bill Gates, and Warren Buffett—</w:t>
      </w:r>
      <w:r>
        <w:rPr>
          <w:rStyle w:val="StyleUnderline"/>
        </w:rPr>
        <w:t>have more wealth than half the U.S. population.</w:t>
      </w:r>
      <w:r w:rsidRPr="008B0CB8">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Pr>
          <w:rStyle w:val="StyleUnderline"/>
        </w:rPr>
        <w:t>More than 60 percent of the world’s employed population,</w:t>
      </w:r>
      <w:r w:rsidRPr="008B0CB8">
        <w:rPr>
          <w:sz w:val="10"/>
        </w:rPr>
        <w:t xml:space="preserve"> some two billion people, </w:t>
      </w:r>
      <w:r>
        <w:rPr>
          <w:rStyle w:val="StyleUnderline"/>
        </w:rPr>
        <w:t>now work in the impoverished informal sector, forming a massive global proletariat</w:t>
      </w:r>
      <w:r w:rsidRPr="008B0CB8">
        <w:rPr>
          <w:sz w:val="10"/>
        </w:rPr>
        <w:t xml:space="preserve">. The global reserve army of labor is some 70 percent larger than the active labor army of formally employed workers.13 </w:t>
      </w:r>
      <w:r>
        <w:rPr>
          <w:rStyle w:val="StyleUnderline"/>
        </w:rPr>
        <w:t>Adequate health care, housing, education, and clean water and air are increasingly out of reach</w:t>
      </w:r>
      <w:r w:rsidRPr="008B0CB8">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8B0CB8">
        <w:rPr>
          <w:sz w:val="10"/>
        </w:rPr>
        <w:t>are</w:t>
      </w:r>
      <w:proofErr w:type="gramEnd"/>
      <w:r w:rsidRPr="008B0CB8">
        <w:rPr>
          <w:sz w:val="10"/>
        </w:rPr>
        <w:t xml:space="preserv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8B0CB8">
        <w:rPr>
          <w:sz w:val="10"/>
        </w:rPr>
        <w:t>philanthrocapitalist</w:t>
      </w:r>
      <w:proofErr w:type="spellEnd"/>
      <w:r w:rsidRPr="008B0CB8">
        <w:rPr>
          <w:sz w:val="10"/>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8B0CB8">
        <w:rPr>
          <w:sz w:val="10"/>
        </w:rPr>
        <w:t>M’Choakumchild’s</w:t>
      </w:r>
      <w:proofErr w:type="spellEnd"/>
      <w:r w:rsidRPr="008B0CB8">
        <w:rPr>
          <w:sz w:val="10"/>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2A7EB6">
        <w:rPr>
          <w:rStyle w:val="StyleUnderline"/>
          <w:b/>
          <w:highlight w:val="yellow"/>
        </w:rPr>
        <w:t>Racial divides are now widening across the entire planet</w:t>
      </w:r>
      <w:r w:rsidRPr="009D4305">
        <w:rPr>
          <w:rStyle w:val="StyleUnderline"/>
          <w:highlight w:val="yellow"/>
        </w:rPr>
        <w:t xml:space="preserve">. Violence against women </w:t>
      </w:r>
      <w:r w:rsidRPr="009D4305">
        <w:rPr>
          <w:rStyle w:val="StyleUnderline"/>
        </w:rPr>
        <w:t>and the expropriation of their unpaid labor</w:t>
      </w:r>
      <w:r w:rsidRPr="009D4305">
        <w:rPr>
          <w:sz w:val="10"/>
        </w:rPr>
        <w:t xml:space="preserve">, as well as the higher level of exploitation of their paid labor, </w:t>
      </w:r>
      <w:r w:rsidRPr="009D4305">
        <w:rPr>
          <w:rStyle w:val="StyleUnderline"/>
          <w:highlight w:val="yellow"/>
        </w:rPr>
        <w:t xml:space="preserve">are integral to the way in which power is organized </w:t>
      </w:r>
      <w:r w:rsidRPr="009D4305">
        <w:rPr>
          <w:rStyle w:val="StyleUnderline"/>
        </w:rPr>
        <w:t>in capitalist society</w:t>
      </w:r>
      <w:r w:rsidRPr="009D4305">
        <w:rPr>
          <w:sz w:val="10"/>
        </w:rPr>
        <w:t xml:space="preserve">—and how it seeks to divide rather than unify the population. </w:t>
      </w:r>
      <w:r w:rsidRPr="009D4305">
        <w:rPr>
          <w:rStyle w:val="StyleUnderline"/>
        </w:rPr>
        <w:t>More than a third of women worldwide have experienced physical/sexual violence. Women’s bodies</w:t>
      </w:r>
      <w:proofErr w:type="gramStart"/>
      <w:r w:rsidRPr="009D4305">
        <w:rPr>
          <w:rStyle w:val="StyleUnderline"/>
        </w:rPr>
        <w:t>, in particular, are</w:t>
      </w:r>
      <w:proofErr w:type="gramEnd"/>
      <w:r w:rsidRPr="009D4305">
        <w:rPr>
          <w:rStyle w:val="StyleUnderline"/>
        </w:rPr>
        <w:t xml:space="preserve"> objectified, reified, and commodified as part of the normal workings of monopoly-capitalist marketing</w:t>
      </w:r>
      <w:r w:rsidRPr="009D4305">
        <w:rPr>
          <w:sz w:val="10"/>
        </w:rPr>
        <w:t>.23 The mass media-propaganda system, part of the larger corporate matrix, is now merging into a social media-based propaganda system</w:t>
      </w:r>
      <w:r w:rsidRPr="008B0CB8">
        <w:rPr>
          <w:sz w:val="10"/>
        </w:rPr>
        <w:t xml:space="preserve">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Pr>
          <w:rStyle w:val="StyleUnderline"/>
        </w:rPr>
        <w:t>Numerous business entities promising technological manipulation of voters in countries across the world have now surfaced, auctioning off their services to the highest bidders</w:t>
      </w:r>
      <w:r w:rsidRPr="008B0CB8">
        <w:rPr>
          <w:sz w:val="10"/>
        </w:rPr>
        <w:t xml:space="preserve">.25 The elimination of net neutrality in the United States means further concentration, centralization, and control over the entire Internet by monopolistic service providers. </w:t>
      </w:r>
      <w:r>
        <w:rPr>
          <w:rStyle w:val="StyleUnderline"/>
        </w:rPr>
        <w:t>Elections are increasingly prey to unregulated “dark money”</w:t>
      </w:r>
      <w:r w:rsidRPr="008B0CB8">
        <w:rPr>
          <w:sz w:val="10"/>
        </w:rPr>
        <w:t xml:space="preserve"> emanating from the coffers of corporations and the billionaire class. Although presenting itself as the world’s leading democracy, the United States, as Paul Baran and Paul </w:t>
      </w:r>
      <w:proofErr w:type="spellStart"/>
      <w:r w:rsidRPr="008B0CB8">
        <w:rPr>
          <w:sz w:val="10"/>
        </w:rPr>
        <w:t>Sweezy</w:t>
      </w:r>
      <w:proofErr w:type="spellEnd"/>
      <w:r w:rsidRPr="008B0CB8">
        <w:rPr>
          <w:sz w:val="10"/>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Pr>
          <w:rStyle w:val="StyleUnderline"/>
        </w:rPr>
        <w:t>During the Obama administration, the United States was engaged in wars/bombings in seven different countries—Afghanistan, Iraq, Syria, Libya, Yemen, Somalia, and Pakistan.</w:t>
      </w:r>
      <w:r w:rsidRPr="008B0CB8">
        <w:rPr>
          <w:sz w:val="10"/>
        </w:rPr>
        <w:t xml:space="preserve">28 </w:t>
      </w:r>
      <w:r>
        <w:rPr>
          <w:rStyle w:val="StyleUnderline"/>
        </w:rPr>
        <w:t>Torture and assassinations have been reinstituted by Washington as acceptable instruments of war against those now innumerable individuals, group networks, and whole societies that are branded as terrorist</w:t>
      </w:r>
      <w:r w:rsidRPr="008B0CB8">
        <w:rPr>
          <w:sz w:val="10"/>
        </w:rPr>
        <w:t xml:space="preserve">. A new Cold War and nuclear arms race is in the making between the United States and Russia, while Washington is seeking to place </w:t>
      </w:r>
      <w:proofErr w:type="gramStart"/>
      <w:r w:rsidRPr="008B0CB8">
        <w:rPr>
          <w:sz w:val="10"/>
        </w:rPr>
        <w:t>road blocks</w:t>
      </w:r>
      <w:proofErr w:type="gramEnd"/>
      <w:r w:rsidRPr="008B0CB8">
        <w:rPr>
          <w:sz w:val="10"/>
        </w:rPr>
        <w:t xml:space="preserve"> to the continued rise of China. The Trump administration has created a new space force as a separate branch of the military </w:t>
      </w:r>
      <w:proofErr w:type="gramStart"/>
      <w:r w:rsidRPr="008B0CB8">
        <w:rPr>
          <w:sz w:val="10"/>
        </w:rPr>
        <w:t>in an attempt to</w:t>
      </w:r>
      <w:proofErr w:type="gramEnd"/>
      <w:r w:rsidRPr="008B0CB8">
        <w:rPr>
          <w:sz w:val="10"/>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Pr>
          <w:rStyle w:val="StyleUnderline"/>
        </w:rPr>
        <w:t xml:space="preserve">Increasingly </w:t>
      </w:r>
      <w:r w:rsidRPr="008B0CB8">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8B0CB8">
        <w:rPr>
          <w:sz w:val="10"/>
        </w:rPr>
        <w:t>depeasantization</w:t>
      </w:r>
      <w:proofErr w:type="spellEnd"/>
      <w:r w:rsidRPr="008B0CB8">
        <w:rPr>
          <w:sz w:val="10"/>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2A7EB6">
        <w:rPr>
          <w:rStyle w:val="StyleUnderline"/>
          <w:b/>
          <w:highlight w:val="yellow"/>
        </w:rPr>
        <w:t>60 percent of the world’s wildlife</w:t>
      </w:r>
      <w:r w:rsidRPr="008B0CB8">
        <w:rPr>
          <w:sz w:val="10"/>
          <w:highlight w:val="yellow"/>
        </w:rPr>
        <w:t xml:space="preserve"> </w:t>
      </w:r>
      <w:r w:rsidRPr="008B0CB8">
        <w:rPr>
          <w:sz w:val="10"/>
        </w:rPr>
        <w:t xml:space="preserve">vertebrate population (including mammals, reptiles, amphibians, birds, and fish) </w:t>
      </w:r>
      <w:r>
        <w:rPr>
          <w:rStyle w:val="StyleUnderline"/>
          <w:highlight w:val="yellow"/>
        </w:rPr>
        <w:t>have been wiped out</w:t>
      </w:r>
      <w:r w:rsidRPr="008B0CB8">
        <w:rPr>
          <w:sz w:val="10"/>
          <w:highlight w:val="yellow"/>
        </w:rPr>
        <w:t xml:space="preserve"> </w:t>
      </w:r>
      <w:r>
        <w:rPr>
          <w:rStyle w:val="StyleUnderline"/>
        </w:rPr>
        <w:t>since 1970,</w:t>
      </w:r>
      <w:r w:rsidRPr="008B0CB8">
        <w:rPr>
          <w:sz w:val="10"/>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w:t>
      </w:r>
      <w:r>
        <w:rPr>
          <w:rStyle w:val="StyleUnderline"/>
        </w:rPr>
        <w:t>and failing to meet the minimal 3.0 percent annual reductions in emissions currently needed to avoid a catastrophic destabilization of the earth’s energy balance, are simply incalculable</w:t>
      </w:r>
      <w:r w:rsidRPr="008B0CB8">
        <w:rPr>
          <w:sz w:val="10"/>
        </w:rPr>
        <w:t xml:space="preserve">.40 Nevertheless, </w:t>
      </w:r>
      <w:r w:rsidRPr="00667F46">
        <w:rPr>
          <w:rStyle w:val="StyleUnderline"/>
          <w:highlight w:val="yellow"/>
        </w:rPr>
        <w:t>major energy corporations continue to lie about climate change, promoting and bankrolling climate denialism</w:t>
      </w:r>
      <w:r>
        <w:rPr>
          <w:rStyle w:val="StyleUnderline"/>
        </w:rPr>
        <w:t xml:space="preserve">—while admitting the truth in their internal documents. </w:t>
      </w:r>
      <w:r w:rsidRPr="008B0CB8">
        <w:rPr>
          <w:sz w:val="10"/>
        </w:rPr>
        <w:t xml:space="preserve">These corporations are working to accelerate the extraction and production of fossil fuels, including the dirtiest, most greenhouse gas-generating varieties, reaping enormous profits in the process. </w:t>
      </w:r>
      <w:r>
        <w:rPr>
          <w:rStyle w:val="StyleUnderline"/>
        </w:rPr>
        <w:t xml:space="preserve">The melting of the Arctic </w:t>
      </w:r>
      <w:r w:rsidRPr="008B0CB8">
        <w:rPr>
          <w:sz w:val="10"/>
        </w:rPr>
        <w:t xml:space="preserve">ice from global warming is seen by capital as a new El Dorado, </w:t>
      </w:r>
      <w:proofErr w:type="gramStart"/>
      <w:r w:rsidRPr="008B0CB8">
        <w:rPr>
          <w:sz w:val="10"/>
        </w:rPr>
        <w:t>opening up</w:t>
      </w:r>
      <w:proofErr w:type="gramEnd"/>
      <w:r w:rsidRPr="008B0CB8">
        <w:rPr>
          <w:sz w:val="10"/>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8B0CB8">
        <w:rPr>
          <w:sz w:val="10"/>
        </w:rPr>
        <w:t>all of</w:t>
      </w:r>
      <w:proofErr w:type="gramEnd"/>
      <w:r w:rsidRPr="008B0CB8">
        <w:rPr>
          <w:sz w:val="10"/>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w:t>
      </w:r>
      <w:r w:rsidRPr="008B0CB8">
        <w:rPr>
          <w:rStyle w:val="StyleUnderline"/>
        </w:rPr>
        <w:t xml:space="preserve"> </w:t>
      </w:r>
      <w:r>
        <w:rPr>
          <w:rStyle w:val="StyleUnderline"/>
        </w:rPr>
        <w:t xml:space="preserve">destabilization, </w:t>
      </w:r>
      <w:r w:rsidRPr="002A7EB6">
        <w:rPr>
          <w:rStyle w:val="StyleUnderline"/>
          <w:b/>
          <w:highlight w:val="yellow"/>
        </w:rPr>
        <w:t>threatening the very future of humanity</w:t>
      </w:r>
      <w:r w:rsidRPr="008B0CB8">
        <w:rPr>
          <w:sz w:val="10"/>
        </w:rPr>
        <w:t xml:space="preserve">.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w:t>
      </w:r>
      <w:proofErr w:type="gramStart"/>
      <w:r w:rsidRPr="008B0CB8">
        <w:rPr>
          <w:sz w:val="10"/>
        </w:rPr>
        <w:t>society as a whole</w:t>
      </w:r>
      <w:proofErr w:type="gramEnd"/>
      <w:r w:rsidRPr="008B0CB8">
        <w:rPr>
          <w:sz w:val="10"/>
        </w:rPr>
        <w:t xml:space="preserve">. </w:t>
      </w:r>
      <w:r>
        <w:rPr>
          <w:rStyle w:val="StyleUnderline"/>
        </w:rPr>
        <w:t>The accumulation of capital and the amassing of wealth are increasingly occurring at the expense of an irrevocable rift in the social and environmental conditions governing human life on earth.</w:t>
      </w:r>
      <w:r w:rsidRPr="008B0CB8">
        <w:rPr>
          <w:sz w:val="10"/>
        </w:rPr>
        <w:t>43</w:t>
      </w:r>
    </w:p>
    <w:p w14:paraId="7A22F271" w14:textId="77777777" w:rsidR="0067002F" w:rsidRDefault="0067002F" w:rsidP="0067002F">
      <w:pPr>
        <w:pStyle w:val="Heading4"/>
      </w:pPr>
      <w:r>
        <w:t>Capitalist literature production is strongly incentivized, and politically agenda based</w:t>
      </w:r>
    </w:p>
    <w:p w14:paraId="29BBCED7" w14:textId="77777777" w:rsidR="0067002F" w:rsidRDefault="0067002F" w:rsidP="0067002F">
      <w:r>
        <w:rPr>
          <w:rStyle w:val="Style13ptBold"/>
        </w:rPr>
        <w:t xml:space="preserve">Morley 15 - </w:t>
      </w:r>
      <w:r w:rsidRPr="00F537C2">
        <w:rPr>
          <w:rStyle w:val="Style13ptBold"/>
        </w:rPr>
        <w:t>Louise Morley, Center for Higher Education and Equity Research @ University of Sussex, in Journal of Education Policy</w:t>
      </w:r>
      <w:r>
        <w:rPr>
          <w:rStyle w:val="Style13ptBold"/>
        </w:rPr>
        <w:t xml:space="preserve"> (2016)</w:t>
      </w:r>
      <w:r w:rsidRPr="00F537C2">
        <w:rPr>
          <w:rStyle w:val="Style13ptBold"/>
        </w:rPr>
        <w:t xml:space="preserve">, </w:t>
      </w:r>
      <w:r>
        <w:rPr>
          <w:rStyle w:val="Style13ptBold"/>
        </w:rPr>
        <w:t xml:space="preserve">Published online: 13 Jul 2015 </w:t>
      </w:r>
      <w:r w:rsidRPr="00F537C2">
        <w:t>["Troubling intra-actions: gender, neo-liberalism and research in the global academy", http://www.tandfonline.com/doi/full/10.1080/02680939.2015.1062919, 10-4-2017] AR</w:t>
      </w:r>
      <w:r>
        <w:t xml:space="preserve"> Recut SAO 9/29/21 </w:t>
      </w:r>
    </w:p>
    <w:p w14:paraId="24FAD643" w14:textId="77777777" w:rsidR="0067002F" w:rsidRPr="00D76A37" w:rsidRDefault="0067002F" w:rsidP="0067002F">
      <w:pPr>
        <w:rPr>
          <w:sz w:val="14"/>
        </w:rPr>
      </w:pPr>
      <w:r w:rsidRPr="00D76A37">
        <w:rPr>
          <w:sz w:val="14"/>
        </w:rPr>
        <w:t xml:space="preserve">I have argued that </w:t>
      </w:r>
      <w:r w:rsidRPr="00D76A37">
        <w:rPr>
          <w:highlight w:val="yellow"/>
          <w:u w:val="single"/>
        </w:rPr>
        <w:t>research</w:t>
      </w:r>
      <w:r w:rsidRPr="00D76A37">
        <w:rPr>
          <w:sz w:val="14"/>
          <w:highlight w:val="yellow"/>
        </w:rPr>
        <w:t xml:space="preserve"> </w:t>
      </w:r>
      <w:r w:rsidRPr="00D76A37">
        <w:rPr>
          <w:sz w:val="14"/>
        </w:rPr>
        <w:t xml:space="preserve">and researcher identities are </w:t>
      </w:r>
      <w:r w:rsidRPr="00D76A37">
        <w:rPr>
          <w:highlight w:val="yellow"/>
          <w:u w:val="single"/>
        </w:rPr>
        <w:t xml:space="preserve">being constructed </w:t>
      </w:r>
      <w:r w:rsidRPr="00711DB2">
        <w:rPr>
          <w:u w:val="single"/>
        </w:rPr>
        <w:t>and</w:t>
      </w:r>
      <w:r>
        <w:rPr>
          <w:u w:val="single"/>
        </w:rPr>
        <w:t xml:space="preserve"> </w:t>
      </w:r>
      <w:r w:rsidRPr="00711DB2">
        <w:rPr>
          <w:u w:val="single"/>
        </w:rPr>
        <w:t xml:space="preserve">reinforced </w:t>
      </w:r>
      <w:r w:rsidRPr="00D76A37">
        <w:rPr>
          <w:highlight w:val="yellow"/>
          <w:u w:val="single"/>
        </w:rPr>
        <w:t xml:space="preserve">via the </w:t>
      </w:r>
      <w:r w:rsidRPr="00711DB2">
        <w:rPr>
          <w:u w:val="single"/>
        </w:rPr>
        <w:t xml:space="preserve">optics and </w:t>
      </w:r>
      <w:r w:rsidRPr="00D76A37">
        <w:rPr>
          <w:highlight w:val="yellow"/>
          <w:u w:val="single"/>
        </w:rPr>
        <w:t>apparatus of neo-liberalism.</w:t>
      </w:r>
      <w:r w:rsidRPr="00D76A37">
        <w:rPr>
          <w:sz w:val="14"/>
          <w:highlight w:val="yellow"/>
        </w:rPr>
        <w:t xml:space="preserve"> </w:t>
      </w:r>
      <w:r w:rsidRPr="00D76A37">
        <w:rPr>
          <w:highlight w:val="yellow"/>
          <w:u w:val="single"/>
        </w:rPr>
        <w:t xml:space="preserve">Research capital </w:t>
      </w:r>
      <w:r w:rsidRPr="00711DB2">
        <w:rPr>
          <w:u w:val="single"/>
        </w:rPr>
        <w:t>is a key</w:t>
      </w:r>
      <w:r>
        <w:rPr>
          <w:u w:val="single"/>
        </w:rPr>
        <w:t xml:space="preserve"> </w:t>
      </w:r>
      <w:r w:rsidRPr="00711DB2">
        <w:rPr>
          <w:u w:val="single"/>
        </w:rPr>
        <w:t>performance indicator and co-</w:t>
      </w:r>
      <w:r w:rsidRPr="00D76A37">
        <w:rPr>
          <w:highlight w:val="yellow"/>
          <w:u w:val="single"/>
        </w:rPr>
        <w:t xml:space="preserve">constitutes reputation, power, status, </w:t>
      </w:r>
      <w:r w:rsidRPr="00711DB2">
        <w:rPr>
          <w:u w:val="single"/>
        </w:rPr>
        <w:t xml:space="preserve">rewards, </w:t>
      </w:r>
      <w:r w:rsidRPr="00D76A37">
        <w:rPr>
          <w:highlight w:val="yellow"/>
          <w:u w:val="single"/>
        </w:rPr>
        <w:t>and continued employment.</w:t>
      </w:r>
      <w:r w:rsidRPr="00D76A37">
        <w:rPr>
          <w:sz w:val="14"/>
          <w:highlight w:val="yellow"/>
        </w:rPr>
        <w:t xml:space="preserve"> </w:t>
      </w:r>
      <w:r w:rsidRPr="00D76A37">
        <w:rPr>
          <w:sz w:val="14"/>
        </w:rPr>
        <w:t xml:space="preserve">Individual academic identities </w:t>
      </w:r>
      <w:proofErr w:type="spellStart"/>
      <w:r w:rsidRPr="00D76A37">
        <w:rPr>
          <w:sz w:val="14"/>
        </w:rPr>
        <w:t>materialise</w:t>
      </w:r>
      <w:proofErr w:type="spellEnd"/>
      <w:r w:rsidRPr="00D76A37">
        <w:rPr>
          <w:sz w:val="14"/>
        </w:rPr>
        <w:t xml:space="preserve"> through </w:t>
      </w:r>
      <w:proofErr w:type="spellStart"/>
      <w:r w:rsidRPr="00D76A37">
        <w:rPr>
          <w:sz w:val="14"/>
        </w:rPr>
        <w:t>intraactions</w:t>
      </w:r>
      <w:proofErr w:type="spellEnd"/>
      <w:r w:rsidRPr="00D76A37">
        <w:rPr>
          <w:sz w:val="14"/>
        </w:rPr>
        <w:t xml:space="preserve"> between research </w:t>
      </w:r>
      <w:r w:rsidRPr="00D76A37">
        <w:rPr>
          <w:highlight w:val="yellow"/>
          <w:u w:val="single"/>
        </w:rPr>
        <w:t>policy discourses</w:t>
      </w:r>
      <w:r w:rsidRPr="00D76A37">
        <w:rPr>
          <w:sz w:val="14"/>
          <w:highlight w:val="yellow"/>
        </w:rPr>
        <w:t xml:space="preserve">, </w:t>
      </w:r>
      <w:proofErr w:type="gramStart"/>
      <w:r w:rsidRPr="00D76A37">
        <w:rPr>
          <w:sz w:val="14"/>
        </w:rPr>
        <w:t>performance</w:t>
      </w:r>
      <w:proofErr w:type="gramEnd"/>
      <w:r w:rsidRPr="00D76A37">
        <w:rPr>
          <w:sz w:val="14"/>
        </w:rPr>
        <w:t xml:space="preserve"> </w:t>
      </w:r>
      <w:r w:rsidRPr="00D76A37">
        <w:rPr>
          <w:highlight w:val="yellow"/>
          <w:u w:val="single"/>
        </w:rPr>
        <w:t>and productivity within the confines of key performance indicators</w:t>
      </w:r>
      <w:r w:rsidRPr="00D76A37">
        <w:rPr>
          <w:sz w:val="14"/>
        </w:rPr>
        <w:t xml:space="preserve">. Insecurity, </w:t>
      </w:r>
      <w:proofErr w:type="gramStart"/>
      <w:r w:rsidRPr="00D76A37">
        <w:rPr>
          <w:sz w:val="14"/>
        </w:rPr>
        <w:t>inequality</w:t>
      </w:r>
      <w:proofErr w:type="gramEnd"/>
      <w:r w:rsidRPr="00D76A37">
        <w:rPr>
          <w:sz w:val="14"/>
        </w:rPr>
        <w:t xml:space="preserve"> and </w:t>
      </w:r>
      <w:proofErr w:type="spellStart"/>
      <w:r w:rsidRPr="00D76A37">
        <w:rPr>
          <w:sz w:val="14"/>
        </w:rPr>
        <w:t>individualisation</w:t>
      </w:r>
      <w:proofErr w:type="spellEnd"/>
      <w:r w:rsidRPr="00D76A37">
        <w:rPr>
          <w:sz w:val="14"/>
        </w:rPr>
        <w:t xml:space="preserve"> are fostered as part of </w:t>
      </w:r>
      <w:r w:rsidRPr="00D76A37">
        <w:rPr>
          <w:highlight w:val="yellow"/>
          <w:u w:val="single"/>
        </w:rPr>
        <w:t xml:space="preserve">ensuring the conditions for power to exercise a hold over conduct </w:t>
      </w:r>
      <w:r w:rsidRPr="00D76A37">
        <w:rPr>
          <w:sz w:val="14"/>
        </w:rPr>
        <w:t xml:space="preserve">(Lazzarato 2009). </w:t>
      </w:r>
      <w:r w:rsidRPr="0021462C">
        <w:rPr>
          <w:highlight w:val="yellow"/>
          <w:u w:val="single"/>
        </w:rPr>
        <w:t>In the neo-</w:t>
      </w:r>
      <w:proofErr w:type="spellStart"/>
      <w:r w:rsidRPr="0021462C">
        <w:rPr>
          <w:highlight w:val="yellow"/>
          <w:u w:val="single"/>
        </w:rPr>
        <w:t>liberalised</w:t>
      </w:r>
      <w:proofErr w:type="spellEnd"/>
      <w:r w:rsidRPr="0021462C">
        <w:rPr>
          <w:highlight w:val="yellow"/>
          <w:u w:val="single"/>
        </w:rPr>
        <w:t xml:space="preserve"> research economy</w:t>
      </w:r>
      <w:r w:rsidRPr="00711DB2">
        <w:rPr>
          <w:u w:val="single"/>
        </w:rPr>
        <w:t>, risk is redistributed,</w:t>
      </w:r>
      <w:r>
        <w:rPr>
          <w:u w:val="single"/>
        </w:rPr>
        <w:t xml:space="preserve"> </w:t>
      </w:r>
      <w:r w:rsidRPr="00711DB2">
        <w:rPr>
          <w:u w:val="single"/>
        </w:rPr>
        <w:t xml:space="preserve">as </w:t>
      </w:r>
      <w:r w:rsidRPr="0021462C">
        <w:rPr>
          <w:highlight w:val="yellow"/>
          <w:u w:val="single"/>
        </w:rPr>
        <w:t xml:space="preserve">academics are made to feel indebted to their </w:t>
      </w:r>
      <w:proofErr w:type="spellStart"/>
      <w:r w:rsidRPr="0021462C">
        <w:rPr>
          <w:highlight w:val="yellow"/>
          <w:u w:val="single"/>
        </w:rPr>
        <w:t>organisations</w:t>
      </w:r>
      <w:proofErr w:type="spellEnd"/>
      <w:r w:rsidRPr="0021462C">
        <w:rPr>
          <w:highlight w:val="yellow"/>
          <w:u w:val="single"/>
        </w:rPr>
        <w:t xml:space="preserve"> and </w:t>
      </w:r>
      <w:proofErr w:type="spellStart"/>
      <w:r w:rsidRPr="0021462C">
        <w:rPr>
          <w:highlight w:val="yellow"/>
          <w:u w:val="single"/>
        </w:rPr>
        <w:t>responsibilised</w:t>
      </w:r>
      <w:proofErr w:type="spellEnd"/>
      <w:r w:rsidRPr="0021462C">
        <w:rPr>
          <w:highlight w:val="yellow"/>
          <w:u w:val="single"/>
        </w:rPr>
        <w:t xml:space="preserve"> for generating income</w:t>
      </w:r>
      <w:r w:rsidRPr="0021462C">
        <w:rPr>
          <w:sz w:val="14"/>
          <w:highlight w:val="yellow"/>
        </w:rPr>
        <w:t xml:space="preserve"> </w:t>
      </w:r>
      <w:r w:rsidRPr="00D76A37">
        <w:rPr>
          <w:sz w:val="14"/>
        </w:rPr>
        <w:t xml:space="preserve">in financial systems over which they have little or no control. What is valued in </w:t>
      </w:r>
      <w:r w:rsidRPr="00711DB2">
        <w:rPr>
          <w:u w:val="single"/>
        </w:rPr>
        <w:t>research</w:t>
      </w:r>
      <w:r w:rsidRPr="00D76A37">
        <w:rPr>
          <w:sz w:val="14"/>
        </w:rPr>
        <w:t xml:space="preserve"> and scholarship </w:t>
      </w:r>
      <w:r w:rsidRPr="00711DB2">
        <w:rPr>
          <w:u w:val="single"/>
        </w:rPr>
        <w:t>is increasingly being shaped by market</w:t>
      </w:r>
      <w:r>
        <w:rPr>
          <w:u w:val="single"/>
        </w:rPr>
        <w:t xml:space="preserve"> </w:t>
      </w:r>
      <w:r w:rsidRPr="00711DB2">
        <w:rPr>
          <w:u w:val="single"/>
        </w:rPr>
        <w:t>demands.</w:t>
      </w:r>
      <w:r w:rsidRPr="00D76A37">
        <w:rPr>
          <w:sz w:val="14"/>
        </w:rPr>
        <w:t xml:space="preserve"> Income generation, enterprise, impact, innovation for the market and the exchange value in the global prestige economy are dominant indicators of the value of research. Productivity and quality are connected and classified according to financial returns and the predictability of research utility. </w:t>
      </w:r>
      <w:r w:rsidRPr="00D76A37">
        <w:rPr>
          <w:highlight w:val="yellow"/>
          <w:u w:val="single"/>
        </w:rPr>
        <w:t>Knowledge production,</w:t>
      </w:r>
      <w:r w:rsidRPr="00F537C2">
        <w:rPr>
          <w:u w:val="single"/>
        </w:rPr>
        <w:t xml:space="preserve"> custody</w:t>
      </w:r>
      <w:r>
        <w:rPr>
          <w:u w:val="single"/>
        </w:rPr>
        <w:t xml:space="preserve"> </w:t>
      </w:r>
      <w:r w:rsidRPr="00F537C2">
        <w:rPr>
          <w:u w:val="single"/>
        </w:rPr>
        <w:t xml:space="preserve">and dissemination processes purport to be neutral and </w:t>
      </w:r>
      <w:proofErr w:type="gramStart"/>
      <w:r w:rsidRPr="00F537C2">
        <w:rPr>
          <w:u w:val="single"/>
        </w:rPr>
        <w:t>objective, but</w:t>
      </w:r>
      <w:proofErr w:type="gramEnd"/>
      <w:r w:rsidRPr="00F537C2">
        <w:rPr>
          <w:u w:val="single"/>
        </w:rPr>
        <w:t xml:space="preserve"> </w:t>
      </w:r>
      <w:r w:rsidRPr="00D76A37">
        <w:rPr>
          <w:highlight w:val="yellow"/>
          <w:u w:val="single"/>
        </w:rPr>
        <w:t>overlap with social and policy hierarchies</w:t>
      </w:r>
      <w:r w:rsidRPr="00F537C2">
        <w:rPr>
          <w:u w:val="single"/>
        </w:rPr>
        <w:t>.</w:t>
      </w:r>
      <w:r w:rsidRPr="00D76A37">
        <w:rPr>
          <w:sz w:val="14"/>
        </w:rPr>
        <w:t xml:space="preserve"> The knowledge economy is invested, situated, exclusionary and embodied, and as such, infused with power and control. The empty signifier of excellence is frequently invoked, yet value indicators can be unstable, transitory, contingent, </w:t>
      </w:r>
      <w:proofErr w:type="spellStart"/>
      <w:r w:rsidRPr="00D76A37">
        <w:rPr>
          <w:sz w:val="14"/>
        </w:rPr>
        <w:t>contextualised</w:t>
      </w:r>
      <w:proofErr w:type="spellEnd"/>
      <w:r w:rsidRPr="00D76A37">
        <w:rPr>
          <w:sz w:val="14"/>
        </w:rPr>
        <w:t xml:space="preserve"> and highly gendered. The knowledge economy is driven by the </w:t>
      </w:r>
      <w:proofErr w:type="spellStart"/>
      <w:r w:rsidRPr="00D76A37">
        <w:rPr>
          <w:sz w:val="14"/>
        </w:rPr>
        <w:t>materialities</w:t>
      </w:r>
      <w:proofErr w:type="spellEnd"/>
      <w:r w:rsidRPr="00D76A37">
        <w:rPr>
          <w:sz w:val="14"/>
        </w:rPr>
        <w:t xml:space="preserve"> of </w:t>
      </w:r>
      <w:proofErr w:type="spellStart"/>
      <w:r w:rsidRPr="00D76A37">
        <w:rPr>
          <w:sz w:val="14"/>
        </w:rPr>
        <w:t>financialisation</w:t>
      </w:r>
      <w:proofErr w:type="spellEnd"/>
      <w:r w:rsidRPr="00D76A37">
        <w:rPr>
          <w:sz w:val="14"/>
        </w:rPr>
        <w:t xml:space="preserve">, but also by a powerful psychic and affective economy of shame, pride, humiliation, anger, disappointment, </w:t>
      </w:r>
      <w:proofErr w:type="gramStart"/>
      <w:r w:rsidRPr="00D76A37">
        <w:rPr>
          <w:sz w:val="14"/>
        </w:rPr>
        <w:t>despair</w:t>
      </w:r>
      <w:proofErr w:type="gramEnd"/>
      <w:r w:rsidRPr="00D76A37">
        <w:rPr>
          <w:sz w:val="14"/>
        </w:rPr>
        <w:t xml:space="preserve"> and anxiety. This represents a type of emotional geography (Kenway and </w:t>
      </w:r>
      <w:proofErr w:type="spellStart"/>
      <w:r w:rsidRPr="00D76A37">
        <w:rPr>
          <w:sz w:val="14"/>
        </w:rPr>
        <w:t>Youdell</w:t>
      </w:r>
      <w:proofErr w:type="spellEnd"/>
      <w:r w:rsidRPr="00D76A37">
        <w:rPr>
          <w:sz w:val="14"/>
        </w:rPr>
        <w:t xml:space="preserve">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Research makes the world intelligible in specific ways and contributes to the foreclosure of other patterns of intelligibility (Rouse 2004). Additionally, the logic of relationality suggests that for every winner there are many losers. From the evidence presented in my study and from larger studies (European Commission 2008, 2011; European Science Foundation 2009; UNESCO 2010), it seems that, globally, women are the losers and are participating unequally in the research economy through which social meanings and knowledge are generated. </w:t>
      </w:r>
      <w:r w:rsidRPr="00F537C2">
        <w:rPr>
          <w:u w:val="single"/>
        </w:rPr>
        <w:t>This raises questions about whose</w:t>
      </w:r>
      <w:r>
        <w:rPr>
          <w:u w:val="single"/>
        </w:rPr>
        <w:t xml:space="preserve"> </w:t>
      </w:r>
      <w:r w:rsidRPr="00F537C2">
        <w:rPr>
          <w:u w:val="single"/>
        </w:rPr>
        <w:t xml:space="preserve">research is having impact on policy, </w:t>
      </w:r>
      <w:proofErr w:type="gramStart"/>
      <w:r w:rsidRPr="00F537C2">
        <w:rPr>
          <w:u w:val="single"/>
        </w:rPr>
        <w:t>society</w:t>
      </w:r>
      <w:proofErr w:type="gramEnd"/>
      <w:r w:rsidRPr="00F537C2">
        <w:rPr>
          <w:u w:val="single"/>
        </w:rPr>
        <w:t xml:space="preserve"> and the economy.</w:t>
      </w:r>
      <w:r w:rsidRPr="00D76A37">
        <w:rPr>
          <w:sz w:val="14"/>
        </w:rPr>
        <w:t xml:space="preserve"> It is also highly precarious as to </w:t>
      </w:r>
      <w:proofErr w:type="gramStart"/>
      <w:r w:rsidRPr="00D76A37">
        <w:rPr>
          <w:sz w:val="14"/>
        </w:rPr>
        <w:t>if and when</w:t>
      </w:r>
      <w:proofErr w:type="gramEnd"/>
      <w:r w:rsidRPr="00D76A37">
        <w:rPr>
          <w:sz w:val="14"/>
        </w:rPr>
        <w:t xml:space="preserve"> women receive sponsorship from the neo-liberal winners. However, many women in my study maintain a rational and humanistic attachment to notions of mentoring and altruistic re-distributions of research knowledge in a competitive economy that rewards differentiation. A question is how to </w:t>
      </w:r>
      <w:proofErr w:type="spellStart"/>
      <w:r w:rsidRPr="00D76A37">
        <w:rPr>
          <w:sz w:val="14"/>
        </w:rPr>
        <w:t>materialise</w:t>
      </w:r>
      <w:proofErr w:type="spellEnd"/>
      <w:r w:rsidRPr="00D76A37">
        <w:rPr>
          <w:sz w:val="14"/>
        </w:rPr>
        <w:t xml:space="preserve"> women’s academic identities in a global research economy that urgently needs to renew itself. Research has been too readily ceded to neo-liberal forces and practices. There are questions about what the future holds for critical scholarship and whether there is an alternative to the neo-liberal corporate logic that fosters competition, </w:t>
      </w:r>
      <w:proofErr w:type="gramStart"/>
      <w:r w:rsidRPr="00D76A37">
        <w:rPr>
          <w:sz w:val="14"/>
        </w:rPr>
        <w:t>convergence</w:t>
      </w:r>
      <w:proofErr w:type="gramEnd"/>
      <w:r w:rsidRPr="00D76A37">
        <w:rPr>
          <w:sz w:val="14"/>
        </w:rPr>
        <w:t xml:space="preserve"> and compliance (</w:t>
      </w:r>
      <w:proofErr w:type="spellStart"/>
      <w:r w:rsidRPr="00D76A37">
        <w:rPr>
          <w:sz w:val="14"/>
        </w:rPr>
        <w:t>Leathwood</w:t>
      </w:r>
      <w:proofErr w:type="spellEnd"/>
      <w:r w:rsidRPr="00D76A37">
        <w:rPr>
          <w:sz w:val="14"/>
        </w:rPr>
        <w:t xml:space="preserve"> and Read 2013). </w:t>
      </w:r>
      <w:r w:rsidRPr="00F537C2">
        <w:rPr>
          <w:u w:val="single"/>
        </w:rPr>
        <w:t>A role of the social scientist</w:t>
      </w:r>
      <w:r>
        <w:rPr>
          <w:u w:val="single"/>
        </w:rPr>
        <w:t xml:space="preserve"> </w:t>
      </w:r>
      <w:r w:rsidRPr="00F537C2">
        <w:rPr>
          <w:u w:val="single"/>
        </w:rPr>
        <w:t>is to render the world problematic by formulating and elaborating questions. To offer</w:t>
      </w:r>
      <w:r>
        <w:rPr>
          <w:u w:val="single"/>
        </w:rPr>
        <w:t xml:space="preserve"> </w:t>
      </w:r>
      <w:r w:rsidRPr="00F537C2">
        <w:rPr>
          <w:u w:val="single"/>
        </w:rPr>
        <w:t>simplistic and reductive solutions of ‘what works’ formulae is not enough</w:t>
      </w:r>
      <w:r w:rsidRPr="00D76A37">
        <w:rPr>
          <w:sz w:val="14"/>
        </w:rPr>
        <w:t xml:space="preserve"> (Thrift 2007). </w:t>
      </w:r>
      <w:r w:rsidRPr="000B1F15">
        <w:rPr>
          <w:u w:val="single"/>
        </w:rPr>
        <w:t>Academic creativity should incorporate transgression and re-signification, and not just compliance and mechanistic productivity. This necessitates a troubling of the neo-liberal realisms and a re-invigoration of knowledge production as a site of transformation and change.</w:t>
      </w:r>
      <w:r w:rsidRPr="000B1F15">
        <w:rPr>
          <w:sz w:val="14"/>
        </w:rPr>
        <w:t xml:space="preserve"> Colley (2013) entreats counter-hegemonic scholars to act as Socratic ‘</w:t>
      </w:r>
      <w:proofErr w:type="gramStart"/>
      <w:r w:rsidRPr="000B1F15">
        <w:rPr>
          <w:sz w:val="14"/>
        </w:rPr>
        <w:t>gadflies’</w:t>
      </w:r>
      <w:proofErr w:type="gramEnd"/>
      <w:r w:rsidRPr="000B1F15">
        <w:rPr>
          <w:sz w:val="14"/>
        </w:rPr>
        <w:t xml:space="preserve">. This includes </w:t>
      </w:r>
      <w:r w:rsidRPr="000B1F15">
        <w:rPr>
          <w:u w:val="single"/>
        </w:rPr>
        <w:t xml:space="preserve">defending the autonomy of the field of the production of research against heteronomy and control practices that masquerade as </w:t>
      </w:r>
      <w:proofErr w:type="spellStart"/>
      <w:r w:rsidRPr="000B1F15">
        <w:rPr>
          <w:u w:val="single"/>
        </w:rPr>
        <w:t>democratisation</w:t>
      </w:r>
      <w:proofErr w:type="spellEnd"/>
      <w:r w:rsidRPr="000B1F15">
        <w:rPr>
          <w:u w:val="single"/>
        </w:rPr>
        <w:t>. One task for social research could be to resist co-option by narrow research policy agendas</w:t>
      </w:r>
      <w:r w:rsidRPr="000B1F15">
        <w:rPr>
          <w:sz w:val="14"/>
        </w:rPr>
        <w:t>. This involves</w:t>
      </w:r>
      <w:r w:rsidRPr="00D76A37">
        <w:rPr>
          <w:sz w:val="14"/>
        </w:rPr>
        <w:t xml:space="preserve"> the prerequisite to identify new optics for viewing the social world, and to re-work tired, stale categories and vocabularies that produce tedious social reproductions. Enterprise cannot be used alone to solve social problems (Ball and Olmedo 2012). Most importantly, there is a need to imagine and research desired futures. Barad (2010, 257) suggests that ‘We inherit the future, not just the past’. What foundations are current practices, exclusions and disqualifications laying for future knowledge?</w:t>
      </w:r>
    </w:p>
    <w:p w14:paraId="45FA9F1B" w14:textId="77777777" w:rsidR="0067002F" w:rsidRDefault="0067002F" w:rsidP="0067002F">
      <w:pPr>
        <w:pStyle w:val="Heading4"/>
      </w:pPr>
      <w:r>
        <w:t xml:space="preserve">Originality is impossible under a system of signs. Everything was always already a copy of a copy. </w:t>
      </w:r>
    </w:p>
    <w:p w14:paraId="3AB6B5B0" w14:textId="77777777" w:rsidR="0067002F" w:rsidRDefault="0067002F" w:rsidP="0067002F">
      <w:r>
        <w:rPr>
          <w:rStyle w:val="Style13ptBold"/>
        </w:rPr>
        <w:t xml:space="preserve">Burk 16 - </w:t>
      </w:r>
      <w:r w:rsidRPr="00AB17FB">
        <w:rPr>
          <w:rStyle w:val="Style13ptBold"/>
        </w:rPr>
        <w:t xml:space="preserve">Dan L. Burk, University of California, Irvine School of Law, posted: 30 May 2015, </w:t>
      </w:r>
      <w:r>
        <w:rPr>
          <w:rStyle w:val="Style13ptBold"/>
        </w:rPr>
        <w:t>l</w:t>
      </w:r>
      <w:r w:rsidRPr="00AB17FB">
        <w:rPr>
          <w:rStyle w:val="Style13ptBold"/>
        </w:rPr>
        <w:t>ast revised: 24 Jun 2016</w:t>
      </w:r>
      <w:r>
        <w:t xml:space="preserve"> “Copyright and the new materialism” [https://papers.ssrn.com/sol3/papers.cfm?abstract_id=2611166] Accessed 8/26/21 SAO </w:t>
      </w:r>
    </w:p>
    <w:p w14:paraId="0E64E37A" w14:textId="77777777" w:rsidR="0067002F" w:rsidRPr="00EC7D4A" w:rsidRDefault="0067002F" w:rsidP="0067002F">
      <w:pPr>
        <w:rPr>
          <w:sz w:val="10"/>
        </w:rPr>
      </w:pPr>
      <w:r w:rsidRPr="00EC7D4A">
        <w:rPr>
          <w:sz w:val="10"/>
        </w:rPr>
        <w:t xml:space="preserve">If, as I have argued above, the divergence of the material and the ideal has become both incoherent and untenable, how might new materialism repair such a gap, or advise us to reorient copyright law? First and most obviously, new materialism likely counsels us to jettison the </w:t>
      </w:r>
      <w:proofErr w:type="spellStart"/>
      <w:r w:rsidRPr="00EC7D4A">
        <w:rPr>
          <w:sz w:val="10"/>
        </w:rPr>
        <w:t>idealised</w:t>
      </w:r>
      <w:proofErr w:type="spellEnd"/>
      <w:r w:rsidRPr="00EC7D4A">
        <w:rPr>
          <w:sz w:val="10"/>
        </w:rPr>
        <w:t xml:space="preserve"> doctrine of “the work” and its reciprocal material counterpart “the copy”. The new materialist approach would likely be to instead traverse ideal/ material dualism, treating the instantiation of creative goods as a unified whole rather than a conceptual division. This doctrinal move would in turn allow courts to avoid the mental and legal gymnastics necessary to accommodate the definitions of “copies” and “fixation” to the functional realities of digital media. Under current copyright theory, two individuals who possess reproductions of a copyrighted work such as music or graphics are said to possess the same “work” embedded in separate copies. A new materialist approach might instead </w:t>
      </w:r>
      <w:proofErr w:type="spellStart"/>
      <w:r w:rsidRPr="00EC7D4A">
        <w:rPr>
          <w:sz w:val="10"/>
        </w:rPr>
        <w:t>recognise</w:t>
      </w:r>
      <w:proofErr w:type="spellEnd"/>
      <w:r w:rsidRPr="00EC7D4A">
        <w:rPr>
          <w:sz w:val="10"/>
        </w:rPr>
        <w:t xml:space="preserve"> that each of the individuals in question possesses not the same intangible item, but rather that each possesses a material object having qualities or affordances </w:t>
      </w:r>
      <w:proofErr w:type="gramStart"/>
      <w:r w:rsidRPr="00EC7D4A">
        <w:rPr>
          <w:sz w:val="10"/>
        </w:rPr>
        <w:t>similar to</w:t>
      </w:r>
      <w:proofErr w:type="gramEnd"/>
      <w:r w:rsidRPr="00EC7D4A">
        <w:rPr>
          <w:sz w:val="10"/>
        </w:rPr>
        <w:t xml:space="preserve"> that which is possessed by the other. Perhaps each object is configured to play back similar music when placed into a particular technical environment, and perhaps the law grants a particular author exclusive rights over objects that are so configured. But we need not worry whether the objects entail the same “work”, or how many copies of the “work” are circulating, </w:t>
      </w:r>
      <w:proofErr w:type="spellStart"/>
      <w:r w:rsidRPr="00EC7D4A">
        <w:rPr>
          <w:sz w:val="10"/>
        </w:rPr>
        <w:t>recognising</w:t>
      </w:r>
      <w:proofErr w:type="spellEnd"/>
      <w:r w:rsidRPr="00EC7D4A">
        <w:rPr>
          <w:sz w:val="10"/>
        </w:rPr>
        <w:t xml:space="preserve"> that they are unique objects with certain similarities. Along these same lines, Kevin Collins has cannily suggested that we should perhaps refer to our legal regime of exclusivity as “type rights” rather than</w:t>
      </w:r>
      <w:r w:rsidRPr="00A52127">
        <w:rPr>
          <w:rStyle w:val="StyleUnderline"/>
        </w:rPr>
        <w:t xml:space="preserve"> </w:t>
      </w:r>
      <w:r w:rsidRPr="00A52127">
        <w:rPr>
          <w:rStyle w:val="StyleUnderline"/>
          <w:highlight w:val="yellow"/>
        </w:rPr>
        <w:t>intellectual property</w:t>
      </w:r>
      <w:r w:rsidRPr="00EC7D4A">
        <w:rPr>
          <w:sz w:val="10"/>
        </w:rPr>
        <w:t xml:space="preserve">: the law grants rights over objects of a certain class or type, that is, having similar material affordances. Adopting this stance frees us from having to trace the trajectory of the statutory work, or its originality, or the means or circumstances of its fixation. We need not worry whether an object was translated through space </w:t>
      </w:r>
      <w:proofErr w:type="gramStart"/>
      <w:r w:rsidRPr="00EC7D4A">
        <w:rPr>
          <w:sz w:val="10"/>
        </w:rPr>
        <w:t>in order to</w:t>
      </w:r>
      <w:proofErr w:type="gramEnd"/>
      <w:r w:rsidRPr="00EC7D4A">
        <w:rPr>
          <w:sz w:val="10"/>
        </w:rPr>
        <w:t xml:space="preserve"> trigger the exclusive right of distribution, or whether that movement may be subject to the first-sale doctrine. </w:t>
      </w:r>
      <w:proofErr w:type="gramStart"/>
      <w:r w:rsidRPr="00EC7D4A">
        <w:rPr>
          <w:sz w:val="10"/>
        </w:rPr>
        <w:t>Instead</w:t>
      </w:r>
      <w:proofErr w:type="gramEnd"/>
      <w:r w:rsidRPr="00EC7D4A">
        <w:rPr>
          <w:sz w:val="10"/>
        </w:rPr>
        <w:t xml:space="preserve"> we can focus on the disposition of the objects according to the rights granted over that particular class of objects. Second, new materialism invites us to push past critiques of copyright a step further. Historical baggage and doctrinal peculiarities of the copyright regime have not gone unnoticed. A number of critics have noted that copyright, </w:t>
      </w:r>
      <w:r w:rsidRPr="00EC7D4A">
        <w:rPr>
          <w:rStyle w:val="StyleUnderline"/>
        </w:rPr>
        <w:t>from its roots to its present formulation</w:t>
      </w:r>
      <w:r w:rsidRPr="00A52127">
        <w:rPr>
          <w:rStyle w:val="StyleUnderline"/>
          <w:highlight w:val="yellow"/>
        </w:rPr>
        <w:t xml:space="preserve">, assumes a solitary genius </w:t>
      </w:r>
      <w:r w:rsidRPr="00A52127">
        <w:rPr>
          <w:rStyle w:val="StyleUnderline"/>
        </w:rPr>
        <w:t>who generates creative works ex nihilo,</w:t>
      </w:r>
      <w:r w:rsidRPr="00A52127">
        <w:rPr>
          <w:rStyle w:val="StyleUnderline"/>
          <w:highlight w:val="yellow"/>
        </w:rPr>
        <w:t xml:space="preserve"> and thus assumes </w:t>
      </w:r>
      <w:r w:rsidRPr="00A52127">
        <w:rPr>
          <w:rStyle w:val="StyleUnderline"/>
        </w:rPr>
        <w:t xml:space="preserve">sole and </w:t>
      </w:r>
      <w:r w:rsidRPr="00A52127">
        <w:rPr>
          <w:rStyle w:val="StyleUnderline"/>
          <w:highlight w:val="yellow"/>
        </w:rPr>
        <w:t>despotic entitlement of such creations</w:t>
      </w:r>
      <w:r w:rsidRPr="00EC7D4A">
        <w:rPr>
          <w:sz w:val="10"/>
        </w:rPr>
        <w:t xml:space="preserve">.34 </w:t>
      </w:r>
      <w:r w:rsidRPr="005D733E">
        <w:rPr>
          <w:sz w:val="10"/>
        </w:rPr>
        <w:t xml:space="preserve">This </w:t>
      </w:r>
      <w:r w:rsidRPr="005D733E">
        <w:rPr>
          <w:rStyle w:val="StyleUnderline"/>
        </w:rPr>
        <w:t xml:space="preserve">postmodern critique denounces the fictional impracticality of this romantic formulation of creativity, </w:t>
      </w:r>
      <w:proofErr w:type="spellStart"/>
      <w:r w:rsidRPr="005D733E">
        <w:rPr>
          <w:rStyle w:val="StyleUnderline"/>
        </w:rPr>
        <w:t>emphasising</w:t>
      </w:r>
      <w:proofErr w:type="spellEnd"/>
      <w:r w:rsidRPr="005D733E">
        <w:rPr>
          <w:rStyle w:val="StyleUnderline"/>
        </w:rPr>
        <w:t xml:space="preserve"> that in fact</w:t>
      </w:r>
      <w:r w:rsidRPr="00EC7D4A">
        <w:rPr>
          <w:sz w:val="10"/>
        </w:rPr>
        <w:t xml:space="preserve"> </w:t>
      </w:r>
      <w:r w:rsidRPr="005D733E">
        <w:rPr>
          <w:rStyle w:val="StyleUnderline"/>
          <w:b/>
          <w:bCs/>
          <w:highlight w:val="yellow"/>
        </w:rPr>
        <w:t>authors exist within particular social discourses,</w:t>
      </w:r>
      <w:r w:rsidRPr="00EC7D4A">
        <w:rPr>
          <w:sz w:val="10"/>
        </w:rPr>
        <w:t xml:space="preserve"> that </w:t>
      </w:r>
      <w:r w:rsidRPr="00A52127">
        <w:rPr>
          <w:rStyle w:val="StyleUnderline"/>
          <w:highlight w:val="yellow"/>
        </w:rPr>
        <w:t xml:space="preserve">the work of an author is never wholly original, drawing from myriad cultural sources, </w:t>
      </w:r>
      <w:r w:rsidRPr="00A52127">
        <w:rPr>
          <w:rStyle w:val="StyleUnderline"/>
        </w:rPr>
        <w:t>and that the meaning and value of a copyrighted work are at least in part interpretive acts</w:t>
      </w:r>
      <w:r w:rsidRPr="00EC7D4A">
        <w:rPr>
          <w:sz w:val="10"/>
        </w:rPr>
        <w:t xml:space="preserve"> of the reader.35 That being the case, many of the </w:t>
      </w:r>
      <w:r w:rsidRPr="00A52127">
        <w:rPr>
          <w:rStyle w:val="StyleUnderline"/>
          <w:highlight w:val="yellow"/>
        </w:rPr>
        <w:t xml:space="preserve">rights and doctrinal structures </w:t>
      </w:r>
      <w:r w:rsidRPr="00EC7D4A">
        <w:rPr>
          <w:sz w:val="10"/>
        </w:rPr>
        <w:t xml:space="preserve">based upon authorship </w:t>
      </w:r>
      <w:r w:rsidRPr="00A52127">
        <w:rPr>
          <w:rStyle w:val="StyleUnderline"/>
          <w:highlight w:val="yellow"/>
        </w:rPr>
        <w:t>come into question</w:t>
      </w:r>
      <w:r w:rsidRPr="00EC7D4A">
        <w:rPr>
          <w:sz w:val="10"/>
        </w:rPr>
        <w:t xml:space="preserve">. I have observed elsewhere </w:t>
      </w:r>
      <w:r w:rsidRPr="0087549D">
        <w:rPr>
          <w:sz w:val="10"/>
        </w:rPr>
        <w:t xml:space="preserve">that </w:t>
      </w:r>
      <w:r w:rsidRPr="0087549D">
        <w:rPr>
          <w:rStyle w:val="StyleUnderline"/>
        </w:rPr>
        <w:t>this</w:t>
      </w:r>
      <w:r w:rsidRPr="0087549D">
        <w:rPr>
          <w:sz w:val="10"/>
        </w:rPr>
        <w:t xml:space="preserve"> type of copyright </w:t>
      </w:r>
      <w:r w:rsidRPr="0087549D">
        <w:rPr>
          <w:rStyle w:val="StyleUnderline"/>
        </w:rPr>
        <w:t>doctrine is fundamentally dependent on a form of mind/body dualism</w:t>
      </w:r>
      <w:r w:rsidRPr="0087549D">
        <w:rPr>
          <w:sz w:val="10"/>
        </w:rPr>
        <w:t xml:space="preserve">.36 </w:t>
      </w:r>
      <w:r w:rsidRPr="0087549D">
        <w:rPr>
          <w:rStyle w:val="StyleUnderline"/>
        </w:rPr>
        <w:t>A</w:t>
      </w:r>
      <w:r w:rsidRPr="0087549D">
        <w:rPr>
          <w:sz w:val="10"/>
        </w:rPr>
        <w:t xml:space="preserve"> similar, related, and familiar dualism built into the doctrine is one of nature and culture. Original expression, which is to say copyrightable expression, is that which purportedly originates with the author, and is not derived from outside sources. Factual statements, for example, are said not to be copyrightable because they originate in the causal order of the universe, not from the genius of the autonomous author, who is assumed to stand outside the causal order of the universe. The critique of the “romantic author</w:t>
      </w:r>
      <w:r w:rsidRPr="00EC7D4A">
        <w:rPr>
          <w:sz w:val="10"/>
        </w:rPr>
        <w:t xml:space="preserve">” has been a useful and important insight in unpacking such assumptions embedded in the notion of copyright. It disrupts one pole of the nature/culture dualism in copyright originality by interrogating whether expression can ever arise as the product of independent authorial genius. However, the critique does so by subsuming authorial doctrines within the cultural pole of the dualism; the critique rests upon the social turn in the humanities, by which the significance of artefacts is largely or wholly attributed to their regard within human society. The concept of the romantic author stems from a certain cultural and historical construction of the individual’s social role, but so for that matter does the postmodern patchwork author. Both views position the creative artefact as a product of one or the other social construct. As a reaction to an over-emphasis on social construction, new materialism counsels us to look further, </w:t>
      </w:r>
      <w:proofErr w:type="gramStart"/>
      <w:r w:rsidRPr="00EC7D4A">
        <w:rPr>
          <w:sz w:val="10"/>
        </w:rPr>
        <w:t>taking into account</w:t>
      </w:r>
      <w:proofErr w:type="gramEnd"/>
      <w:r w:rsidRPr="00EC7D4A">
        <w:rPr>
          <w:sz w:val="10"/>
        </w:rPr>
        <w:t xml:space="preserve"> not only the social significance of artefacts, but their physical attributes, which are not the product of human regard, and which ultimately arise out of the intersection of human and non-human attribution. Thus, under a new materialist approach, the notion of authorship might become further distributed beyond the network of social inputs </w:t>
      </w:r>
      <w:proofErr w:type="spellStart"/>
      <w:r w:rsidRPr="00EC7D4A">
        <w:rPr>
          <w:sz w:val="10"/>
        </w:rPr>
        <w:t>recognised</w:t>
      </w:r>
      <w:proofErr w:type="spellEnd"/>
      <w:r w:rsidRPr="00EC7D4A">
        <w:rPr>
          <w:sz w:val="10"/>
        </w:rPr>
        <w:t xml:space="preserve"> by the critique of the romantic author. New materialism has tended to </w:t>
      </w:r>
      <w:proofErr w:type="spellStart"/>
      <w:r w:rsidRPr="00EC7D4A">
        <w:rPr>
          <w:sz w:val="10"/>
        </w:rPr>
        <w:t>emphasise</w:t>
      </w:r>
      <w:proofErr w:type="spellEnd"/>
      <w:r w:rsidRPr="00EC7D4A">
        <w:rPr>
          <w:sz w:val="10"/>
        </w:rPr>
        <w:t xml:space="preserve"> the agential nature of material objects, to </w:t>
      </w:r>
      <w:proofErr w:type="spellStart"/>
      <w:r w:rsidRPr="00EC7D4A">
        <w:rPr>
          <w:sz w:val="10"/>
        </w:rPr>
        <w:t>de-emphasise</w:t>
      </w:r>
      <w:proofErr w:type="spellEnd"/>
      <w:r w:rsidRPr="00EC7D4A">
        <w:rPr>
          <w:sz w:val="10"/>
        </w:rPr>
        <w:t xml:space="preserve"> the prominence and distinction of human agents, and to explore the assemblage or collectivity of human and non-human interaction. Following this lead, authorship, and ultimately copyright, might then be defined by </w:t>
      </w:r>
      <w:proofErr w:type="spellStart"/>
      <w:r w:rsidRPr="00EC7D4A">
        <w:rPr>
          <w:sz w:val="10"/>
        </w:rPr>
        <w:t>particularised</w:t>
      </w:r>
      <w:proofErr w:type="spellEnd"/>
      <w:r w:rsidRPr="00EC7D4A">
        <w:rPr>
          <w:sz w:val="10"/>
        </w:rPr>
        <w:t xml:space="preserve"> collaborations between various agents, some of them human and some of them non-human. If matter matters, then the qualities and effects of the medium and materials engaged in the development of a creative work are as meaningful as the contributions of human agency. This recognition of material differences could play out in different ways, depending upon their interaction with other existing copyright doctrines. Copyright has traditionally excluded from its ambit material characteristics of a copyrighted work that are dictated by non-human agency, because these did not “originate” with the human author. Thus, for example, in the famous L </w:t>
      </w:r>
      <w:proofErr w:type="spellStart"/>
      <w:r w:rsidRPr="00EC7D4A">
        <w:rPr>
          <w:sz w:val="10"/>
        </w:rPr>
        <w:t>Baitlin</w:t>
      </w:r>
      <w:proofErr w:type="spellEnd"/>
      <w:r w:rsidRPr="00EC7D4A">
        <w:rPr>
          <w:sz w:val="10"/>
        </w:rPr>
        <w:t xml:space="preserve"> &amp; Son v Snyder37 decision, the features of a metal or plastic novelty toy that are dictated by the nature of the materials employed were held not to be </w:t>
      </w:r>
      <w:proofErr w:type="gramStart"/>
      <w:r w:rsidRPr="00EC7D4A">
        <w:rPr>
          <w:sz w:val="10"/>
        </w:rPr>
        <w:t>taken into account</w:t>
      </w:r>
      <w:proofErr w:type="gramEnd"/>
      <w:r w:rsidRPr="00EC7D4A">
        <w:rPr>
          <w:sz w:val="10"/>
        </w:rPr>
        <w:t xml:space="preserve"> in considering what features of the toy constitute copyrightable expression. Material qualities are of course always present in the background, but in effect this rule excludes from consideration features of a creative artefact whenever material qualities rise to the level of noticeable qualities, intruding into the copyright expression analysis. New Materialism counsels regularly acknowledging the material qualities of an item as pervasive. Thus, following the human origination rule while implementing a new materialist approach that routinely takes material agency into account would exclude greater numbers of creative artefacts from copyright. By systematically </w:t>
      </w:r>
      <w:proofErr w:type="spellStart"/>
      <w:r w:rsidRPr="00EC7D4A">
        <w:rPr>
          <w:sz w:val="10"/>
        </w:rPr>
        <w:t>recognising</w:t>
      </w:r>
      <w:proofErr w:type="spellEnd"/>
      <w:r w:rsidRPr="00EC7D4A">
        <w:rPr>
          <w:sz w:val="10"/>
        </w:rPr>
        <w:t xml:space="preserve"> in creative artefacts the qualities and characteristics originating from non-human actors, but maintaining the exclusion of non-human attributes, more creations would be pushed outside the canon of authorship.</w:t>
      </w:r>
    </w:p>
    <w:p w14:paraId="4F777E2F" w14:textId="77777777" w:rsidR="0067002F" w:rsidRPr="00FF1717" w:rsidRDefault="0067002F" w:rsidP="0067002F">
      <w:pPr>
        <w:pStyle w:val="Heading4"/>
      </w:pPr>
      <w:r>
        <w:t xml:space="preserve">Thus, the plan: </w:t>
      </w:r>
      <w:r w:rsidRPr="00FF1717">
        <w:rPr>
          <w:u w:val="single"/>
        </w:rPr>
        <w:t xml:space="preserve">I preemptively own all intellectual work of the negative. I am patenting </w:t>
      </w:r>
      <w:r>
        <w:rPr>
          <w:u w:val="single"/>
        </w:rPr>
        <w:t>the AC and the NC</w:t>
      </w:r>
      <w:r w:rsidRPr="00FF1717">
        <w:rPr>
          <w:u w:val="single"/>
        </w:rPr>
        <w:t>.</w:t>
      </w:r>
      <w:r>
        <w:rPr>
          <w:u w:val="single"/>
        </w:rPr>
        <w:t xml:space="preserve"> I did it first so it’s mine.</w:t>
      </w:r>
      <w:r w:rsidRPr="00FF1717">
        <w:t xml:space="preserve"> There is a </w:t>
      </w:r>
      <w:proofErr w:type="spellStart"/>
      <w:r w:rsidRPr="00FF1717">
        <w:t>doublebind</w:t>
      </w:r>
      <w:proofErr w:type="spellEnd"/>
      <w:r w:rsidRPr="00FF1717">
        <w:t xml:space="preserve"> – Either you think </w:t>
      </w:r>
      <w:r>
        <w:t>intellectual ownership</w:t>
      </w:r>
      <w:r w:rsidRPr="00FF1717">
        <w:t xml:space="preserve"> is good and we own the entirety of the </w:t>
      </w:r>
      <w:proofErr w:type="gramStart"/>
      <w:r w:rsidRPr="00FF1717">
        <w:t>NC</w:t>
      </w:r>
      <w:proofErr w:type="gramEnd"/>
      <w:r w:rsidRPr="00FF1717">
        <w:t xml:space="preserve"> so you vote aff, or you think preemptive ownership of the commons is bad and you vote aff because the resolution is true. </w:t>
      </w:r>
    </w:p>
    <w:p w14:paraId="3630BA20" w14:textId="77777777" w:rsidR="0067002F" w:rsidRDefault="0067002F" w:rsidP="0067002F">
      <w:proofErr w:type="spellStart"/>
      <w:r>
        <w:rPr>
          <w:rStyle w:val="Style13ptBold"/>
        </w:rPr>
        <w:t>Froomkin</w:t>
      </w:r>
      <w:proofErr w:type="spellEnd"/>
      <w:r>
        <w:rPr>
          <w:rStyle w:val="Style13ptBold"/>
        </w:rPr>
        <w:t xml:space="preserve"> 13 - </w:t>
      </w:r>
      <w:r w:rsidRPr="00FF1717">
        <w:rPr>
          <w:rStyle w:val="Style13ptBold"/>
        </w:rPr>
        <w:t xml:space="preserve">David </w:t>
      </w:r>
      <w:proofErr w:type="spellStart"/>
      <w:r w:rsidRPr="00FF1717">
        <w:rPr>
          <w:rStyle w:val="Style13ptBold"/>
        </w:rPr>
        <w:t>Froomkin</w:t>
      </w:r>
      <w:proofErr w:type="spellEnd"/>
      <w:r w:rsidRPr="00FF1717">
        <w:rPr>
          <w:rStyle w:val="Style13ptBold"/>
        </w:rPr>
        <w:t xml:space="preserve">, The Morningside Review, Published in Partnership with Columbia University Libraries, Columbia Undergrad Student, May 1st, 2013 </w:t>
      </w:r>
      <w:r>
        <w:t>“Plagiarism as Revolution, Concept as Content: Apotheosizing the Author under the Aegis of Appropriation” [https://journals.library.columbia.edu/index.php/TMR/article/view/5441] Accessed 9/29/21 SAO</w:t>
      </w:r>
    </w:p>
    <w:p w14:paraId="06612A6E" w14:textId="77777777" w:rsidR="0067002F" w:rsidRPr="000B1F15" w:rsidRDefault="0067002F" w:rsidP="0067002F">
      <w:pPr>
        <w:rPr>
          <w:sz w:val="8"/>
        </w:rPr>
      </w:pPr>
      <w:r w:rsidRPr="000B1F15">
        <w:rPr>
          <w:sz w:val="8"/>
        </w:rPr>
        <w:t xml:space="preserve">“Art is either plagiarism or revolution.” —attributed to Paul Gauguin </w:t>
      </w:r>
      <w:proofErr w:type="gramStart"/>
      <w:r w:rsidRPr="000B1F15">
        <w:rPr>
          <w:sz w:val="8"/>
        </w:rPr>
        <w:t>In</w:t>
      </w:r>
      <w:proofErr w:type="gramEnd"/>
      <w:r w:rsidRPr="000B1F15">
        <w:rPr>
          <w:sz w:val="8"/>
        </w:rPr>
        <w:t xml:space="preserve"> </w:t>
      </w:r>
      <w:r w:rsidRPr="00F51D03">
        <w:rPr>
          <w:sz w:val="8"/>
        </w:rPr>
        <w:t xml:space="preserve">“It’s Not </w:t>
      </w:r>
      <w:r w:rsidRPr="00F51D03">
        <w:rPr>
          <w:rStyle w:val="StyleUnderline"/>
        </w:rPr>
        <w:t>Plagiarism</w:t>
      </w:r>
      <w:r w:rsidRPr="00F51D03">
        <w:rPr>
          <w:sz w:val="8"/>
        </w:rPr>
        <w:t xml:space="preserve">. In the Digital Age, </w:t>
      </w:r>
      <w:proofErr w:type="gramStart"/>
      <w:r w:rsidRPr="00F51D03">
        <w:rPr>
          <w:sz w:val="8"/>
        </w:rPr>
        <w:t>It’s</w:t>
      </w:r>
      <w:proofErr w:type="gramEnd"/>
      <w:r w:rsidRPr="00F51D03">
        <w:rPr>
          <w:sz w:val="8"/>
        </w:rPr>
        <w:t xml:space="preserve"> ‘Repurposing.,’” Professor Kenneth Goldsmith writes about his course “Uncreative Writing,” which </w:t>
      </w:r>
      <w:r w:rsidRPr="00F51D03">
        <w:rPr>
          <w:rStyle w:val="StyleUnderline"/>
        </w:rPr>
        <w:t>explores the concept of authorship</w:t>
      </w:r>
      <w:r w:rsidRPr="00F51D03">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F51D03">
        <w:rPr>
          <w:sz w:val="8"/>
        </w:rPr>
        <w:t>told</w:t>
      </w:r>
      <w:proofErr w:type="gramEnd"/>
      <w:r w:rsidRPr="00F51D03">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F51D03">
        <w:rPr>
          <w:rStyle w:val="StyleUnderline"/>
        </w:rPr>
        <w:t>making</w:t>
      </w:r>
      <w:r w:rsidRPr="00F51D03">
        <w:rPr>
          <w:sz w:val="8"/>
        </w:rPr>
        <w:t xml:space="preserve"> his </w:t>
      </w:r>
      <w:r w:rsidRPr="00F51D03">
        <w:rPr>
          <w:rStyle w:val="StyleUnderline"/>
        </w:rPr>
        <w:t>students express themselves in words not of their own choosing</w:t>
      </w:r>
      <w:r w:rsidRPr="00F51D03">
        <w:rPr>
          <w:sz w:val="8"/>
        </w:rPr>
        <w:t>, Goldsmith</w:t>
      </w:r>
      <w:r w:rsidRPr="000B1F15">
        <w:rPr>
          <w:sz w:val="8"/>
        </w:rPr>
        <w:t xml:space="preserve"> </w:t>
      </w:r>
      <w:r w:rsidRPr="000B1F15">
        <w:rPr>
          <w:rStyle w:val="StyleUnderline"/>
        </w:rPr>
        <w:t>forces them to confront what constitutes authorial intent</w:t>
      </w:r>
      <w:r w:rsidRPr="000B1F15">
        <w:rPr>
          <w:sz w:val="8"/>
        </w:rPr>
        <w:t xml:space="preserve">. Though they copy, they engage in the significant job of arranging. Even </w:t>
      </w:r>
      <w:r w:rsidRPr="000B1F15">
        <w:rPr>
          <w:rStyle w:val="StyleUnderline"/>
        </w:rPr>
        <w:t>in choosing which paper to plagiarize</w:t>
      </w:r>
      <w:r w:rsidRPr="000B1F15">
        <w:rPr>
          <w:sz w:val="8"/>
        </w:rPr>
        <w:t xml:space="preserve">, his </w:t>
      </w:r>
      <w:r w:rsidRPr="000B1F15">
        <w:rPr>
          <w:rStyle w:val="StyleUnderline"/>
        </w:rPr>
        <w:t>students</w:t>
      </w:r>
      <w:r w:rsidRPr="00A408B5">
        <w:rPr>
          <w:rStyle w:val="StyleUnderline"/>
        </w:rPr>
        <w:t xml:space="preserve"> necessarily express themselves</w:t>
      </w:r>
      <w:r w:rsidRPr="000B1F15">
        <w:rPr>
          <w:sz w:val="8"/>
        </w:rPr>
        <w:t xml:space="preserve">. Moreover, as they are </w:t>
      </w:r>
      <w:r w:rsidRPr="003A1DBF">
        <w:rPr>
          <w:rStyle w:val="StyleUnderline"/>
          <w:highlight w:val="yellow"/>
        </w:rPr>
        <w:t>appropriating others’ ideas</w:t>
      </w:r>
      <w:r w:rsidRPr="000B1F15">
        <w:rPr>
          <w:sz w:val="8"/>
        </w:rPr>
        <w:t xml:space="preserve">, the aesthetic value of their products must derive entirely from the method of composition. “Uncreative Writing” </w:t>
      </w:r>
      <w:r w:rsidRPr="003A1DBF">
        <w:rPr>
          <w:rStyle w:val="StyleUnderline"/>
          <w:highlight w:val="yellow"/>
        </w:rPr>
        <w:t>proposes a radical redefinition of authorship</w:t>
      </w:r>
      <w:r w:rsidRPr="000B1F15">
        <w:rPr>
          <w:sz w:val="8"/>
        </w:rPr>
        <w:t xml:space="preserve"> for the digital age, </w:t>
      </w:r>
      <w:r w:rsidRPr="003A1DBF">
        <w:rPr>
          <w:rStyle w:val="StyleUnderline"/>
          <w:highlight w:val="yellow"/>
        </w:rPr>
        <w:t>which would make context the new content.</w:t>
      </w:r>
      <w:r w:rsidRPr="000B1F15">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0B1F15">
        <w:rPr>
          <w:sz w:val="8"/>
        </w:rPr>
        <w:t>In</w:t>
      </w:r>
      <w:proofErr w:type="gramEnd"/>
      <w:r w:rsidRPr="000B1F15">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0B1F15">
        <w:rPr>
          <w:sz w:val="8"/>
        </w:rPr>
        <w:t>remanipulate</w:t>
      </w:r>
      <w:proofErr w:type="spellEnd"/>
      <w:r w:rsidRPr="000B1F15">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3A1DBF">
        <w:rPr>
          <w:rStyle w:val="StyleUnderline"/>
        </w:rPr>
        <w:t>copying</w:t>
      </w:r>
      <w:r w:rsidRPr="000B1F15">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3A1DBF">
        <w:rPr>
          <w:rStyle w:val="StyleUnderline"/>
        </w:rPr>
        <w:t xml:space="preserve">defends postmodernism from charges of nihilism, </w:t>
      </w:r>
      <w:r w:rsidRPr="000B1F15">
        <w:rPr>
          <w:rStyle w:val="StyleUnderline"/>
        </w:rPr>
        <w:t>reinterpreting what postmodernism means in the context of authorship</w:t>
      </w:r>
      <w:r w:rsidRPr="000B1F15">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0B1F15">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0B1F15">
        <w:rPr>
          <w:sz w:val="8"/>
        </w:rPr>
        <w:t xml:space="preserve">. Copying, Lethem says, allows authors to “make the world larger” (65). This strongly implies that he has not abandoned the possibility of creating works of originality. </w:t>
      </w:r>
      <w:proofErr w:type="gramStart"/>
      <w:r w:rsidRPr="000B1F15">
        <w:rPr>
          <w:sz w:val="8"/>
        </w:rPr>
        <w:t>In light of</w:t>
      </w:r>
      <w:proofErr w:type="gramEnd"/>
      <w:r w:rsidRPr="000B1F15">
        <w:rPr>
          <w:sz w:val="8"/>
        </w:rPr>
        <w:t xml:space="preserve"> Lethem’s claim that </w:t>
      </w:r>
      <w:r w:rsidRPr="00A408B5">
        <w:rPr>
          <w:rStyle w:val="StyleUnderline"/>
          <w:b/>
          <w:bCs/>
        </w:rPr>
        <w:t>appropriation reinforces authorship</w:t>
      </w:r>
      <w:r w:rsidRPr="000B1F15">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3A1DBF">
        <w:rPr>
          <w:rStyle w:val="StyleUnderline"/>
          <w:b/>
          <w:bCs/>
          <w:highlight w:val="yellow"/>
        </w:rPr>
        <w:t>dismissal of authorship is an attempt to reclaim it</w:t>
      </w:r>
      <w:r w:rsidRPr="000B1F15">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3A1DBF">
        <w:rPr>
          <w:rStyle w:val="StyleUnderline"/>
          <w:b/>
          <w:bCs/>
          <w:highlight w:val="yellow"/>
        </w:rPr>
        <w:t>What matters is no longer what one says, but the mode of her saying it</w:t>
      </w:r>
      <w:r w:rsidRPr="000B1F15">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w:t>
      </w:r>
      <w:proofErr w:type="gramStart"/>
      <w:r w:rsidRPr="000B1F15">
        <w:rPr>
          <w:sz w:val="8"/>
        </w:rPr>
        <w:t>as a result of</w:t>
      </w:r>
      <w:proofErr w:type="gramEnd"/>
      <w:r w:rsidRPr="000B1F15">
        <w:rPr>
          <w:sz w:val="8"/>
        </w:rPr>
        <w:t xml:space="preserve">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0B1F15">
        <w:rPr>
          <w:sz w:val="8"/>
        </w:rPr>
        <w:t>recomposition</w:t>
      </w:r>
      <w:proofErr w:type="spellEnd"/>
      <w:r w:rsidRPr="000B1F15">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87549D">
        <w:rPr>
          <w:rStyle w:val="StyleUnderline"/>
          <w:b/>
          <w:bCs/>
          <w:highlight w:val="yellow"/>
        </w:rPr>
        <w:t>To do so would be to embrace the collaborative character of authorship in contemporary times.</w:t>
      </w:r>
      <w:r w:rsidRPr="000B1F15">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58A57867" w14:textId="77777777" w:rsidR="0067002F" w:rsidRDefault="0067002F" w:rsidP="0067002F">
      <w:pPr>
        <w:pStyle w:val="Heading4"/>
      </w:pPr>
      <w:r>
        <w:t>The affirmative r</w:t>
      </w:r>
      <w:r w:rsidRPr="00B16E69">
        <w:t>eject</w:t>
      </w:r>
      <w:r>
        <w:t>s</w:t>
      </w:r>
      <w:r w:rsidRPr="00B16E69">
        <w:t xml:space="preserve"> the imperative for productivity in the academy and instead take</w:t>
      </w:r>
      <w:r>
        <w:t>s</w:t>
      </w:r>
      <w:r w:rsidRPr="00B16E69">
        <w:t xml:space="preserve"> a detour through the strategy of the worst scenario</w:t>
      </w:r>
      <w:r>
        <w:t>. The upsetting force of such a fatal attitude reveals the university as the marvelously absurd outgrowth of the enlightenment that it is. The content of our strategy will never change the equation,</w:t>
      </w:r>
      <w:r w:rsidRPr="00106C9F">
        <w:t xml:space="preserve"> </w:t>
      </w:r>
      <w:r>
        <w:t>but the reversibility of the</w:t>
      </w:r>
      <w:r w:rsidRPr="00182C44">
        <w:t xml:space="preserve"> forms of the system can accelerate them to the point of their vacuity and collapse</w:t>
      </w:r>
      <w:r>
        <w:t xml:space="preserve">. </w:t>
      </w:r>
    </w:p>
    <w:p w14:paraId="5F08FB55" w14:textId="77777777" w:rsidR="0067002F" w:rsidRPr="002A59C7" w:rsidRDefault="0067002F" w:rsidP="0067002F">
      <w:proofErr w:type="spellStart"/>
      <w:r>
        <w:rPr>
          <w:rStyle w:val="Style13ptBold"/>
        </w:rPr>
        <w:t>Hoofd</w:t>
      </w:r>
      <w:proofErr w:type="spellEnd"/>
      <w:r>
        <w:rPr>
          <w:rStyle w:val="Style13ptBold"/>
        </w:rPr>
        <w:t xml:space="preserve"> 17 - </w:t>
      </w:r>
      <w:r w:rsidRPr="002A59C7">
        <w:rPr>
          <w:rStyle w:val="Style13ptBold"/>
        </w:rPr>
        <w:t xml:space="preserve">Ingrid </w:t>
      </w:r>
      <w:proofErr w:type="spellStart"/>
      <w:r w:rsidRPr="002A59C7">
        <w:rPr>
          <w:rStyle w:val="Style13ptBold"/>
        </w:rPr>
        <w:t>Hoofd</w:t>
      </w:r>
      <w:proofErr w:type="spellEnd"/>
      <w:r w:rsidRPr="002A59C7">
        <w:rPr>
          <w:rStyle w:val="Style13ptBold"/>
        </w:rPr>
        <w:t xml:space="preserve">, Utrecht University, 2017 </w:t>
      </w:r>
      <w:r>
        <w:t>“Higher Education and Technological Acceleration” [https://link.springer.com/book/10.1057/978-1-137-51409-7] Accessed 8/24/19 SAO</w:t>
      </w:r>
    </w:p>
    <w:p w14:paraId="769EC5A4" w14:textId="77777777" w:rsidR="0067002F" w:rsidRDefault="0067002F" w:rsidP="0067002F">
      <w:pPr>
        <w:rPr>
          <w:sz w:val="10"/>
        </w:rPr>
      </w:pPr>
      <w:r w:rsidRPr="004866A7">
        <w:rPr>
          <w:rStyle w:val="StyleUnderline"/>
          <w:highlight w:val="yellow"/>
        </w:rPr>
        <w:t>The fundamental instability of the university via its ‘self-deconstruction’</w:t>
      </w:r>
      <w:r w:rsidRPr="00F945E8">
        <w:rPr>
          <w:sz w:val="10"/>
        </w:rPr>
        <w:t xml:space="preserve"> therefore also </w:t>
      </w:r>
      <w:proofErr w:type="gramStart"/>
      <w:r w:rsidRPr="004866A7">
        <w:rPr>
          <w:rStyle w:val="StyleUnderline"/>
          <w:highlight w:val="yellow"/>
        </w:rPr>
        <w:t>opens up</w:t>
      </w:r>
      <w:proofErr w:type="gramEnd"/>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w:t>
      </w:r>
      <w:r w:rsidRPr="00F51D03">
        <w:rPr>
          <w:rStyle w:val="StyleUnderline"/>
        </w:rPr>
        <w:t>and imaginative opportunities</w:t>
      </w:r>
      <w:r w:rsidRPr="00F51D03">
        <w:rPr>
          <w:sz w:val="10"/>
        </w:rPr>
        <w:t>, if only</w:t>
      </w:r>
      <w:r w:rsidRPr="00F945E8">
        <w:rPr>
          <w:sz w:val="10"/>
        </w:rPr>
        <w:t xml:space="preserve"> for now appearing as disastrous yet perhaps fortuitous ‘accidents.’ Derrida in fact hints at this, but also at the university’s elusiveness, in “</w:t>
      </w:r>
      <w:proofErr w:type="spellStart"/>
      <w:r w:rsidRPr="00F945E8">
        <w:rPr>
          <w:sz w:val="10"/>
        </w:rPr>
        <w:t>Mochlos</w:t>
      </w:r>
      <w:proofErr w:type="spellEnd"/>
      <w:r w:rsidRPr="00F945E8">
        <w:rPr>
          <w:sz w:val="10"/>
        </w:rPr>
        <w:t xml:space="preserve">, or: the </w:t>
      </w:r>
      <w:proofErr w:type="spellStart"/>
      <w:r w:rsidRPr="00F945E8">
        <w:rPr>
          <w:sz w:val="10"/>
        </w:rPr>
        <w:t>Confl</w:t>
      </w:r>
      <w:proofErr w:type="spellEnd"/>
      <w:r w:rsidRPr="00F945E8">
        <w:rPr>
          <w:sz w:val="10"/>
        </w:rPr>
        <w:t xml:space="preserve"> </w:t>
      </w:r>
      <w:proofErr w:type="spellStart"/>
      <w:r w:rsidRPr="00F945E8">
        <w:rPr>
          <w:sz w:val="10"/>
        </w:rPr>
        <w:t>ict</w:t>
      </w:r>
      <w:proofErr w:type="spellEnd"/>
      <w:r w:rsidRPr="00F945E8">
        <w:rPr>
          <w:sz w:val="10"/>
        </w:rPr>
        <w:t xml:space="preserve"> of the </w:t>
      </w:r>
      <w:proofErr w:type="gramStart"/>
      <w:r w:rsidRPr="00F945E8">
        <w:rPr>
          <w:sz w:val="10"/>
        </w:rPr>
        <w:t>Faculties</w:t>
      </w:r>
      <w:proofErr w:type="gramEnd"/>
      <w:r w:rsidRPr="00F945E8">
        <w:rPr>
          <w:sz w:val="10"/>
        </w:rPr>
        <w:t xml:space="preserve">,” when he claims that he “would almost call [the university] the child of an inseparable couple, metaphysics and technology” (1993, 5; emphasis mine). </w:t>
      </w:r>
      <w:r w:rsidRPr="00D22E04">
        <w:rPr>
          <w:rStyle w:val="StyleUnderline"/>
        </w:rPr>
        <w:t xml:space="preserve">Almost, but never quite—here then emerges the possibility of truly subversive change—in the paradoxical gap </w:t>
      </w:r>
      <w:proofErr w:type="spellStart"/>
      <w:r w:rsidRPr="00D22E04">
        <w:rPr>
          <w:rStyle w:val="StyleUnderline"/>
        </w:rPr>
        <w:t>prised</w:t>
      </w:r>
      <w:proofErr w:type="spellEnd"/>
      <w:r w:rsidRPr="00D22E04">
        <w:rPr>
          <w:rStyle w:val="StyleUnderline"/>
        </w:rPr>
        <w:t xml:space="preserve">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w:t>
      </w:r>
      <w:proofErr w:type="spellStart"/>
      <w:r w:rsidRPr="00F945E8">
        <w:rPr>
          <w:sz w:val="10"/>
        </w:rPr>
        <w:t>mobilisation</w:t>
      </w:r>
      <w:proofErr w:type="spellEnd"/>
      <w:r w:rsidRPr="00F945E8">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F945E8">
        <w:rPr>
          <w:sz w:val="10"/>
        </w:rPr>
        <w:t>endeavour</w:t>
      </w:r>
      <w:proofErr w:type="spellEnd"/>
      <w:r w:rsidRPr="00F945E8">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F945E8">
        <w:rPr>
          <w:sz w:val="10"/>
        </w:rPr>
        <w:t>epitomised</w:t>
      </w:r>
      <w:proofErr w:type="spellEnd"/>
      <w:r w:rsidRPr="00F945E8">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w:t>
      </w:r>
      <w:r w:rsidRPr="00F51D03">
        <w:rPr>
          <w:sz w:val="10"/>
        </w:rPr>
        <w:t xml:space="preserve">humans became sexed life forms, but also </w:t>
      </w:r>
      <w:proofErr w:type="gramStart"/>
      <w:r w:rsidRPr="00F51D03">
        <w:rPr>
          <w:sz w:val="10"/>
        </w:rPr>
        <w:t>makes an allusion</w:t>
      </w:r>
      <w:proofErr w:type="gramEnd"/>
      <w:r w:rsidRPr="00F51D03">
        <w:rPr>
          <w:sz w:val="10"/>
        </w:rPr>
        <w:t xml:space="preserve"> to psychoanalytic readings of the ‘subject divided in language’ and its nostalgia for wholeness and transparent communication. </w:t>
      </w:r>
      <w:r w:rsidRPr="00F51D03">
        <w:rPr>
          <w:rStyle w:val="StyleUnderline"/>
        </w:rPr>
        <w:t>The desire for immortality</w:t>
      </w:r>
      <w:r w:rsidRPr="00F51D03">
        <w:rPr>
          <w:sz w:val="10"/>
        </w:rPr>
        <w:t>, like archive fever, is therefore the same as</w:t>
      </w:r>
      <w:r w:rsidRPr="00F51D03">
        <w:rPr>
          <w:rStyle w:val="StyleUnderline"/>
        </w:rPr>
        <w:t xml:space="preserve"> the </w:t>
      </w:r>
      <w:r w:rsidRPr="00F51D03">
        <w:rPr>
          <w:sz w:val="10"/>
        </w:rPr>
        <w:t>Freudian</w:t>
      </w:r>
      <w:r w:rsidRPr="00F51D03">
        <w:rPr>
          <w:rStyle w:val="StyleUnderline"/>
        </w:rPr>
        <w:t xml:space="preserve"> death drive</w:t>
      </w:r>
      <w:r w:rsidRPr="00F51D03">
        <w:rPr>
          <w:sz w:val="10"/>
        </w:rPr>
        <w:t xml:space="preserve">, </w:t>
      </w:r>
      <w:r w:rsidRPr="00F51D03">
        <w:rPr>
          <w:rStyle w:val="StyleUnderline"/>
        </w:rPr>
        <w:t>and</w:t>
      </w:r>
      <w:r w:rsidRPr="00F51D03">
        <w:rPr>
          <w:sz w:val="10"/>
        </w:rPr>
        <w:t xml:space="preserve"> we ourselves ultimately become the</w:t>
      </w:r>
      <w:r w:rsidRPr="00F945E8">
        <w:rPr>
          <w:sz w:val="10"/>
        </w:rPr>
        <w:t xml:space="preserv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w:t>
      </w:r>
      <w:proofErr w:type="spellStart"/>
      <w:r w:rsidRPr="00F945E8">
        <w:rPr>
          <w:sz w:val="10"/>
        </w:rPr>
        <w:t>Stiegler</w:t>
      </w:r>
      <w:proofErr w:type="spellEnd"/>
      <w:r w:rsidRPr="00F945E8">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F945E8">
        <w:rPr>
          <w:sz w:val="10"/>
        </w:rPr>
        <w:t>destruction, but</w:t>
      </w:r>
      <w:proofErr w:type="gramEnd"/>
      <w:r w:rsidRPr="00F945E8">
        <w:rPr>
          <w:sz w:val="10"/>
        </w:rPr>
        <w:t xml:space="preserve"> is then also equally tenuous. This complicity of thought in the violence of acceleration itself in turn quickens the machine of the humanist </w:t>
      </w:r>
      <w:proofErr w:type="gramStart"/>
      <w:r w:rsidRPr="00F945E8">
        <w:rPr>
          <w:sz w:val="10"/>
        </w:rPr>
        <w:t>promise, and</w:t>
      </w:r>
      <w:proofErr w:type="gramEnd"/>
      <w:r w:rsidRPr="00F945E8">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F945E8">
        <w:rPr>
          <w:sz w:val="10"/>
        </w:rPr>
        <w:t>realisation</w:t>
      </w:r>
      <w:proofErr w:type="spellEnd"/>
      <w:r w:rsidRPr="00F945E8">
        <w:rPr>
          <w:sz w:val="10"/>
        </w:rPr>
        <w:t xml:space="preserve"> of complete </w:t>
      </w:r>
      <w:proofErr w:type="spellStart"/>
      <w:r w:rsidRPr="00F945E8">
        <w:rPr>
          <w:sz w:val="10"/>
        </w:rPr>
        <w:t>γνωθι</w:t>
      </w:r>
      <w:proofErr w:type="spellEnd"/>
      <w:r w:rsidRPr="00F945E8">
        <w:rPr>
          <w:sz w:val="10"/>
        </w:rPr>
        <w:t xml:space="preserve"> σα</w:t>
      </w:r>
      <w:proofErr w:type="spellStart"/>
      <w:r w:rsidRPr="00F945E8">
        <w:rPr>
          <w:sz w:val="10"/>
        </w:rPr>
        <w:t>υτον</w:t>
      </w:r>
      <w:proofErr w:type="spellEnd"/>
      <w:r w:rsidRPr="00F945E8">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F945E8">
        <w:rPr>
          <w:sz w:val="10"/>
        </w:rPr>
        <w:t>Virilio</w:t>
      </w:r>
      <w:proofErr w:type="spellEnd"/>
      <w:r w:rsidRPr="00F945E8">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F945E8">
        <w:rPr>
          <w:sz w:val="10"/>
        </w:rPr>
        <w:t>Virilio</w:t>
      </w:r>
      <w:proofErr w:type="spellEnd"/>
      <w:r w:rsidRPr="00F945E8">
        <w:rPr>
          <w:sz w:val="10"/>
        </w:rPr>
        <w:t xml:space="preserve"> and Baudrillard urge us, as Derrida described it, to ‘take a more </w:t>
      </w:r>
      <w:proofErr w:type="spellStart"/>
      <w:r w:rsidRPr="00F945E8">
        <w:rPr>
          <w:sz w:val="10"/>
        </w:rPr>
        <w:t>originary</w:t>
      </w:r>
      <w:proofErr w:type="spellEnd"/>
      <w:r w:rsidRPr="00F945E8">
        <w:rPr>
          <w:sz w:val="10"/>
        </w:rPr>
        <w:t xml:space="preserve"> responsibility’ </w:t>
      </w:r>
      <w:proofErr w:type="gramStart"/>
      <w:r w:rsidRPr="00F945E8">
        <w:rPr>
          <w:sz w:val="10"/>
        </w:rPr>
        <w:t>in light of</w:t>
      </w:r>
      <w:proofErr w:type="gramEnd"/>
      <w:r w:rsidRPr="00F945E8">
        <w:rPr>
          <w:sz w:val="10"/>
        </w:rPr>
        <w:t xml:space="preserve">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w:t>
      </w:r>
      <w:proofErr w:type="spellStart"/>
      <w:r w:rsidRPr="00F945E8">
        <w:rPr>
          <w:sz w:val="10"/>
        </w:rPr>
        <w:t>centres</w:t>
      </w:r>
      <w:proofErr w:type="spellEnd"/>
      <w:r w:rsidRPr="00F945E8">
        <w:rPr>
          <w:sz w:val="10"/>
        </w:rPr>
        <w:t xml:space="preserve">, </w:t>
      </w:r>
      <w:proofErr w:type="spellStart"/>
      <w:r w:rsidRPr="00F945E8">
        <w:rPr>
          <w:sz w:val="10"/>
        </w:rPr>
        <w:t>organisations</w:t>
      </w:r>
      <w:proofErr w:type="spellEnd"/>
      <w:r w:rsidRPr="00F945E8">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F945E8">
        <w:rPr>
          <w:sz w:val="10"/>
        </w:rPr>
        <w:t>nd</w:t>
      </w:r>
      <w:proofErr w:type="spellEnd"/>
      <w:r w:rsidRPr="00F945E8">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F945E8">
        <w:rPr>
          <w:sz w:val="10"/>
        </w:rPr>
        <w:t>Virilio</w:t>
      </w:r>
      <w:proofErr w:type="spellEnd"/>
      <w:r w:rsidRPr="00F945E8">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F945E8">
        <w:rPr>
          <w:sz w:val="10"/>
        </w:rPr>
        <w:t>Virilio’s</w:t>
      </w:r>
      <w:proofErr w:type="spellEnd"/>
      <w:r w:rsidRPr="00F945E8">
        <w:rPr>
          <w:sz w:val="10"/>
        </w:rPr>
        <w:t xml:space="preserve"> insight in “The Theorem of the Accursed Share” by </w:t>
      </w:r>
      <w:proofErr w:type="spellStart"/>
      <w:r w:rsidRPr="00F945E8">
        <w:rPr>
          <w:sz w:val="10"/>
        </w:rPr>
        <w:t>emphasising</w:t>
      </w:r>
      <w:proofErr w:type="spellEnd"/>
      <w:r w:rsidRPr="00F945E8">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F945E8">
        <w:rPr>
          <w:sz w:val="10"/>
        </w:rPr>
        <w:t>originary</w:t>
      </w:r>
      <w:proofErr w:type="spellEnd"/>
      <w:r w:rsidRPr="00F945E8">
        <w:rPr>
          <w:sz w:val="10"/>
        </w:rPr>
        <w:t xml:space="preserve">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w:t>
      </w:r>
      <w:r w:rsidRPr="0000227A">
        <w:rPr>
          <w:sz w:val="10"/>
        </w:rPr>
        <w:t xml:space="preserve">even </w:t>
      </w:r>
      <w:r w:rsidRPr="0000227A">
        <w:rPr>
          <w:rStyle w:val="StyleUnderline"/>
        </w:rPr>
        <w:t>the quintessential shadow</w:t>
      </w:r>
      <w:r w:rsidRPr="0000227A">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00227A">
        <w:rPr>
          <w:sz w:val="10"/>
        </w:rPr>
        <w:t>as long as</w:t>
      </w:r>
      <w:proofErr w:type="gramEnd"/>
      <w:r w:rsidRPr="0000227A">
        <w:rPr>
          <w:sz w:val="10"/>
        </w:rPr>
        <w:t xml:space="preserve"> we seriously entertain the possibility that in moving beyond the attempted erasure of fatality and unknowability by the compulsorily optimistic academic performance lies the potential of that ‘more </w:t>
      </w:r>
      <w:proofErr w:type="spellStart"/>
      <w:r w:rsidRPr="0000227A">
        <w:rPr>
          <w:sz w:val="10"/>
        </w:rPr>
        <w:t>originary</w:t>
      </w:r>
      <w:proofErr w:type="spellEnd"/>
      <w:r w:rsidRPr="0000227A">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00227A">
        <w:rPr>
          <w:sz w:val="10"/>
        </w:rPr>
        <w:t>favour</w:t>
      </w:r>
      <w:proofErr w:type="spellEnd"/>
      <w:r w:rsidRPr="0000227A">
        <w:rPr>
          <w:sz w:val="10"/>
        </w:rPr>
        <w:t xml:space="preserve"> of a speculative poetics. </w:t>
      </w:r>
      <w:r w:rsidRPr="0000227A">
        <w:rPr>
          <w:rStyle w:val="StyleUnderline"/>
        </w:rPr>
        <w:t xml:space="preserve">Likewise critical theory, which tradition this book has productively </w:t>
      </w:r>
      <w:proofErr w:type="spellStart"/>
      <w:r w:rsidRPr="0000227A">
        <w:rPr>
          <w:rStyle w:val="StyleUnderline"/>
        </w:rPr>
        <w:t>mobilised</w:t>
      </w:r>
      <w:proofErr w:type="spellEnd"/>
      <w:r w:rsidRPr="0000227A">
        <w:rPr>
          <w:rStyle w:val="StyleUnderline"/>
        </w:rPr>
        <w:t>, after all falls</w:t>
      </w:r>
      <w:r w:rsidRPr="0000227A">
        <w:rPr>
          <w:sz w:val="10"/>
        </w:rPr>
        <w:t xml:space="preserve">, according to Baudrillard, in The Perfect Crime </w:t>
      </w:r>
      <w:r w:rsidRPr="0000227A">
        <w:rPr>
          <w:rStyle w:val="StyleUnderline"/>
        </w:rPr>
        <w:t>victim to the thwarted ideals of omniscience and transparent</w:t>
      </w:r>
      <w:r w:rsidRPr="008844A4">
        <w:rPr>
          <w:rStyle w:val="StyleUnderline"/>
        </w:rPr>
        <w:t xml:space="preserve"> communication.</w:t>
      </w:r>
      <w:r w:rsidRPr="00F945E8">
        <w:rPr>
          <w:sz w:val="10"/>
        </w:rPr>
        <w:t xml:space="preserve"> As I noted in Chap. 3 , it is for this reason that </w:t>
      </w:r>
      <w:proofErr w:type="spellStart"/>
      <w:r w:rsidRPr="00F945E8">
        <w:rPr>
          <w:sz w:val="10"/>
        </w:rPr>
        <w:t>Genosko</w:t>
      </w:r>
      <w:proofErr w:type="spellEnd"/>
      <w:r w:rsidRPr="00F945E8">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F945E8">
        <w:rPr>
          <w:sz w:val="10"/>
        </w:rPr>
        <w:t>Genosko</w:t>
      </w:r>
      <w:proofErr w:type="spellEnd"/>
      <w:r w:rsidRPr="00F945E8">
        <w:rPr>
          <w:sz w:val="10"/>
        </w:rPr>
        <w:t xml:space="preserve"> in turn helpfully refers to Baudrillard’s usage of the metaphor of the ‘crystal,’ which I concur can be read as an </w:t>
      </w:r>
      <w:proofErr w:type="spellStart"/>
      <w:r w:rsidRPr="00F945E8">
        <w:rPr>
          <w:sz w:val="10"/>
        </w:rPr>
        <w:t>idealisation</w:t>
      </w:r>
      <w:proofErr w:type="spellEnd"/>
      <w:r w:rsidRPr="00F945E8">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F945E8">
        <w:rPr>
          <w:sz w:val="10"/>
        </w:rPr>
        <w:t>Bogard</w:t>
      </w:r>
      <w:proofErr w:type="spellEnd"/>
      <w:r w:rsidRPr="00F945E8">
        <w:rPr>
          <w:sz w:val="10"/>
        </w:rPr>
        <w:t xml:space="preserve"> usefully points out in “Baudrillard, Time, and the End,” that seduction indeed precisely consists of “the overcoming of </w:t>
      </w:r>
      <w:proofErr w:type="spellStart"/>
      <w:r w:rsidRPr="00F945E8">
        <w:rPr>
          <w:sz w:val="10"/>
        </w:rPr>
        <w:t>defences</w:t>
      </w:r>
      <w:proofErr w:type="spellEnd"/>
      <w:r w:rsidRPr="00F945E8">
        <w:rPr>
          <w:sz w:val="10"/>
        </w:rPr>
        <w:t xml:space="preserve"> (of ‘immunity’)” (1994, 333). Baudrillard also follows this logic of a ‘revenge of the crystal’ when he stresses in an interview with Nicholas </w:t>
      </w:r>
      <w:proofErr w:type="spellStart"/>
      <w:r w:rsidRPr="00F945E8">
        <w:rPr>
          <w:sz w:val="10"/>
        </w:rPr>
        <w:t>Zurbrugg</w:t>
      </w:r>
      <w:proofErr w:type="spellEnd"/>
      <w:r w:rsidRPr="00F945E8">
        <w:rPr>
          <w:sz w:val="10"/>
        </w:rPr>
        <w:t xml:space="preserve"> in Baudrillard Live on the possibilities of a renewed theoretical radicalism, that Perhaps the only thing one can do is to destabilize and provoke the world around us</w:t>
      </w:r>
      <w:r w:rsidRPr="00F945E8">
        <w:rPr>
          <w:b/>
          <w:bCs/>
          <w:sz w:val="10"/>
        </w:rPr>
        <w:t xml:space="preserve">. </w:t>
      </w:r>
      <w:r w:rsidRPr="0000227A">
        <w:rPr>
          <w:rStyle w:val="StyleUnderline"/>
          <w:b/>
          <w:bCs/>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w:t>
      </w:r>
      <w:proofErr w:type="spellStart"/>
      <w:r w:rsidRPr="00F945E8">
        <w:rPr>
          <w:rStyle w:val="StyleUnderline"/>
          <w:highlight w:val="yellow"/>
        </w:rPr>
        <w:t>marvellously</w:t>
      </w:r>
      <w:proofErr w:type="spellEnd"/>
      <w:r w:rsidRPr="00F945E8">
        <w:rPr>
          <w:rStyle w:val="StyleUnderline"/>
          <w:highlight w:val="yellow"/>
        </w:rPr>
        <w:t xml:space="preserve">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F945E8">
        <w:rPr>
          <w:sz w:val="10"/>
        </w:rPr>
        <w:t>So</w:t>
      </w:r>
      <w:proofErr w:type="gramEnd"/>
      <w:r w:rsidRPr="00F945E8">
        <w:rPr>
          <w:sz w:val="10"/>
        </w:rPr>
        <w:t xml:space="preserve">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b/>
          <w:bCs/>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w:t>
      </w:r>
      <w:proofErr w:type="spellStart"/>
      <w:r w:rsidRPr="00F945E8">
        <w:rPr>
          <w:sz w:val="10"/>
        </w:rPr>
        <w:t>hopedfor</w:t>
      </w:r>
      <w:proofErr w:type="spellEnd"/>
      <w:r w:rsidRPr="00F945E8">
        <w:rPr>
          <w:sz w:val="10"/>
        </w:rPr>
        <w:t xml:space="preserve"> death of the contemporary university and its revival as a radically different entity. This book must therefore finally </w:t>
      </w:r>
      <w:r w:rsidRPr="00F945E8">
        <w:rPr>
          <w:rStyle w:val="StyleUnderline"/>
          <w:highlight w:val="yellow"/>
        </w:rPr>
        <w:t xml:space="preserve">remain speculative and </w:t>
      </w:r>
      <w:proofErr w:type="gramStart"/>
      <w:r w:rsidRPr="00F945E8">
        <w:rPr>
          <w:rStyle w:val="StyleUnderline"/>
          <w:highlight w:val="yellow"/>
        </w:rPr>
        <w:t>opaque</w:t>
      </w:r>
      <w:r w:rsidRPr="00F945E8">
        <w:rPr>
          <w:sz w:val="10"/>
        </w:rPr>
        <w:t>, and</w:t>
      </w:r>
      <w:proofErr w:type="gramEnd"/>
      <w:r w:rsidRPr="00F945E8">
        <w:rPr>
          <w:sz w:val="10"/>
        </w:rPr>
        <w:t xml:space="preserve"> mount this final chapter as a polemical provocation that does not seek to pre-</w:t>
      </w:r>
      <w:proofErr w:type="spellStart"/>
      <w:r w:rsidRPr="00F945E8">
        <w:rPr>
          <w:sz w:val="10"/>
        </w:rPr>
        <w:t>programme</w:t>
      </w:r>
      <w:proofErr w:type="spellEnd"/>
      <w:r w:rsidRPr="00F945E8">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F945E8">
        <w:rPr>
          <w:sz w:val="10"/>
        </w:rPr>
        <w:t>So</w:t>
      </w:r>
      <w:proofErr w:type="gramEnd"/>
      <w:r w:rsidRPr="00F945E8">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441115A5" w14:textId="77777777" w:rsidR="0067002F" w:rsidRPr="00336DB5" w:rsidRDefault="0067002F" w:rsidP="0067002F">
      <w:pPr>
        <w:pStyle w:val="Heading4"/>
      </w:pPr>
      <w:r>
        <w:t>P</w:t>
      </w:r>
      <w:r w:rsidRPr="00336DB5">
        <w:t>roductivism has hidden colonialist imperatives</w:t>
      </w:r>
      <w:r>
        <w:t xml:space="preserve"> reversibility</w:t>
      </w:r>
      <w:r w:rsidRPr="00336DB5">
        <w:t xml:space="preserve"> </w:t>
      </w:r>
      <w:r>
        <w:t>undermines</w:t>
      </w:r>
      <w:r w:rsidRPr="00336DB5">
        <w:t xml:space="preserve"> </w:t>
      </w:r>
      <w:r>
        <w:t>oppression</w:t>
      </w:r>
    </w:p>
    <w:p w14:paraId="5E783886" w14:textId="77777777" w:rsidR="0067002F" w:rsidRPr="00336DB5" w:rsidRDefault="0067002F" w:rsidP="0067002F">
      <w:r w:rsidRPr="00336DB5">
        <w:rPr>
          <w:rStyle w:val="Style13ptBold"/>
        </w:rPr>
        <w:t>Holliday-</w:t>
      </w:r>
      <w:proofErr w:type="spellStart"/>
      <w:r w:rsidRPr="00336DB5">
        <w:rPr>
          <w:rStyle w:val="Style13ptBold"/>
        </w:rPr>
        <w:t>Karre</w:t>
      </w:r>
      <w:proofErr w:type="spellEnd"/>
      <w:r w:rsidRPr="00336DB5">
        <w:rPr>
          <w:rStyle w:val="Style13ptBold"/>
        </w:rPr>
        <w:t xml:space="preserve"> 15 - Dr. Erin Amann Holliday-</w:t>
      </w:r>
      <w:proofErr w:type="spellStart"/>
      <w:r w:rsidRPr="00336DB5">
        <w:rPr>
          <w:rStyle w:val="Style13ptBold"/>
        </w:rPr>
        <w:t>Karre</w:t>
      </w:r>
      <w:proofErr w:type="spellEnd"/>
      <w:r w:rsidRPr="00336DB5">
        <w:rPr>
          <w:rStyle w:val="Style13ptBold"/>
        </w:rPr>
        <w:t xml:space="preserve">, Assistant Professor of Literature at Qatar University, in the Journal Feminist Theory, March 24th, 2015 </w:t>
      </w:r>
      <w:r w:rsidRPr="00336DB5">
        <w:t xml:space="preserve">“The seduction of feminist Theory” [https://journals.sagepub.com/doi/abs/10.1177/1464700114562530] Accessed 1/29/20 SAO </w:t>
      </w:r>
    </w:p>
    <w:p w14:paraId="451D67DD" w14:textId="6523A539" w:rsidR="0067002F" w:rsidRDefault="0067002F" w:rsidP="0067002F">
      <w:pPr>
        <w:rPr>
          <w:sz w:val="8"/>
        </w:rPr>
      </w:pPr>
      <w:r w:rsidRPr="00336DB5">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w:t>
      </w:r>
      <w:proofErr w:type="spellStart"/>
      <w:r w:rsidRPr="00336DB5">
        <w:rPr>
          <w:sz w:val="8"/>
        </w:rPr>
        <w:t>colour</w:t>
      </w:r>
      <w:proofErr w:type="spellEnd"/>
      <w:r w:rsidRPr="00336DB5">
        <w:rPr>
          <w:sz w:val="8"/>
        </w:rPr>
        <w:t xml:space="preserve">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w:t>
      </w:r>
      <w:r w:rsidRPr="00BA0424">
        <w:rPr>
          <w:sz w:val="8"/>
        </w:rPr>
        <w:t xml:space="preserve">Baudrillard’s work, many still argue that the work of feminism and Baudrillard’s theory of seduction are incompatible. </w:t>
      </w:r>
      <w:r w:rsidRPr="00BA0424">
        <w:rPr>
          <w:rStyle w:val="StyleUnderline"/>
        </w:rPr>
        <w:t xml:space="preserve">The claim of incongruity between feminist theory and a theory of seduction stems from a belief that feminists must rely on productive strategies, using terms such as equality and difference, to empower women. To </w:t>
      </w:r>
      <w:proofErr w:type="spellStart"/>
      <w:r w:rsidRPr="00BA0424">
        <w:rPr>
          <w:rStyle w:val="StyleUnderline"/>
        </w:rPr>
        <w:t>conceptualise</w:t>
      </w:r>
      <w:proofErr w:type="spellEnd"/>
      <w:r w:rsidRPr="00BA0424">
        <w:rPr>
          <w:rStyle w:val="StyleUnderline"/>
        </w:rPr>
        <w:t xml:space="preserve"> all feminist theory in this way misses the fact that</w:t>
      </w:r>
      <w:r w:rsidRPr="00336DB5">
        <w:rPr>
          <w:rStyle w:val="StyleUnderline"/>
        </w:rPr>
        <w:t xml:space="preserve"> </w:t>
      </w:r>
      <w:r w:rsidRPr="00336DB5">
        <w:rPr>
          <w:rStyle w:val="StyleUnderline"/>
          <w:highlight w:val="yellow"/>
        </w:rPr>
        <w:t xml:space="preserve">many </w:t>
      </w:r>
      <w:r w:rsidRPr="00336DB5">
        <w:rPr>
          <w:sz w:val="8"/>
        </w:rPr>
        <w:t>canonical</w:t>
      </w:r>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rather </w:t>
      </w:r>
      <w:r w:rsidRPr="00336DB5">
        <w:rPr>
          <w:rStyle w:val="StyleUnderline"/>
        </w:rPr>
        <w:t xml:space="preserve">challenge and work to </w:t>
      </w:r>
      <w:r w:rsidRPr="00336DB5">
        <w:rPr>
          <w:rStyle w:val="StyleUnderline"/>
          <w:highlight w:val="yellow"/>
        </w:rPr>
        <w:t>subvert its foundations.</w:t>
      </w:r>
      <w:r w:rsidRPr="00336DB5">
        <w:rPr>
          <w:sz w:val="8"/>
        </w:rPr>
        <w:t xml:space="preserve"> Both Grace and Baudrillard maintain that arguing for a feminine difference, as Luce </w:t>
      </w:r>
      <w:proofErr w:type="spellStart"/>
      <w:r w:rsidRPr="00336DB5">
        <w:rPr>
          <w:sz w:val="8"/>
        </w:rPr>
        <w:t>Irigaray</w:t>
      </w:r>
      <w:proofErr w:type="spellEnd"/>
      <w:r w:rsidRPr="00336DB5">
        <w:rPr>
          <w:sz w:val="8"/>
        </w:rPr>
        <w:t xml:space="preserve">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w:t>
      </w:r>
      <w:proofErr w:type="gramStart"/>
      <w:r w:rsidRPr="00336DB5">
        <w:rPr>
          <w:sz w:val="8"/>
        </w:rPr>
        <w:t>taking into account</w:t>
      </w:r>
      <w:proofErr w:type="gramEnd"/>
      <w:r w:rsidRPr="00336DB5">
        <w:rPr>
          <w:sz w:val="8"/>
        </w:rPr>
        <w:t xml:space="preserve"> the attempts at deconstruction and re-writing from a position of a different ‘difference,’ and of the inevitability of power. There is no seduction here. (2000: 188) According to Grace, many feminists, including </w:t>
      </w:r>
      <w:proofErr w:type="spellStart"/>
      <w:r w:rsidRPr="00336DB5">
        <w:rPr>
          <w:sz w:val="8"/>
        </w:rPr>
        <w:t>Rosi</w:t>
      </w:r>
      <w:proofErr w:type="spellEnd"/>
      <w:r w:rsidRPr="00336DB5">
        <w:rPr>
          <w:sz w:val="8"/>
        </w:rPr>
        <w:t xml:space="preserve"> </w:t>
      </w:r>
      <w:proofErr w:type="spellStart"/>
      <w:r w:rsidRPr="00336DB5">
        <w:rPr>
          <w:sz w:val="8"/>
        </w:rPr>
        <w:t>Braidotti</w:t>
      </w:r>
      <w:proofErr w:type="spellEnd"/>
      <w:r w:rsidRPr="00336DB5">
        <w:rPr>
          <w:sz w:val="8"/>
        </w:rPr>
        <w:t xml:space="preserve">, Donna Haraway, and Judith Butler, do not </w:t>
      </w:r>
      <w:proofErr w:type="spellStart"/>
      <w:r w:rsidRPr="00336DB5">
        <w:rPr>
          <w:sz w:val="8"/>
        </w:rPr>
        <w:t>theorise</w:t>
      </w:r>
      <w:proofErr w:type="spellEnd"/>
      <w:r w:rsidRPr="00336DB5">
        <w:rPr>
          <w:sz w:val="8"/>
        </w:rPr>
        <w:t xml:space="preserv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w:t>
      </w:r>
      <w:proofErr w:type="spellStart"/>
      <w:r w:rsidRPr="00336DB5">
        <w:rPr>
          <w:sz w:val="8"/>
        </w:rPr>
        <w:t>productivist</w:t>
      </w:r>
      <w:proofErr w:type="spellEnd"/>
      <w:r w:rsidRPr="00336DB5">
        <w:rPr>
          <w:sz w:val="8"/>
        </w:rPr>
        <w:t xml:space="preserve"> discourse that Grace finds perpetuated in contemporary feminist theory. However, I argue that the next step in assessing the possibilities of Baudrillard’s work for feminist theory is to </w:t>
      </w:r>
      <w:proofErr w:type="spellStart"/>
      <w:r w:rsidRPr="00336DB5">
        <w:rPr>
          <w:sz w:val="8"/>
        </w:rPr>
        <w:t>recognise</w:t>
      </w:r>
      <w:proofErr w:type="spellEnd"/>
      <w:r w:rsidRPr="00336DB5">
        <w:rPr>
          <w:sz w:val="8"/>
        </w:rPr>
        <w:t xml:space="preserve"> those feminists who do employ a strategy of seduction in Baudrillard’s sense of the term. Where Grace (2000: 5) finds no </w:t>
      </w:r>
      <w:proofErr w:type="gramStart"/>
      <w:r w:rsidRPr="00336DB5">
        <w:rPr>
          <w:sz w:val="8"/>
        </w:rPr>
        <w:t>feminist</w:t>
      </w:r>
      <w:proofErr w:type="gramEnd"/>
      <w:r w:rsidRPr="00336DB5">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w:t>
      </w:r>
      <w:proofErr w:type="spellStart"/>
      <w:r w:rsidRPr="00336DB5">
        <w:rPr>
          <w:sz w:val="8"/>
        </w:rPr>
        <w:t>Rivie`re’s</w:t>
      </w:r>
      <w:proofErr w:type="spellEnd"/>
      <w:r w:rsidRPr="00336DB5">
        <w:rPr>
          <w:sz w:val="8"/>
        </w:rPr>
        <w:t xml:space="preserve"> essay, ‘Womanliness as Masquerade’ (1929). Taking Baudrillard’s reference to </w:t>
      </w:r>
      <w:proofErr w:type="spellStart"/>
      <w:r w:rsidRPr="00336DB5">
        <w:rPr>
          <w:sz w:val="8"/>
        </w:rPr>
        <w:t>Rivie`re</w:t>
      </w:r>
      <w:proofErr w:type="spellEnd"/>
      <w:r w:rsidRPr="00336DB5">
        <w:rPr>
          <w:sz w:val="8"/>
        </w:rPr>
        <w:t xml:space="preserve"> into account allows for the elucidation of an historical strain of seduction in feminism that I argue can be traced from early feminists, such as Virginia Woolf, to more contemporary feminists, such as </w:t>
      </w:r>
      <w:proofErr w:type="spellStart"/>
      <w:r w:rsidRPr="00336DB5">
        <w:rPr>
          <w:sz w:val="8"/>
        </w:rPr>
        <w:t>He´le`ne</w:t>
      </w:r>
      <w:proofErr w:type="spellEnd"/>
      <w:r w:rsidRPr="00336DB5">
        <w:rPr>
          <w:sz w:val="8"/>
        </w:rPr>
        <w:t xml:space="preserve"> </w:t>
      </w:r>
      <w:proofErr w:type="spellStart"/>
      <w:r w:rsidRPr="00336DB5">
        <w:rPr>
          <w:sz w:val="8"/>
        </w:rPr>
        <w:t>Cixous</w:t>
      </w:r>
      <w:proofErr w:type="spellEnd"/>
      <w:r w:rsidRPr="00336DB5">
        <w:rPr>
          <w:sz w:val="8"/>
        </w:rPr>
        <w:t xml:space="preserve">.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w:t>
      </w:r>
      <w:r w:rsidRPr="00BA0424">
        <w:rPr>
          <w:rStyle w:val="StyleUnderline"/>
        </w:rPr>
        <w:t xml:space="preserve">is </w:t>
      </w:r>
      <w:r w:rsidRPr="00BA0424">
        <w:rPr>
          <w:sz w:val="8"/>
        </w:rPr>
        <w:t>‘precisely in opposition</w:t>
      </w:r>
      <w:r w:rsidRPr="00336DB5">
        <w:rPr>
          <w:sz w:val="8"/>
        </w:rPr>
        <w:t xml:space="preserve">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w:t>
      </w:r>
      <w:proofErr w:type="spellStart"/>
      <w:r w:rsidRPr="00D14388">
        <w:rPr>
          <w:sz w:val="8"/>
        </w:rPr>
        <w:t>Felman</w:t>
      </w:r>
      <w:proofErr w:type="spellEnd"/>
      <w:r w:rsidRPr="00D14388">
        <w:rPr>
          <w:sz w:val="8"/>
        </w:rPr>
        <w:t xml:space="preserve"> can show that contemporary feminist readings of, for example, Don Juan are not so different from Baudrillard’s theory. </w:t>
      </w:r>
      <w:proofErr w:type="spellStart"/>
      <w:r w:rsidRPr="00D14388">
        <w:rPr>
          <w:sz w:val="8"/>
        </w:rPr>
        <w:t>Felman</w:t>
      </w:r>
      <w:proofErr w:type="spellEnd"/>
      <w:r w:rsidRPr="00D14388">
        <w:rPr>
          <w:sz w:val="8"/>
        </w:rPr>
        <w:t xml:space="preserve"> divorces seduction from terms like ‘sexual manipulation’ and ‘predatory male behavior’, </w:t>
      </w:r>
      <w:r w:rsidRPr="00D14388">
        <w:rPr>
          <w:rStyle w:val="StyleUnderline"/>
        </w:rPr>
        <w:t>situating it within a performative theory of language.</w:t>
      </w:r>
      <w:r w:rsidRPr="00D14388">
        <w:rPr>
          <w:sz w:val="8"/>
        </w:rPr>
        <w:t xml:space="preserve"> For </w:t>
      </w:r>
      <w:proofErr w:type="spellStart"/>
      <w:r w:rsidRPr="00D14388">
        <w:rPr>
          <w:sz w:val="8"/>
        </w:rPr>
        <w:t>Felman</w:t>
      </w:r>
      <w:proofErr w:type="spellEnd"/>
      <w:r w:rsidRPr="00D14388">
        <w:rPr>
          <w:sz w:val="8"/>
        </w:rPr>
        <w:t xml:space="preserve">, ‘Don Juan is a myth of scandal precisely to the extent that it is the myth of violation; the violation not of women but of promises to them’ (1983: 11). Locating Don Juan’s transgression not in his </w:t>
      </w:r>
      <w:proofErr w:type="spellStart"/>
      <w:r w:rsidRPr="00D14388">
        <w:rPr>
          <w:sz w:val="8"/>
        </w:rPr>
        <w:t>behaviour</w:t>
      </w:r>
      <w:proofErr w:type="spellEnd"/>
      <w:r w:rsidRPr="00D14388">
        <w:rPr>
          <w:sz w:val="8"/>
        </w:rPr>
        <w:t xml:space="preserve"> but in the structure of language, </w:t>
      </w:r>
      <w:proofErr w:type="spellStart"/>
      <w:r w:rsidRPr="00D14388">
        <w:rPr>
          <w:sz w:val="8"/>
        </w:rPr>
        <w:t>Felman</w:t>
      </w:r>
      <w:proofErr w:type="spellEnd"/>
      <w:r w:rsidRPr="00D14388">
        <w:rPr>
          <w:sz w:val="8"/>
        </w:rPr>
        <w:t xml:space="preserve"> argues that the words ‘I promise’ serve to violate the meaning attached to language. Baudrillard and </w:t>
      </w:r>
      <w:proofErr w:type="spellStart"/>
      <w:r w:rsidRPr="00D14388">
        <w:rPr>
          <w:sz w:val="8"/>
        </w:rPr>
        <w:t>Felman</w:t>
      </w:r>
      <w:proofErr w:type="spellEnd"/>
      <w:r w:rsidRPr="00D14388">
        <w:rPr>
          <w:sz w:val="8"/>
        </w:rPr>
        <w:t xml:space="preserve"> both argue that a cognitive (Baudrillard uses ‘productive’) view defines language as ‘an instrument of knowledge, a means of knowing reality’ (</w:t>
      </w:r>
      <w:proofErr w:type="spellStart"/>
      <w:r w:rsidRPr="00D14388">
        <w:rPr>
          <w:sz w:val="8"/>
        </w:rPr>
        <w:t>Felman</w:t>
      </w:r>
      <w:proofErr w:type="spellEnd"/>
      <w:r w:rsidRPr="00D14388">
        <w:rPr>
          <w:sz w:val="8"/>
        </w:rPr>
        <w:t xml:space="preserve">, 1983: 27). But Don Juan’s seduction, says </w:t>
      </w:r>
      <w:proofErr w:type="spellStart"/>
      <w:r w:rsidRPr="00D14388">
        <w:rPr>
          <w:sz w:val="8"/>
        </w:rPr>
        <w:t>Felman</w:t>
      </w:r>
      <w:proofErr w:type="spellEnd"/>
      <w:r w:rsidRPr="00D14388">
        <w:rPr>
          <w:sz w:val="8"/>
        </w:rPr>
        <w:t xml:space="preserve">, depends on the point that ‘saying for him, is in no case tantamount to knowing, but rather doing’ (1983: 27). That is, the words ‘I promise’ constitute a certain truth for the person who hears them, </w:t>
      </w:r>
      <w:proofErr w:type="gramStart"/>
      <w:r w:rsidRPr="00D14388">
        <w:rPr>
          <w:sz w:val="8"/>
        </w:rPr>
        <w:t>and also</w:t>
      </w:r>
      <w:proofErr w:type="gramEnd"/>
      <w:r w:rsidRPr="00D14388">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w:t>
      </w:r>
      <w:proofErr w:type="spellStart"/>
      <w:r w:rsidRPr="00D14388">
        <w:rPr>
          <w:sz w:val="8"/>
        </w:rPr>
        <w:t>Felman</w:t>
      </w:r>
      <w:proofErr w:type="spellEnd"/>
      <w:r w:rsidRPr="00D14388">
        <w:rPr>
          <w:sz w:val="8"/>
        </w:rPr>
        <w:t xml:space="preserve">.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D14388">
        <w:rPr>
          <w:sz w:val="8"/>
        </w:rPr>
        <w:t>Thus</w:t>
      </w:r>
      <w:proofErr w:type="gramEnd"/>
      <w:r w:rsidRPr="00D14388">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w:t>
      </w:r>
      <w:proofErr w:type="gramStart"/>
      <w:r w:rsidRPr="00D14388">
        <w:rPr>
          <w:sz w:val="8"/>
        </w:rPr>
        <w:t>In order to</w:t>
      </w:r>
      <w:proofErr w:type="gramEnd"/>
      <w:r w:rsidRPr="00D14388">
        <w:rPr>
          <w:sz w:val="8"/>
        </w:rPr>
        <w:t xml:space="preserve"> </w:t>
      </w:r>
      <w:proofErr w:type="spellStart"/>
      <w:r w:rsidRPr="00D14388">
        <w:rPr>
          <w:sz w:val="8"/>
        </w:rPr>
        <w:t>recognise</w:t>
      </w:r>
      <w:proofErr w:type="spellEnd"/>
      <w:r w:rsidRPr="00D14388">
        <w:rPr>
          <w:sz w:val="8"/>
        </w:rPr>
        <w:t xml:space="preserve"> feminist writing as seductive, we must </w:t>
      </w:r>
      <w:proofErr w:type="spellStart"/>
      <w:r w:rsidRPr="00D14388">
        <w:rPr>
          <w:sz w:val="8"/>
        </w:rPr>
        <w:t>emphasise</w:t>
      </w:r>
      <w:proofErr w:type="spellEnd"/>
      <w:r w:rsidRPr="00D14388">
        <w:rPr>
          <w:sz w:val="8"/>
        </w:rPr>
        <w:t xml:space="preserv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D14388">
        <w:rPr>
          <w:sz w:val="8"/>
        </w:rPr>
        <w:t>ideologies</w:t>
      </w:r>
      <w:proofErr w:type="gramEnd"/>
      <w:r w:rsidRPr="00D14388">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D14388">
        <w:rPr>
          <w:sz w:val="8"/>
        </w:rPr>
        <w:t>), and</w:t>
      </w:r>
      <w:proofErr w:type="gramEnd"/>
      <w:r w:rsidRPr="00D14388">
        <w:rPr>
          <w:sz w:val="8"/>
        </w:rPr>
        <w:t xml:space="preserve">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336DB5">
        <w:rPr>
          <w:sz w:val="8"/>
        </w:rPr>
        <w:t>the color red</w:t>
      </w:r>
      <w:proofErr w:type="gramEnd"/>
      <w:r w:rsidRPr="00336DB5">
        <w:rPr>
          <w:sz w:val="8"/>
        </w:rPr>
        <w:t xml:space="preserve"> in the fox’s tail’ (Baudrillard, 1990: 74). The boy replies, ‘is that all?’ (Baudrillard, 1990: 74). What happens next is what is, perhaps, most expected. The boy begins to see the </w:t>
      </w:r>
      <w:proofErr w:type="spellStart"/>
      <w:r w:rsidRPr="00336DB5">
        <w:rPr>
          <w:sz w:val="8"/>
        </w:rPr>
        <w:t>colour</w:t>
      </w:r>
      <w:proofErr w:type="spellEnd"/>
      <w:r w:rsidRPr="00336DB5">
        <w:rPr>
          <w:sz w:val="8"/>
        </w:rPr>
        <w:t xml:space="preserve">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336DB5">
        <w:rPr>
          <w:sz w:val="8"/>
        </w:rPr>
        <w:t>is aware of the fact that</w:t>
      </w:r>
      <w:proofErr w:type="gramEnd"/>
      <w:r w:rsidRPr="00336DB5">
        <w:rPr>
          <w:sz w:val="8"/>
        </w:rPr>
        <w:t xml:space="preserve"> the boy’s mind will be attracted to a place devoid of significant meaning. </w:t>
      </w:r>
      <w:proofErr w:type="gramStart"/>
      <w:r w:rsidRPr="00336DB5">
        <w:rPr>
          <w:sz w:val="8"/>
        </w:rPr>
        <w:t>But,</w:t>
      </w:r>
      <w:proofErr w:type="gramEnd"/>
      <w:r w:rsidRPr="00336DB5">
        <w:rPr>
          <w:sz w:val="8"/>
        </w:rPr>
        <w:t xml:space="preserve"> being unaware of the insignificance of the </w:t>
      </w:r>
      <w:proofErr w:type="spellStart"/>
      <w:r w:rsidRPr="00336DB5">
        <w:rPr>
          <w:sz w:val="8"/>
        </w:rPr>
        <w:t>colour</w:t>
      </w:r>
      <w:proofErr w:type="spellEnd"/>
      <w:r w:rsidRPr="00336DB5">
        <w:rPr>
          <w:sz w:val="8"/>
        </w:rPr>
        <w:t xml:space="preserve">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w:t>
      </w:r>
      <w:proofErr w:type="spellStart"/>
      <w:r w:rsidRPr="00D14388">
        <w:rPr>
          <w:sz w:val="8"/>
        </w:rPr>
        <w:t>colour</w:t>
      </w:r>
      <w:proofErr w:type="spellEnd"/>
      <w:r w:rsidRPr="00D14388">
        <w:rPr>
          <w:sz w:val="8"/>
        </w:rPr>
        <w:t xml:space="preserve"> red in the fox’s tail does have meaning in that the </w:t>
      </w:r>
      <w:proofErr w:type="spellStart"/>
      <w:r w:rsidRPr="00D14388">
        <w:rPr>
          <w:sz w:val="8"/>
        </w:rPr>
        <w:t>colour</w:t>
      </w:r>
      <w:proofErr w:type="spellEnd"/>
      <w:r w:rsidRPr="00D14388">
        <w:rPr>
          <w:sz w:val="8"/>
        </w:rPr>
        <w:t xml:space="preserve"> red contains both a signifier, red, and a signified, the </w:t>
      </w:r>
      <w:proofErr w:type="spellStart"/>
      <w:r w:rsidRPr="00D14388">
        <w:rPr>
          <w:sz w:val="8"/>
        </w:rPr>
        <w:t>colour</w:t>
      </w:r>
      <w:proofErr w:type="spellEnd"/>
      <w:r w:rsidRPr="00D14388">
        <w:rPr>
          <w:sz w:val="8"/>
        </w:rPr>
        <w:t xml:space="preserve"> that comes to mind. The </w:t>
      </w:r>
      <w:proofErr w:type="spellStart"/>
      <w:r w:rsidRPr="00D14388">
        <w:rPr>
          <w:sz w:val="8"/>
        </w:rPr>
        <w:t>colour</w:t>
      </w:r>
      <w:proofErr w:type="spellEnd"/>
      <w:r w:rsidRPr="00D14388">
        <w:rPr>
          <w:sz w:val="8"/>
        </w:rPr>
        <w:t xml:space="preserve"> red becomes emptied of meaning only in relation to the way Baudrillard reads the story. He urges the reader to </w:t>
      </w:r>
      <w:proofErr w:type="spellStart"/>
      <w:r w:rsidRPr="00D14388">
        <w:rPr>
          <w:sz w:val="8"/>
        </w:rPr>
        <w:t>recognise</w:t>
      </w:r>
      <w:proofErr w:type="spellEnd"/>
      <w:r w:rsidRPr="00D14388">
        <w:rPr>
          <w:sz w:val="8"/>
        </w:rPr>
        <w:t xml:space="preserve"> that absurd and artificial signs rule the world to a greater degree than logical ones because of social and political imperatives to create significant meaning. To understand feminist writing as seductive would involve a reading strategy in which feminist theory is </w:t>
      </w:r>
      <w:proofErr w:type="spellStart"/>
      <w:r w:rsidRPr="00D14388">
        <w:rPr>
          <w:sz w:val="8"/>
        </w:rPr>
        <w:t>recognised</w:t>
      </w:r>
      <w:proofErr w:type="spellEnd"/>
      <w:r w:rsidRPr="00D14388">
        <w:rPr>
          <w:sz w:val="8"/>
        </w:rPr>
        <w:t xml:space="preserve">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r w:rsidRPr="00D14388">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w:t>
      </w:r>
      <w:proofErr w:type="spellStart"/>
      <w:r w:rsidRPr="00D14388">
        <w:rPr>
          <w:sz w:val="8"/>
        </w:rPr>
        <w:t>Rivie`re</w:t>
      </w:r>
      <w:proofErr w:type="spellEnd"/>
      <w:r w:rsidRPr="00D14388">
        <w:rPr>
          <w:sz w:val="8"/>
        </w:rPr>
        <w:t xml:space="preserve"> does with the masquerade, seduction comes into play. Seduction is not an either/or proposition but spaces in-between. For Baudrillard, seduction ‘takes from discourse its sense and turns it from its truth’ (1990: 55). I would argue that much</w:t>
      </w:r>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w:t>
      </w:r>
      <w:proofErr w:type="spellStart"/>
      <w:r w:rsidRPr="00336DB5">
        <w:rPr>
          <w:sz w:val="8"/>
        </w:rPr>
        <w:t>recognise</w:t>
      </w:r>
      <w:proofErr w:type="spellEnd"/>
      <w:r w:rsidRPr="00336DB5">
        <w:rPr>
          <w:sz w:val="8"/>
        </w:rPr>
        <w:t xml:space="preserve"> seduction in feminist writing. I argue that, </w:t>
      </w:r>
      <w:proofErr w:type="gramStart"/>
      <w:r w:rsidRPr="00336DB5">
        <w:rPr>
          <w:sz w:val="8"/>
        </w:rPr>
        <w:t>in order to</w:t>
      </w:r>
      <w:proofErr w:type="gramEnd"/>
      <w:r w:rsidRPr="00336DB5">
        <w:rPr>
          <w:sz w:val="8"/>
        </w:rPr>
        <w:t xml:space="preserve"> discover similarities between Baudrillard’s theory of seduction and the work of feminism, productive reading practices must be abandoned.</w:t>
      </w:r>
    </w:p>
    <w:p w14:paraId="46B32FD8" w14:textId="4481DD6B" w:rsidR="00CC7DF7" w:rsidRPr="00CC7DF7" w:rsidRDefault="0067002F" w:rsidP="00CC7DF7">
      <w:pPr>
        <w:pStyle w:val="Heading4"/>
      </w:pPr>
      <w:bookmarkStart w:id="0" w:name="_Hlk51620714"/>
      <w:r w:rsidRPr="00042CCE">
        <w:t xml:space="preserve">The role of the ballot is to vote for the debater with the best strategy to rupture the </w:t>
      </w:r>
      <w:r>
        <w:t xml:space="preserve">intellectual property </w:t>
      </w:r>
      <w:r w:rsidRPr="00042CCE">
        <w:t>simulation</w:t>
      </w:r>
      <w:r>
        <w:t xml:space="preserve"> in medicine</w:t>
      </w:r>
      <w:r w:rsidR="00CC7DF7">
        <w:t xml:space="preserve">. Form over content. </w:t>
      </w:r>
    </w:p>
    <w:p w14:paraId="1D822DA6" w14:textId="77777777" w:rsidR="0067002F" w:rsidRPr="008F1EF8" w:rsidRDefault="0067002F" w:rsidP="0067002F">
      <w:pPr>
        <w:pStyle w:val="Heading4"/>
      </w:pPr>
      <w:r>
        <w:t xml:space="preserve">Prefer </w:t>
      </w:r>
    </w:p>
    <w:bookmarkEnd w:id="0"/>
    <w:p w14:paraId="261DEE6E" w14:textId="44847F60" w:rsidR="0067002F" w:rsidRDefault="0067002F" w:rsidP="0067002F">
      <w:pPr>
        <w:pStyle w:val="Heading4"/>
        <w:rPr>
          <w:sz w:val="14"/>
          <w:szCs w:val="14"/>
        </w:rPr>
      </w:pPr>
      <w:r>
        <w:rPr>
          <w:rFonts w:cs="Calibri"/>
        </w:rPr>
        <w:t xml:space="preserve">[1] </w:t>
      </w:r>
      <w:r w:rsidRPr="00336DB5">
        <w:t>Revolutionary Skills</w:t>
      </w:r>
      <w:r>
        <w:t xml:space="preserve">: The debate should be evaluated through the </w:t>
      </w:r>
      <w:r>
        <w:t>flow,</w:t>
      </w:r>
      <w:r>
        <w:t xml:space="preserve"> but every argument must stop bolstering the reserve labor force of corporate society</w:t>
      </w:r>
      <w:r w:rsidR="00CC7DF7">
        <w:t xml:space="preserve">. </w:t>
      </w:r>
    </w:p>
    <w:p w14:paraId="6550C37B" w14:textId="77777777" w:rsidR="0067002F" w:rsidRPr="00600871" w:rsidRDefault="0067002F" w:rsidP="0067002F">
      <w:proofErr w:type="spellStart"/>
      <w:r w:rsidRPr="00042CCE">
        <w:rPr>
          <w:rStyle w:val="Style13ptBold"/>
        </w:rPr>
        <w:t>Hoofd</w:t>
      </w:r>
      <w:proofErr w:type="spellEnd"/>
      <w:r w:rsidRPr="00042CCE">
        <w:rPr>
          <w:rStyle w:val="Style13ptBold"/>
        </w:rPr>
        <w:t xml:space="preserve"> 07 - Ingrid M. </w:t>
      </w:r>
      <w:proofErr w:type="spellStart"/>
      <w:r w:rsidRPr="00042CCE">
        <w:rPr>
          <w:rStyle w:val="Style13ptBold"/>
        </w:rPr>
        <w:t>Hoofd</w:t>
      </w:r>
      <w:proofErr w:type="spellEnd"/>
      <w:r w:rsidRPr="00042CCE">
        <w:rPr>
          <w:rStyle w:val="Style13ptBold"/>
        </w:rPr>
        <w:t>, National University of Singapore, December 2007</w:t>
      </w:r>
      <w:r w:rsidRPr="00600871">
        <w:t xml:space="preserve"> “The Neoliberal Consolidation of Play and Speed: Ethical Issues in Serious Gaming” in “CRITICAL LITERACY: Theor</w:t>
      </w:r>
      <w:r>
        <w:t>ies and Practices Volume 1: 2</w:t>
      </w:r>
      <w:r w:rsidRPr="00600871">
        <w:t>” p. 6-14, 2007</w:t>
      </w:r>
      <w:r>
        <w:t xml:space="preserve"> [</w:t>
      </w:r>
      <w:r w:rsidRPr="000E32CD">
        <w:t>http://www.criticalliteracyjournal.org/cljournalissue2volume1.pdf</w:t>
      </w:r>
      <w:r>
        <w:t xml:space="preserve">] </w:t>
      </w:r>
      <w:proofErr w:type="spellStart"/>
      <w:r>
        <w:t>KZaidi</w:t>
      </w:r>
      <w:proofErr w:type="spellEnd"/>
      <w:r>
        <w:t xml:space="preserve"> Recut 9/27/21 SAO</w:t>
      </w:r>
    </w:p>
    <w:p w14:paraId="6668377F" w14:textId="77777777" w:rsidR="0067002F" w:rsidRPr="00801E18" w:rsidRDefault="0067002F" w:rsidP="0067002F">
      <w:pPr>
        <w:rPr>
          <w:sz w:val="8"/>
        </w:rPr>
      </w:pPr>
      <w:r w:rsidRPr="00600871">
        <w:rPr>
          <w:rStyle w:val="StyleUnderline"/>
          <w:highlight w:val="yellow"/>
        </w:rPr>
        <w:t>Serious games</w:t>
      </w:r>
      <w:r w:rsidRPr="00801E18">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w:t>
      </w:r>
      <w:r w:rsidRPr="00801E18">
        <w:rPr>
          <w:sz w:val="8"/>
        </w:rPr>
        <w:t xml:space="preserve">certain culturally and socially specific sets of </w:t>
      </w:r>
      <w:r w:rsidRPr="00600871">
        <w:rPr>
          <w:rStyle w:val="StyleUnderline"/>
          <w:highlight w:val="yellow"/>
        </w:rPr>
        <w:t>skills</w:t>
      </w:r>
      <w:r w:rsidRPr="00801E18">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801E18">
        <w:rPr>
          <w:sz w:val="8"/>
        </w:rPr>
        <w:t xml:space="preserve">social framework that </w:t>
      </w:r>
      <w:proofErr w:type="spellStart"/>
      <w:r w:rsidRPr="00801E18">
        <w:rPr>
          <w:sz w:val="8"/>
        </w:rPr>
        <w:t>emphasises</w:t>
      </w:r>
      <w:proofErr w:type="spellEnd"/>
      <w:r w:rsidRPr="00801E18">
        <w:rPr>
          <w:sz w:val="8"/>
        </w:rPr>
        <w:t xml:space="preserve"> a</w:t>
      </w:r>
      <w:r w:rsidRPr="00600871">
        <w:rPr>
          <w:rStyle w:val="StyleUnderline"/>
        </w:rPr>
        <w:t xml:space="preserve"> </w:t>
      </w:r>
      <w:r w:rsidRPr="00600871">
        <w:rPr>
          <w:rStyle w:val="StyleUnderline"/>
          <w:highlight w:val="yellow"/>
        </w:rPr>
        <w:t>fair</w:t>
      </w:r>
      <w:r w:rsidRPr="00600871">
        <w:rPr>
          <w:rStyle w:val="StyleUnderline"/>
        </w:rPr>
        <w:t xml:space="preserve">, </w:t>
      </w:r>
      <w:r w:rsidRPr="00801E18">
        <w:rPr>
          <w:sz w:val="8"/>
        </w:rPr>
        <w:t>culturally</w:t>
      </w:r>
      <w:r w:rsidRPr="00600871">
        <w:rPr>
          <w:rStyle w:val="StyleUnderline"/>
        </w:rPr>
        <w:t xml:space="preserve"> </w:t>
      </w:r>
      <w:r w:rsidRPr="00600871">
        <w:rPr>
          <w:rStyle w:val="StyleUnderline"/>
          <w:highlight w:val="yellow"/>
        </w:rPr>
        <w:t>diverse, and blooming society.</w:t>
      </w:r>
      <w:r w:rsidRPr="00801E18">
        <w:rPr>
          <w:sz w:val="8"/>
        </w:rPr>
        <w:t xml:space="preserve"> In this light, it is interesting that from the very advent of the information society, digital technologies have been depicted as central to the development of a more just and equal society</w:t>
      </w:r>
      <w:r w:rsidRPr="00600871">
        <w:rPr>
          <w:rStyle w:val="StyleUnderline"/>
        </w:rPr>
        <w:t xml:space="preserve"> </w:t>
      </w:r>
      <w:r w:rsidRPr="00600871">
        <w:rPr>
          <w:rStyle w:val="StyleUnderline"/>
          <w:highlight w:val="yellow"/>
        </w:rPr>
        <w:t xml:space="preserve">by </w:t>
      </w:r>
      <w:proofErr w:type="spellStart"/>
      <w:r w:rsidRPr="00600871">
        <w:rPr>
          <w:rStyle w:val="StyleUnderline"/>
          <w:highlight w:val="yellow"/>
        </w:rPr>
        <w:t>harbouring</w:t>
      </w:r>
      <w:proofErr w:type="spellEnd"/>
      <w:r w:rsidRPr="00600871">
        <w:rPr>
          <w:rStyle w:val="StyleUnderline"/>
          <w:highlight w:val="yellow"/>
        </w:rPr>
        <w:t xml:space="preserve"> the promise of bridging gaps</w:t>
      </w:r>
      <w:r w:rsidRPr="00600871">
        <w:rPr>
          <w:rStyle w:val="StyleUnderline"/>
        </w:rPr>
        <w:t xml:space="preserve"> </w:t>
      </w:r>
      <w:r w:rsidRPr="00801E18">
        <w:rPr>
          <w:sz w:val="8"/>
        </w:rPr>
        <w:t xml:space="preserve">between classes, races, and genders locally as well as globally. Driven by the vision of this utopian potential of new technologies, the education industry and larger policy </w:t>
      </w:r>
      <w:proofErr w:type="spellStart"/>
      <w:r w:rsidRPr="00801E18">
        <w:rPr>
          <w:sz w:val="8"/>
        </w:rPr>
        <w:t>organisations</w:t>
      </w:r>
      <w:proofErr w:type="spellEnd"/>
      <w:r w:rsidRPr="00801E18">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education, takes as its starting point</w:t>
      </w:r>
      <w:r w:rsidRPr="00600871">
        <w:rPr>
          <w:rStyle w:val="StyleUnderline"/>
        </w:rPr>
        <w:t xml:space="preserve"> </w:t>
      </w:r>
      <w:r w:rsidRPr="00600871">
        <w:rPr>
          <w:rStyle w:val="StyleUnderline"/>
          <w:highlight w:val="yellow"/>
        </w:rPr>
        <w:t>the techno-utopian assumption</w:t>
      </w:r>
      <w:r w:rsidRPr="00600871">
        <w:rPr>
          <w:rStyle w:val="StyleUnderline"/>
        </w:rPr>
        <w:t xml:space="preserve"> </w:t>
      </w:r>
      <w:r w:rsidRPr="00801E18">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01E18">
        <w:rPr>
          <w:sz w:val="8"/>
        </w:rPr>
        <w:t>So</w:t>
      </w:r>
      <w:proofErr w:type="gramEnd"/>
      <w:r w:rsidRPr="00801E18">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801E18">
        <w:rPr>
          <w:sz w:val="8"/>
        </w:rPr>
        <w:t>technologies, as if these technologies were mere tools equally suitable for all. What also becomes apparent in the language used in these studies and proposals, is how 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801E18">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01E18">
        <w:rPr>
          <w:sz w:val="8"/>
        </w:rPr>
        <w:t>Guerena</w:t>
      </w:r>
      <w:proofErr w:type="spellEnd"/>
      <w:r w:rsidRPr="00801E18">
        <w:rPr>
          <w:sz w:val="8"/>
        </w:rPr>
        <w:t xml:space="preserve"> from the US Orange County Department of Education proposes in one of the Department’s </w:t>
      </w:r>
      <w:proofErr w:type="gramStart"/>
      <w:r w:rsidRPr="00801E18">
        <w:rPr>
          <w:sz w:val="8"/>
        </w:rPr>
        <w:t>web-casts</w:t>
      </w:r>
      <w:proofErr w:type="gramEnd"/>
      <w:r w:rsidRPr="00801E18">
        <w:rPr>
          <w:sz w:val="8"/>
        </w:rPr>
        <w:t xml:space="preserve"> that serious games </w:t>
      </w:r>
      <w:proofErr w:type="spellStart"/>
      <w:r w:rsidRPr="00801E18">
        <w:rPr>
          <w:sz w:val="8"/>
        </w:rPr>
        <w:t>instil</w:t>
      </w:r>
      <w:proofErr w:type="spellEnd"/>
      <w:r w:rsidRPr="00801E18">
        <w:rPr>
          <w:sz w:val="8"/>
        </w:rPr>
        <w:t xml:space="preserve"> “twenty-first century skills” like risk-taking, adaptability, self-direction, interactive communication, and ‘planning and managing for results’ in the students through the “</w:t>
      </w:r>
      <w:proofErr w:type="spellStart"/>
      <w:r w:rsidRPr="00801E18">
        <w:rPr>
          <w:sz w:val="8"/>
        </w:rPr>
        <w:t>channelling</w:t>
      </w:r>
      <w:proofErr w:type="spellEnd"/>
      <w:r w:rsidRPr="00801E18">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01E18">
        <w:rPr>
          <w:sz w:val="8"/>
        </w:rPr>
        <w:t>Granado</w:t>
      </w:r>
      <w:proofErr w:type="spellEnd"/>
      <w:r w:rsidRPr="00801E18">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01E18">
        <w:rPr>
          <w:sz w:val="8"/>
        </w:rPr>
        <w:t>definitely helpful</w:t>
      </w:r>
      <w:proofErr w:type="gramEnd"/>
      <w:r w:rsidRPr="00801E18">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801E18">
        <w:rPr>
          <w:sz w:val="8"/>
        </w:rPr>
        <w:t xml:space="preserve"> that inform this quest and that accompany this search </w:t>
      </w:r>
      <w:r w:rsidRPr="00600871">
        <w:rPr>
          <w:rStyle w:val="StyleUnderline"/>
          <w:highlight w:val="yellow"/>
        </w:rPr>
        <w:t>for instantaneity</w:t>
      </w:r>
      <w:r w:rsidRPr="00801E18">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w:t>
      </w:r>
      <w:r w:rsidRPr="00801E18">
        <w:rPr>
          <w:sz w:val="8"/>
        </w:rPr>
        <w:t>masculinist, humanist, and of what I will call a ‘speed-elitist’</w:t>
      </w:r>
      <w:r w:rsidRPr="00801E18">
        <w:rPr>
          <w:rStyle w:val="StyleUnderline"/>
        </w:rPr>
        <w:t xml:space="preserve"> </w:t>
      </w:r>
      <w:r w:rsidRPr="00600871">
        <w:rPr>
          <w:rStyle w:val="StyleUnderline"/>
          <w:highlight w:val="yellow"/>
        </w:rPr>
        <w:t>individual.</w:t>
      </w:r>
      <w:r w:rsidRPr="00600871">
        <w:rPr>
          <w:rStyle w:val="StyleUnderline"/>
        </w:rPr>
        <w:t xml:space="preserve"> </w:t>
      </w:r>
      <w:r w:rsidRPr="00801E18">
        <w:rPr>
          <w:sz w:val="8"/>
        </w:rPr>
        <w:t xml:space="preserve">Moreover, I suggest that the propensity of current games to have sexist or racist content, is merely symptomatic of gaming technology’s larger problematic in terms of the aesthetic of instantaneity. In short, (serious) computer games have become archives of the discursive and actual violence carried out in the name of the utopia of technological progress and instantaneity under neo-liberal </w:t>
      </w:r>
      <w:proofErr w:type="spellStart"/>
      <w:r w:rsidRPr="00801E18">
        <w:rPr>
          <w:sz w:val="8"/>
        </w:rPr>
        <w:t>globalisation</w:t>
      </w:r>
      <w:proofErr w:type="spellEnd"/>
      <w:r w:rsidRPr="00801E18">
        <w:rPr>
          <w:sz w:val="8"/>
        </w:rPr>
        <w:t xml:space="preserve">. 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w:t>
      </w:r>
      <w:r w:rsidRPr="00801E18">
        <w:rPr>
          <w:sz w:val="8"/>
        </w:rPr>
        <w:t>to new serious gaming technologies, rather than accidental. I will elaborate this hypothesis by looking at various theorists who seek to understand this structural imperative of new technologies, and their relationship to the neo-</w:t>
      </w:r>
      <w:proofErr w:type="spellStart"/>
      <w:r w:rsidRPr="00801E18">
        <w:rPr>
          <w:sz w:val="8"/>
        </w:rPr>
        <w:t>liberalisation</w:t>
      </w:r>
      <w:proofErr w:type="spellEnd"/>
      <w:r w:rsidRPr="00801E18">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01E18">
        <w:rPr>
          <w:sz w:val="8"/>
        </w:rPr>
        <w:t>virtualisation</w:t>
      </w:r>
      <w:proofErr w:type="spellEnd"/>
      <w:r w:rsidRPr="00801E18">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801E18">
        <w:rPr>
          <w:sz w:val="8"/>
        </w:rPr>
        <w:t>decentralisation</w:t>
      </w:r>
      <w:proofErr w:type="spellEnd"/>
      <w:r w:rsidRPr="00801E18">
        <w:rPr>
          <w:sz w:val="8"/>
        </w:rPr>
        <w:t xml:space="preserve"> of power from ‘old’ educational institutions and its usurpation into instantaneous neo-liberal modes of production. I am </w:t>
      </w:r>
      <w:proofErr w:type="spellStart"/>
      <w:r w:rsidRPr="00801E18">
        <w:rPr>
          <w:sz w:val="8"/>
        </w:rPr>
        <w:t>summarising</w:t>
      </w:r>
      <w:proofErr w:type="spellEnd"/>
      <w:r w:rsidRPr="00801E18">
        <w:rPr>
          <w:sz w:val="8"/>
        </w:rPr>
        <w:t xml:space="preserve"> the work of Bill Readings on the university here, because it sheds light on the shift in education tout court towards </w:t>
      </w:r>
      <w:proofErr w:type="spellStart"/>
      <w:r w:rsidRPr="00801E18">
        <w:rPr>
          <w:sz w:val="8"/>
        </w:rPr>
        <w:t>virtualisation</w:t>
      </w:r>
      <w:proofErr w:type="spellEnd"/>
      <w:r w:rsidRPr="00801E18">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801E18">
        <w:rPr>
          <w:sz w:val="8"/>
        </w:rPr>
        <w:t>centre</w:t>
      </w:r>
      <w:proofErr w:type="spellEnd"/>
      <w:r w:rsidRPr="00801E18">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801E18">
        <w:rPr>
          <w:sz w:val="8"/>
        </w:rPr>
        <w:t>So</w:t>
      </w:r>
      <w:proofErr w:type="gramEnd"/>
      <w:r w:rsidRPr="00801E18">
        <w:rPr>
          <w:sz w:val="8"/>
        </w:rPr>
        <w:t xml:space="preserve"> the invocation of the fantasy of an ‘</w:t>
      </w:r>
      <w:proofErr w:type="spellStart"/>
      <w:r w:rsidRPr="00801E18">
        <w:rPr>
          <w:sz w:val="8"/>
        </w:rPr>
        <w:t>originary</w:t>
      </w:r>
      <w:proofErr w:type="spellEnd"/>
      <w:r w:rsidRPr="00801E18">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01E18">
        <w:rPr>
          <w:sz w:val="8"/>
        </w:rPr>
        <w:t>centre</w:t>
      </w:r>
      <w:proofErr w:type="spellEnd"/>
      <w:r w:rsidRPr="00801E18">
        <w:rPr>
          <w:sz w:val="8"/>
        </w:rPr>
        <w:t xml:space="preserve"> of power from the state into the technocratic networks and nodes of speed operates quite similarly in the case of primary, secondary, and other types of formal education. Indeed, the current </w:t>
      </w:r>
      <w:proofErr w:type="spellStart"/>
      <w:r w:rsidRPr="00801E18">
        <w:rPr>
          <w:sz w:val="8"/>
        </w:rPr>
        <w:t>virtualisation</w:t>
      </w:r>
      <w:proofErr w:type="spellEnd"/>
      <w:r w:rsidRPr="00801E18">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801E18">
        <w:rPr>
          <w:sz w:val="8"/>
        </w:rPr>
        <w:t>globalisation</w:t>
      </w:r>
      <w:proofErr w:type="spellEnd"/>
      <w:r w:rsidRPr="00801E18">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801E18">
        <w:rPr>
          <w:sz w:val="8"/>
        </w:rPr>
        <w:t>colonises</w:t>
      </w:r>
      <w:proofErr w:type="spellEnd"/>
      <w:r w:rsidRPr="00801E18">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801E18">
        <w:rPr>
          <w:sz w:val="8"/>
        </w:rPr>
        <w:t>favouring</w:t>
      </w:r>
      <w:proofErr w:type="spellEnd"/>
      <w:r w:rsidRPr="00801E18">
        <w:rPr>
          <w:sz w:val="8"/>
        </w:rPr>
        <w:t xml:space="preserve"> culturally particular notions of personhood. In the case of computer- and </w:t>
      </w:r>
      <w:proofErr w:type="gramStart"/>
      <w:r w:rsidRPr="00801E18">
        <w:rPr>
          <w:sz w:val="8"/>
        </w:rPr>
        <w:t>video-games</w:t>
      </w:r>
      <w:proofErr w:type="gramEnd"/>
      <w:r w:rsidRPr="00801E18">
        <w:rPr>
          <w:sz w:val="8"/>
        </w:rPr>
        <w:t xml:space="preserve"> for entertainment, researchers have argued that the aesthetic properties of gaming technologies give rise to so-called ‘</w:t>
      </w:r>
      <w:proofErr w:type="spellStart"/>
      <w:r w:rsidRPr="00801E18">
        <w:rPr>
          <w:sz w:val="8"/>
        </w:rPr>
        <w:t>militarised</w:t>
      </w:r>
      <w:proofErr w:type="spellEnd"/>
      <w:r w:rsidRPr="00801E18">
        <w:rPr>
          <w:sz w:val="8"/>
        </w:rPr>
        <w:t xml:space="preserve"> masculinity.’ In “Designing Militarized Masculinity,” Stephen Kline, Nick </w:t>
      </w:r>
      <w:proofErr w:type="spellStart"/>
      <w:r w:rsidRPr="00801E18">
        <w:rPr>
          <w:sz w:val="8"/>
        </w:rPr>
        <w:t>DyerWitheford</w:t>
      </w:r>
      <w:proofErr w:type="spellEnd"/>
      <w:r w:rsidRPr="00801E18">
        <w:rPr>
          <w:sz w:val="8"/>
        </w:rPr>
        <w:t xml:space="preserve">, and Greig de </w:t>
      </w:r>
      <w:proofErr w:type="spellStart"/>
      <w:r w:rsidRPr="00801E18">
        <w:rPr>
          <w:sz w:val="8"/>
        </w:rPr>
        <w:t>Peuter</w:t>
      </w:r>
      <w:proofErr w:type="spellEnd"/>
      <w:r w:rsidRPr="00801E18">
        <w:rPr>
          <w:sz w:val="8"/>
        </w:rPr>
        <w:t xml:space="preserve"> argue for instance that interactive games open up very specific subject positions that “mobilize fantasies of instrumental domination” (255). This specific </w:t>
      </w:r>
      <w:proofErr w:type="spellStart"/>
      <w:r w:rsidRPr="00801E18">
        <w:rPr>
          <w:sz w:val="8"/>
        </w:rPr>
        <w:t>mobilisation</w:t>
      </w:r>
      <w:proofErr w:type="spellEnd"/>
      <w:r w:rsidRPr="00801E18">
        <w:rPr>
          <w:sz w:val="8"/>
        </w:rPr>
        <w:t xml:space="preserve"> that </w:t>
      </w:r>
      <w:proofErr w:type="gramStart"/>
      <w:r w:rsidRPr="00801E18">
        <w:rPr>
          <w:sz w:val="8"/>
        </w:rPr>
        <w:t>video-games</w:t>
      </w:r>
      <w:proofErr w:type="gramEnd"/>
      <w:r w:rsidRPr="00801E18">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01E18">
        <w:rPr>
          <w:sz w:val="8"/>
        </w:rPr>
        <w:t>Herz</w:t>
      </w:r>
      <w:proofErr w:type="spellEnd"/>
      <w:r w:rsidRPr="00801E18">
        <w:rPr>
          <w:sz w:val="8"/>
        </w:rPr>
        <w:t xml:space="preserve"> 1997). This element of </w:t>
      </w:r>
      <w:proofErr w:type="spellStart"/>
      <w:r w:rsidRPr="00801E18">
        <w:rPr>
          <w:sz w:val="8"/>
        </w:rPr>
        <w:t>militarisation</w:t>
      </w:r>
      <w:proofErr w:type="spellEnd"/>
      <w:r w:rsidRPr="00801E18">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01E18">
        <w:rPr>
          <w:sz w:val="8"/>
        </w:rPr>
        <w:t>Dromoeconomics</w:t>
      </w:r>
      <w:proofErr w:type="spellEnd"/>
      <w:r w:rsidRPr="00801E18">
        <w:rPr>
          <w:sz w:val="8"/>
        </w:rPr>
        <w:t xml:space="preserve">: Towards a Political Economy of Speed,” Armitage and Phil Graham suggest that due to the capitalist need </w:t>
      </w:r>
      <w:proofErr w:type="gramStart"/>
      <w:r w:rsidRPr="00801E18">
        <w:rPr>
          <w:sz w:val="8"/>
        </w:rPr>
        <w:t>for the production of</w:t>
      </w:r>
      <w:proofErr w:type="gramEnd"/>
      <w:r w:rsidRPr="00801E18">
        <w:rPr>
          <w:sz w:val="8"/>
        </w:rPr>
        <w:t xml:space="preserve"> excess, there is a strong relationship between the forces of exchange and production, and the logic of speed. In line with </w:t>
      </w:r>
      <w:proofErr w:type="spellStart"/>
      <w:r w:rsidRPr="00801E18">
        <w:rPr>
          <w:sz w:val="8"/>
        </w:rPr>
        <w:t>Virilio’s</w:t>
      </w:r>
      <w:proofErr w:type="spellEnd"/>
      <w:r w:rsidRPr="00801E18">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communication and play – get to be formally subsumed under capital. In “Resisting the Neoliberal Discourse of Technology,” Armitage elaborates on this theme of circulation by pointing out that the current mode of </w:t>
      </w:r>
      <w:proofErr w:type="gramStart"/>
      <w:r w:rsidRPr="00801E18">
        <w:rPr>
          <w:sz w:val="8"/>
        </w:rPr>
        <w:t>late-</w:t>
      </w:r>
      <w:r w:rsidRPr="00600871">
        <w:rPr>
          <w:rStyle w:val="StyleUnderline"/>
          <w:highlight w:val="yellow"/>
        </w:rPr>
        <w:t>capitalism</w:t>
      </w:r>
      <w:proofErr w:type="gramEnd"/>
      <w:r w:rsidRPr="00600871">
        <w:rPr>
          <w:rStyle w:val="StyleUnderline"/>
          <w:highlight w:val="yellow"/>
        </w:rPr>
        <w:t xml:space="preserve"> relies on </w:t>
      </w:r>
      <w:r w:rsidRPr="00801E18">
        <w:rPr>
          <w:sz w:val="8"/>
        </w:rPr>
        <w:t>the continuous extension and validation of the infrastructure and the</w:t>
      </w:r>
      <w:r w:rsidRPr="00600871">
        <w:rPr>
          <w:rStyle w:val="StyleUnderline"/>
        </w:rPr>
        <w:t xml:space="preserve"> </w:t>
      </w:r>
      <w:r w:rsidRPr="00600871">
        <w:rPr>
          <w:rStyle w:val="StyleUnderline"/>
          <w:highlight w:val="yellow"/>
        </w:rPr>
        <w:t>neutral or optimistic discourses</w:t>
      </w:r>
      <w:r w:rsidRPr="00600871">
        <w:rPr>
          <w:rStyle w:val="StyleUnderline"/>
        </w:rPr>
        <w:t xml:space="preserve"> of the new information </w:t>
      </w:r>
      <w:r w:rsidRPr="00801E18">
        <w:rPr>
          <w:sz w:val="8"/>
        </w:rPr>
        <w:t>technologies. Discourses</w:t>
      </w:r>
      <w:r w:rsidRPr="00801E18">
        <w:rPr>
          <w:rStyle w:val="StyleUnderline"/>
        </w:rPr>
        <w:t xml:space="preserve"> </w:t>
      </w:r>
      <w:r w:rsidRPr="00600871">
        <w:rPr>
          <w:rStyle w:val="StyleUnderline"/>
          <w:highlight w:val="yellow"/>
        </w:rPr>
        <w:t xml:space="preserve">that </w:t>
      </w:r>
      <w:r w:rsidRPr="00801E18">
        <w:rPr>
          <w:sz w:val="8"/>
        </w:rPr>
        <w:t xml:space="preserve">typically get repeated – like in the policy papers – in </w:t>
      </w:r>
      <w:proofErr w:type="spellStart"/>
      <w:r w:rsidRPr="00801E18">
        <w:rPr>
          <w:sz w:val="8"/>
        </w:rPr>
        <w:t>favour</w:t>
      </w:r>
      <w:proofErr w:type="spellEnd"/>
      <w:r w:rsidRPr="00801E18">
        <w:rPr>
          <w:sz w:val="8"/>
        </w:rPr>
        <w:t xml:space="preserve"> of the emerging speed-elite are those of connection, </w:t>
      </w:r>
      <w:proofErr w:type="gramStart"/>
      <w:r w:rsidRPr="00801E18">
        <w:rPr>
          <w:sz w:val="8"/>
        </w:rPr>
        <w:t>empowerment</w:t>
      </w:r>
      <w:proofErr w:type="gramEnd"/>
      <w:r w:rsidRPr="00801E18">
        <w:rPr>
          <w:sz w:val="8"/>
        </w:rPr>
        <w:t xml:space="preserve"> and progress, which often go hand in hand with the celebration of highly mediated spaces for action and communication. Such discourses however</w:t>
      </w:r>
      <w:r w:rsidRPr="00600871">
        <w:rPr>
          <w:rStyle w:val="StyleUnderline"/>
        </w:rPr>
        <w:t xml:space="preserve"> </w:t>
      </w:r>
      <w:r w:rsidRPr="00801E18">
        <w:rPr>
          <w:rStyle w:val="StyleUnderline"/>
          <w:highlight w:val="yellow"/>
        </w:rPr>
        <w:t xml:space="preserve">suppress the violent colonial and patriarchal history of those technological </w:t>
      </w:r>
      <w:r w:rsidRPr="00801E18">
        <w:rPr>
          <w:sz w:val="8"/>
        </w:rPr>
        <w:t xml:space="preserve">spaces and the subsequent unevenness brought about by and occurring within these spaces. I would claim that Armitage’s assessment of accelerated circulation, and the way new technologies make play complicit in the techno-utopian </w:t>
      </w:r>
      <w:proofErr w:type="spellStart"/>
      <w:r w:rsidRPr="00801E18">
        <w:rPr>
          <w:sz w:val="8"/>
        </w:rPr>
        <w:t>endeavour</w:t>
      </w:r>
      <w:proofErr w:type="spellEnd"/>
      <w:r w:rsidRPr="00801E18">
        <w:rPr>
          <w:sz w:val="8"/>
        </w:rPr>
        <w:t xml:space="preserve"> of speed, is crucial for understanding the larger ethical issues surrounding serious games. It is helpful at this point to look at Paul </w:t>
      </w:r>
      <w:proofErr w:type="spellStart"/>
      <w:r w:rsidRPr="00801E18">
        <w:rPr>
          <w:sz w:val="8"/>
        </w:rPr>
        <w:t>Virilio’s</w:t>
      </w:r>
      <w:proofErr w:type="spellEnd"/>
      <w:r w:rsidRPr="00801E18">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801E18">
        <w:rPr>
          <w:sz w:val="8"/>
        </w:rPr>
        <w:t>Virilio</w:t>
      </w:r>
      <w:proofErr w:type="spellEnd"/>
      <w:r w:rsidRPr="00801E18">
        <w:rPr>
          <w:sz w:val="8"/>
        </w:rPr>
        <w:t xml:space="preserve"> talks about the simulation industry’s function of “exposing [one] to the accident in order not to be exposed to it” (322). What is according to him ‘accidented’ through the </w:t>
      </w:r>
      <w:proofErr w:type="spellStart"/>
      <w:r w:rsidRPr="00801E18">
        <w:rPr>
          <w:sz w:val="8"/>
        </w:rPr>
        <w:t>virtualisation</w:t>
      </w:r>
      <w:proofErr w:type="spellEnd"/>
      <w:r w:rsidRPr="00801E18">
        <w:rPr>
          <w:sz w:val="8"/>
        </w:rPr>
        <w:t xml:space="preserve"> of accidents and violence, for instance in </w:t>
      </w:r>
      <w:proofErr w:type="gramStart"/>
      <w:r w:rsidRPr="00801E18">
        <w:rPr>
          <w:sz w:val="8"/>
        </w:rPr>
        <w:t>video-games</w:t>
      </w:r>
      <w:proofErr w:type="gramEnd"/>
      <w:r w:rsidRPr="00801E18">
        <w:rPr>
          <w:sz w:val="8"/>
        </w:rPr>
        <w:t xml:space="preserve">, is reality itself. This ‘accident of reality’ that virtuality brings about, argues </w:t>
      </w:r>
      <w:proofErr w:type="spellStart"/>
      <w:r w:rsidRPr="00801E18">
        <w:rPr>
          <w:sz w:val="8"/>
        </w:rPr>
        <w:t>Virilio</w:t>
      </w:r>
      <w:proofErr w:type="spellEnd"/>
      <w:r w:rsidRPr="00801E18">
        <w:rPr>
          <w:sz w:val="8"/>
        </w:rPr>
        <w:t xml:space="preserve">, is </w:t>
      </w:r>
      <w:proofErr w:type="gramStart"/>
      <w:r w:rsidRPr="00801E18">
        <w:rPr>
          <w:sz w:val="8"/>
        </w:rPr>
        <w:t>due to the fact that</w:t>
      </w:r>
      <w:proofErr w:type="gramEnd"/>
      <w:r w:rsidRPr="00801E18">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801E18">
        <w:rPr>
          <w:sz w:val="8"/>
        </w:rPr>
        <w:t>virtualisation</w:t>
      </w:r>
      <w:proofErr w:type="spellEnd"/>
      <w:r w:rsidRPr="00801E18">
        <w:rPr>
          <w:sz w:val="8"/>
        </w:rPr>
        <w:t xml:space="preserve">. The illusion of mastery for </w:t>
      </w:r>
      <w:proofErr w:type="spellStart"/>
      <w:r w:rsidRPr="00801E18">
        <w:rPr>
          <w:sz w:val="8"/>
        </w:rPr>
        <w:t>Virilio</w:t>
      </w:r>
      <w:proofErr w:type="spellEnd"/>
      <w:r w:rsidRPr="00801E18">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4725FFF8" w14:textId="77777777" w:rsidR="0067002F" w:rsidRPr="00F8200E" w:rsidRDefault="0067002F" w:rsidP="0067002F">
      <w:pPr>
        <w:pStyle w:val="Heading4"/>
      </w:pPr>
      <w:bookmarkStart w:id="1" w:name="_Hlk51621025"/>
      <w:r>
        <w:t xml:space="preserve">[2] Cede the Political: Intellectual property is an abstraction. </w:t>
      </w:r>
      <w:r w:rsidRPr="00981D1F">
        <w:rPr>
          <w:u w:val="single"/>
        </w:rPr>
        <w:t>Only Interdisciplinary analysis can explain medicinal patent structures</w:t>
      </w:r>
      <w:r>
        <w:t xml:space="preserve"> </w:t>
      </w:r>
    </w:p>
    <w:p w14:paraId="17D9981A" w14:textId="77777777" w:rsidR="0067002F" w:rsidRPr="0075377E" w:rsidRDefault="0067002F" w:rsidP="0067002F">
      <w:r>
        <w:rPr>
          <w:rStyle w:val="Style13ptBold"/>
        </w:rPr>
        <w:t xml:space="preserve">McGillivray 17 - </w:t>
      </w:r>
      <w:r w:rsidRPr="0075377E">
        <w:rPr>
          <w:rStyle w:val="Style13ptBold"/>
        </w:rPr>
        <w:t xml:space="preserve">James McGillivray, </w:t>
      </w:r>
      <w:proofErr w:type="spellStart"/>
      <w:r w:rsidRPr="0075377E">
        <w:rPr>
          <w:rStyle w:val="Style13ptBold"/>
        </w:rPr>
        <w:t>Osgoode</w:t>
      </w:r>
      <w:proofErr w:type="spellEnd"/>
      <w:r w:rsidRPr="0075377E">
        <w:rPr>
          <w:rStyle w:val="Style13ptBold"/>
        </w:rPr>
        <w:t xml:space="preserve"> Hall Law School of York University PhD Dissertations, January 17th, 2017 </w:t>
      </w:r>
      <w:r w:rsidRPr="0075377E">
        <w:t>“'</w:t>
      </w:r>
      <w:proofErr w:type="spellStart"/>
      <w:r w:rsidRPr="0075377E">
        <w:t>Pyrates</w:t>
      </w:r>
      <w:proofErr w:type="spellEnd"/>
      <w:r w:rsidRPr="0075377E">
        <w:t>' of the Lyceum: Big Pharma, Patents, and Academic Freedom in Neoliberal Times”</w:t>
      </w:r>
      <w:r>
        <w:t xml:space="preserve"> [https://digitalcommons.osgoode.yorku.ca/cgi/viewcontent.cgi?article=1030&amp;context=phd] Accessed 9/29/21 SAO</w:t>
      </w:r>
    </w:p>
    <w:p w14:paraId="11ACCA1B" w14:textId="77777777" w:rsidR="0067002F" w:rsidRDefault="0067002F" w:rsidP="0067002F">
      <w:pPr>
        <w:rPr>
          <w:sz w:val="8"/>
        </w:rPr>
      </w:pPr>
      <w:r w:rsidRPr="00F8200E">
        <w:rPr>
          <w:rStyle w:val="StyleUnderline"/>
          <w:highlight w:val="yellow"/>
        </w:rPr>
        <w:t>Intellectual property is an abstraction</w:t>
      </w:r>
      <w:r w:rsidRPr="00177FB1">
        <w:rPr>
          <w:sz w:val="8"/>
        </w:rPr>
        <w:t xml:space="preserve"> (as are all rights) and it is </w:t>
      </w:r>
      <w:proofErr w:type="gramStart"/>
      <w:r w:rsidRPr="00981D1F">
        <w:rPr>
          <w:sz w:val="8"/>
        </w:rPr>
        <w:t>intangible by definition</w:t>
      </w:r>
      <w:proofErr w:type="gramEnd"/>
      <w:r w:rsidRPr="00981D1F">
        <w:rPr>
          <w:sz w:val="8"/>
        </w:rPr>
        <w:t xml:space="preserve">.239 Yet, it begs the question what is intellectual property? As a concept and in a post-industrial and post-modern world, intellectual property and </w:t>
      </w:r>
      <w:r w:rsidRPr="00981D1F">
        <w:rPr>
          <w:rStyle w:val="StyleUnderline"/>
        </w:rPr>
        <w:t>its symbolic constituents</w:t>
      </w:r>
      <w:r w:rsidRPr="00981D1F">
        <w:rPr>
          <w:sz w:val="8"/>
        </w:rPr>
        <w:t xml:space="preserve">240 appear to </w:t>
      </w:r>
      <w:r w:rsidRPr="00981D1F">
        <w:rPr>
          <w:rStyle w:val="StyleUnderline"/>
        </w:rPr>
        <w:t>slip the gravitational pull of the material world</w:t>
      </w:r>
      <w:r w:rsidRPr="00981D1F">
        <w:rPr>
          <w:sz w:val="8"/>
        </w:rPr>
        <w:t xml:space="preserve"> – of so-called “real”</w:t>
      </w:r>
      <w:r w:rsidRPr="00177FB1">
        <w:rPr>
          <w:sz w:val="8"/>
        </w:rPr>
        <w:t xml:space="preserve"> property – </w:t>
      </w:r>
      <w:r w:rsidRPr="00414392">
        <w:rPr>
          <w:rStyle w:val="StyleUnderline"/>
          <w:highlight w:val="yellow"/>
        </w:rPr>
        <w:t>and exists as a</w:t>
      </w:r>
      <w:r w:rsidRPr="00177FB1">
        <w:rPr>
          <w:sz w:val="8"/>
        </w:rPr>
        <w:t xml:space="preserve"> reflection in a mirror241 </w:t>
      </w:r>
      <w:proofErr w:type="gramStart"/>
      <w:r w:rsidRPr="00177FB1">
        <w:rPr>
          <w:sz w:val="8"/>
        </w:rPr>
        <w:t>or,</w:t>
      </w:r>
      <w:proofErr w:type="gramEnd"/>
      <w:r w:rsidRPr="00177FB1">
        <w:rPr>
          <w:sz w:val="8"/>
        </w:rPr>
        <w:t xml:space="preserve"> put differently, as a </w:t>
      </w:r>
      <w:r w:rsidRPr="00414392">
        <w:rPr>
          <w:rStyle w:val="StyleUnderline"/>
          <w:highlight w:val="yellow"/>
        </w:rPr>
        <w:t>simulacrum</w:t>
      </w:r>
      <w:r w:rsidRPr="00177FB1">
        <w:rPr>
          <w:sz w:val="8"/>
        </w:rPr>
        <w:t xml:space="preserve">. 242 Hence, from the outset, </w:t>
      </w:r>
      <w:proofErr w:type="gramStart"/>
      <w:r w:rsidRPr="00177FB1">
        <w:rPr>
          <w:sz w:val="8"/>
        </w:rPr>
        <w:t>it would appear that a</w:t>
      </w:r>
      <w:proofErr w:type="gramEnd"/>
      <w:r w:rsidRPr="00177FB1">
        <w:rPr>
          <w:sz w:val="8"/>
        </w:rPr>
        <w:t xml:space="preserve"> historical materialist and a critical political economy approach to </w:t>
      </w:r>
      <w:proofErr w:type="spellStart"/>
      <w:r w:rsidRPr="00177FB1">
        <w:rPr>
          <w:sz w:val="8"/>
        </w:rPr>
        <w:t>analysing</w:t>
      </w:r>
      <w:proofErr w:type="spellEnd"/>
      <w:r w:rsidRPr="00177FB1">
        <w:rPr>
          <w:sz w:val="8"/>
        </w:rPr>
        <w:t xml:space="preserve"> intellectual property is doomed to failure. Fortunately, for our purposes, the story is far more interesting. Intellectual property is a commodity and </w:t>
      </w:r>
      <w:r w:rsidRPr="00700602">
        <w:rPr>
          <w:rStyle w:val="StyleUnderline"/>
          <w:highlight w:val="yellow"/>
        </w:rPr>
        <w:t>an interdisciplinary approach</w:t>
      </w:r>
      <w:r w:rsidRPr="00177FB1">
        <w:rPr>
          <w:sz w:val="8"/>
        </w:rPr>
        <w:t xml:space="preserve"> to political economy possesses the possibility to thoroughly interrogate contemporary intellectual property regimes; and, subsequently, their relationship to higher education. Thus, </w:t>
      </w:r>
      <w:r w:rsidRPr="00700602">
        <w:rPr>
          <w:rStyle w:val="StyleUnderline"/>
        </w:rPr>
        <w:t xml:space="preserve">through political economy we </w:t>
      </w:r>
      <w:r w:rsidRPr="00414392">
        <w:rPr>
          <w:rStyle w:val="StyleUnderline"/>
          <w:highlight w:val="yellow"/>
        </w:rPr>
        <w:t xml:space="preserve">can achieve a better understanding of the </w:t>
      </w:r>
      <w:r w:rsidRPr="00245C90">
        <w:rPr>
          <w:rStyle w:val="StyleUnderline"/>
        </w:rPr>
        <w:t xml:space="preserve">structure and </w:t>
      </w:r>
      <w:r w:rsidRPr="00414392">
        <w:rPr>
          <w:rStyle w:val="StyleUnderline"/>
          <w:highlight w:val="yellow"/>
        </w:rPr>
        <w:t xml:space="preserve">system that governs </w:t>
      </w:r>
      <w:r w:rsidRPr="00245C90">
        <w:rPr>
          <w:rStyle w:val="StyleUnderline"/>
        </w:rPr>
        <w:t xml:space="preserve">the production of </w:t>
      </w:r>
      <w:r w:rsidRPr="00414392">
        <w:rPr>
          <w:rStyle w:val="StyleUnderline"/>
          <w:highlight w:val="yellow"/>
        </w:rPr>
        <w:t>knowledge</w:t>
      </w:r>
      <w:r w:rsidRPr="00177FB1">
        <w:rPr>
          <w:sz w:val="8"/>
        </w:rPr>
        <w:t xml:space="preserve"> in the discourse(s) and causerie(s) of intellectual property in late-capitalist society and their impact on the university and academic freedom. Following Michel Foucault’s use of the term discourse, 243 Edward Saïd held that “discourse” was a useful concept to </w:t>
      </w:r>
      <w:proofErr w:type="spellStart"/>
      <w:r w:rsidRPr="00177FB1">
        <w:rPr>
          <w:sz w:val="8"/>
        </w:rPr>
        <w:t>analyse</w:t>
      </w:r>
      <w:proofErr w:type="spellEnd"/>
      <w:r w:rsidRPr="00177FB1">
        <w:rPr>
          <w:sz w:val="8"/>
        </w:rPr>
        <w:t xml:space="preserve"> and unpack the questionable “science” of “orientalism.”244 For Saïd, by examining the discourse of colonialism is to note the inherit ideological process that was used to justify, legitimate, spread, and violently impose European colonialism and “a history of ‘governmentality’”245 on “backward” countries – or impose a trustworthiness for or upon the “</w:t>
      </w:r>
      <w:proofErr w:type="spellStart"/>
      <w:r w:rsidRPr="00177FB1">
        <w:rPr>
          <w:sz w:val="8"/>
        </w:rPr>
        <w:t>uncivilised</w:t>
      </w:r>
      <w:proofErr w:type="spellEnd"/>
      <w:r w:rsidRPr="00177FB1">
        <w:rPr>
          <w:sz w:val="8"/>
        </w:rPr>
        <w:t xml:space="preserve">” world.246 These are countries that are currently referred to in ‘politically correct’ “newspeak” 247 as developing countries. According to the United Nation’s Standard Country or Area Codes for Statistical Use, “The designations ‘developed’ and ‘developing’ are intended for statistical convenience and do not necessarily express a judgement about the stage reached by a particular country or area in the development process.”248 Yet, whether it wants to or not, it does express a judgement. Moreover, </w:t>
      </w:r>
      <w:proofErr w:type="gramStart"/>
      <w:r w:rsidRPr="00177FB1">
        <w:rPr>
          <w:sz w:val="8"/>
        </w:rPr>
        <w:t>similar to</w:t>
      </w:r>
      <w:proofErr w:type="gramEnd"/>
      <w:r w:rsidRPr="00177FB1">
        <w:rPr>
          <w:sz w:val="8"/>
        </w:rPr>
        <w:t xml:space="preserve"> the discourse on colonialism, the discourse on intellectual property is situated in the overall ‘development language’ and a teleologically driven European </w:t>
      </w:r>
      <w:proofErr w:type="spellStart"/>
      <w:r w:rsidRPr="00177FB1">
        <w:rPr>
          <w:sz w:val="8"/>
        </w:rPr>
        <w:t>modernising</w:t>
      </w:r>
      <w:proofErr w:type="spellEnd"/>
      <w:r w:rsidRPr="00177FB1">
        <w:rPr>
          <w:sz w:val="8"/>
        </w:rPr>
        <w:t xml:space="preserve"> process. ‘Development’ theorist, Eduardo </w:t>
      </w:r>
      <w:proofErr w:type="spellStart"/>
      <w:r w:rsidRPr="00177FB1">
        <w:rPr>
          <w:sz w:val="8"/>
        </w:rPr>
        <w:t>Galeano</w:t>
      </w:r>
      <w:proofErr w:type="spellEnd"/>
      <w:r w:rsidRPr="00177FB1">
        <w:rPr>
          <w:sz w:val="8"/>
        </w:rPr>
        <w:t xml:space="preserve">, reminds us to be cautious in the use of terms like ‘progress’ and ‘development.’ As </w:t>
      </w:r>
      <w:proofErr w:type="spellStart"/>
      <w:r w:rsidRPr="00177FB1">
        <w:rPr>
          <w:sz w:val="8"/>
        </w:rPr>
        <w:t>Galeano</w:t>
      </w:r>
      <w:proofErr w:type="spellEnd"/>
      <w:r w:rsidRPr="00177FB1">
        <w:rPr>
          <w:sz w:val="8"/>
        </w:rPr>
        <w:t xml:space="preserve"> wryly observed, the purported ethically neutral language of development models </w:t>
      </w:r>
      <w:proofErr w:type="gramStart"/>
      <w:r w:rsidRPr="00177FB1">
        <w:rPr>
          <w:sz w:val="8"/>
        </w:rPr>
        <w:t>fail</w:t>
      </w:r>
      <w:proofErr w:type="gramEnd"/>
      <w:r w:rsidRPr="00177FB1">
        <w:rPr>
          <w:sz w:val="8"/>
        </w:rPr>
        <w:t xml:space="preserve"> to </w:t>
      </w:r>
      <w:proofErr w:type="spellStart"/>
      <w:r w:rsidRPr="00177FB1">
        <w:rPr>
          <w:sz w:val="8"/>
        </w:rPr>
        <w:t>realise</w:t>
      </w:r>
      <w:proofErr w:type="spellEnd"/>
      <w:r w:rsidRPr="00177FB1">
        <w:rPr>
          <w:sz w:val="8"/>
        </w:rPr>
        <w:t xml:space="preserve"> that “[u]</w:t>
      </w:r>
      <w:proofErr w:type="spellStart"/>
      <w:r w:rsidRPr="00177FB1">
        <w:rPr>
          <w:sz w:val="8"/>
        </w:rPr>
        <w:t>nderdevelopment</w:t>
      </w:r>
      <w:proofErr w:type="spellEnd"/>
      <w:r w:rsidRPr="00177FB1">
        <w:rPr>
          <w:sz w:val="8"/>
        </w:rPr>
        <w:t xml:space="preserve"> isn’t a stage of development, but its consequence….”249 For economist Ha-Joon Chang, neoliberal development advocates laconically fail to understand that “developing” countries that show reluctance to </w:t>
      </w:r>
      <w:proofErr w:type="spellStart"/>
      <w:r w:rsidRPr="00177FB1">
        <w:rPr>
          <w:sz w:val="8"/>
        </w:rPr>
        <w:t>modernise</w:t>
      </w:r>
      <w:proofErr w:type="spellEnd"/>
      <w:r w:rsidRPr="00177FB1">
        <w:rPr>
          <w:sz w:val="8"/>
        </w:rPr>
        <w:t xml:space="preserve"> under neoliberal economic recipes and solutions to underdevelopment are exercising democratic freedom. Underdeveloped countries are not merely demonstrating “stupidity in… not accepting such… tried and tested recipe[s] for development”250 but are clearly demonstrating worldly intelligence and resistance to such folly. 251 Put differently, both “right” and “left” neoliberalists </w:t>
      </w:r>
      <w:proofErr w:type="spellStart"/>
      <w:r w:rsidRPr="00177FB1">
        <w:rPr>
          <w:sz w:val="8"/>
        </w:rPr>
        <w:t>modernisers</w:t>
      </w:r>
      <w:proofErr w:type="spellEnd"/>
      <w:r w:rsidRPr="00177FB1">
        <w:rPr>
          <w:sz w:val="8"/>
        </w:rPr>
        <w:t xml:space="preserve"> see the market model as the only solution to achieve economic progress and </w:t>
      </w:r>
      <w:proofErr w:type="spellStart"/>
      <w:r w:rsidRPr="00177FB1">
        <w:rPr>
          <w:sz w:val="8"/>
        </w:rPr>
        <w:t>modernisation</w:t>
      </w:r>
      <w:proofErr w:type="spellEnd"/>
      <w:r w:rsidRPr="00177FB1">
        <w:rPr>
          <w:sz w:val="8"/>
        </w:rPr>
        <w:t xml:space="preserve">. Indeed, the suggestion is that economic progress and </w:t>
      </w:r>
      <w:proofErr w:type="spellStart"/>
      <w:r w:rsidRPr="00177FB1">
        <w:rPr>
          <w:sz w:val="8"/>
        </w:rPr>
        <w:t>modernisation</w:t>
      </w:r>
      <w:proofErr w:type="spellEnd"/>
      <w:r w:rsidRPr="00177FB1">
        <w:rPr>
          <w:sz w:val="8"/>
        </w:rPr>
        <w:t xml:space="preserve"> can only be integrated through a western development model and economic system: one that incorporates not only the West’s technology but incorporates and embodies its central ideas and principles surrounding progress, the rule of law, and ownership. According to Chang, both “right” and “left” neoliberalists provide different sides of the same coin never noticing that it is possible that the coin being offered in the exchange that is flawed. 252 That is, that the currency and debt of the </w:t>
      </w:r>
      <w:proofErr w:type="spellStart"/>
      <w:r w:rsidRPr="00177FB1">
        <w:rPr>
          <w:sz w:val="8"/>
        </w:rPr>
        <w:t>modernising</w:t>
      </w:r>
      <w:proofErr w:type="spellEnd"/>
      <w:r w:rsidRPr="00177FB1">
        <w:rPr>
          <w:sz w:val="8"/>
        </w:rPr>
        <w:t xml:space="preserve"> promises offered by the West to the world from colonialism, neo-colonialism, </w:t>
      </w:r>
      <w:proofErr w:type="spellStart"/>
      <w:r w:rsidRPr="00177FB1">
        <w:rPr>
          <w:sz w:val="8"/>
        </w:rPr>
        <w:t>industrialisation</w:t>
      </w:r>
      <w:proofErr w:type="spellEnd"/>
      <w:r w:rsidRPr="00177FB1">
        <w:rPr>
          <w:sz w:val="8"/>
        </w:rPr>
        <w:t xml:space="preserve">, private property to intellectual property may be counterfeit; but, </w:t>
      </w:r>
      <w:proofErr w:type="gramStart"/>
      <w:r w:rsidRPr="00177FB1">
        <w:rPr>
          <w:sz w:val="8"/>
        </w:rPr>
        <w:t>as long as</w:t>
      </w:r>
      <w:proofErr w:type="gramEnd"/>
      <w:r w:rsidRPr="00177FB1">
        <w:rPr>
          <w:sz w:val="8"/>
        </w:rPr>
        <w:t xml:space="preserve"> it is believed in, it has social credit. 253 3.1.4 Intellectual Property as a Discourse Foucault’s use of the term “discourse” would not be out of place to use in our discussion of intellectual property and as a strategy to understand the ‘</w:t>
      </w:r>
      <w:proofErr w:type="spellStart"/>
      <w:r w:rsidRPr="00177FB1">
        <w:rPr>
          <w:sz w:val="8"/>
        </w:rPr>
        <w:t>propertisation</w:t>
      </w:r>
      <w:proofErr w:type="spellEnd"/>
      <w:r w:rsidRPr="00177FB1">
        <w:rPr>
          <w:sz w:val="8"/>
        </w:rPr>
        <w:t xml:space="preserve">,’ commodification, </w:t>
      </w:r>
      <w:proofErr w:type="gramStart"/>
      <w:r w:rsidRPr="00177FB1">
        <w:rPr>
          <w:sz w:val="8"/>
        </w:rPr>
        <w:t>ownership</w:t>
      </w:r>
      <w:proofErr w:type="gramEnd"/>
      <w:r w:rsidRPr="00177FB1">
        <w:rPr>
          <w:sz w:val="8"/>
        </w:rPr>
        <w:t xml:space="preserve"> and protection of ideas.254 Similar to the discourse of colonialism, intellectual property as a ‘discourse’ is used to construct, justify and legitimate further expansion of intellectual property’s commodity form and its application. The discourse of colonialism can be a useful comparator in trying to understand and discuss the ever-expansive growth of intellectual property. In general, the </w:t>
      </w:r>
      <w:r w:rsidRPr="00414392">
        <w:rPr>
          <w:rStyle w:val="StyleUnderline"/>
          <w:highlight w:val="yellow"/>
        </w:rPr>
        <w:t xml:space="preserve">discourse of </w:t>
      </w:r>
      <w:proofErr w:type="spellStart"/>
      <w:r w:rsidRPr="00414392">
        <w:rPr>
          <w:rStyle w:val="StyleUnderline"/>
          <w:highlight w:val="yellow"/>
        </w:rPr>
        <w:t>colonisation</w:t>
      </w:r>
      <w:proofErr w:type="spellEnd"/>
      <w:r w:rsidRPr="00414392">
        <w:rPr>
          <w:rStyle w:val="StyleUnderline"/>
          <w:highlight w:val="yellow"/>
        </w:rPr>
        <w:t xml:space="preserve"> helps to </w:t>
      </w:r>
      <w:r w:rsidRPr="00245C90">
        <w:rPr>
          <w:rStyle w:val="StyleUnderline"/>
        </w:rPr>
        <w:t xml:space="preserve">frame, </w:t>
      </w:r>
      <w:proofErr w:type="spellStart"/>
      <w:proofErr w:type="gramStart"/>
      <w:r w:rsidRPr="00245C90">
        <w:rPr>
          <w:rStyle w:val="StyleUnderline"/>
        </w:rPr>
        <w:t>conceptualise</w:t>
      </w:r>
      <w:proofErr w:type="spellEnd"/>
      <w:proofErr w:type="gramEnd"/>
      <w:r w:rsidRPr="00245C90">
        <w:rPr>
          <w:rStyle w:val="StyleUnderline"/>
        </w:rPr>
        <w:t xml:space="preserve"> and </w:t>
      </w:r>
      <w:r w:rsidRPr="00414392">
        <w:rPr>
          <w:rStyle w:val="StyleUnderline"/>
          <w:highlight w:val="yellow"/>
        </w:rPr>
        <w:t xml:space="preserve">understand the </w:t>
      </w:r>
      <w:proofErr w:type="spellStart"/>
      <w:r w:rsidRPr="00414392">
        <w:rPr>
          <w:rStyle w:val="StyleUnderline"/>
          <w:highlight w:val="yellow"/>
        </w:rPr>
        <w:t>propertising</w:t>
      </w:r>
      <w:proofErr w:type="spellEnd"/>
      <w:r w:rsidRPr="00414392">
        <w:rPr>
          <w:rStyle w:val="StyleUnderline"/>
          <w:highlight w:val="yellow"/>
        </w:rPr>
        <w:t xml:space="preserve"> and commodifying discourses of </w:t>
      </w:r>
      <w:r w:rsidRPr="00E56B0D">
        <w:rPr>
          <w:rStyle w:val="StyleUnderline"/>
        </w:rPr>
        <w:t xml:space="preserve">“progress” and </w:t>
      </w:r>
      <w:r w:rsidRPr="00414392">
        <w:rPr>
          <w:rStyle w:val="StyleUnderline"/>
          <w:highlight w:val="yellow"/>
        </w:rPr>
        <w:t>“innovation” inherent in intellectual property claims</w:t>
      </w:r>
      <w:r w:rsidRPr="00177FB1">
        <w:rPr>
          <w:sz w:val="8"/>
        </w:rPr>
        <w:t xml:space="preserve">. As an analogy and to paraphrase Saïd: “Without examining… [intellectual property] as a discourse </w:t>
      </w:r>
      <w:r w:rsidRPr="00FC13D4">
        <w:rPr>
          <w:rStyle w:val="StyleUnderline"/>
          <w:highlight w:val="yellow"/>
        </w:rPr>
        <w:t xml:space="preserve">one cannot </w:t>
      </w:r>
      <w:r w:rsidRPr="00177FB1">
        <w:rPr>
          <w:sz w:val="8"/>
        </w:rPr>
        <w:t>possibly</w:t>
      </w:r>
      <w:r w:rsidRPr="00FC13D4">
        <w:rPr>
          <w:rStyle w:val="StyleUnderline"/>
          <w:highlight w:val="yellow"/>
        </w:rPr>
        <w:t xml:space="preserve"> understand the </w:t>
      </w:r>
      <w:r w:rsidRPr="00177FB1">
        <w:rPr>
          <w:sz w:val="8"/>
        </w:rPr>
        <w:t>enormously</w:t>
      </w:r>
      <w:r w:rsidRPr="00FC13D4">
        <w:rPr>
          <w:rStyle w:val="StyleUnderline"/>
          <w:highlight w:val="yellow"/>
        </w:rPr>
        <w:t xml:space="preserve"> systematic discipline by which European culture was able </w:t>
      </w:r>
      <w:r w:rsidRPr="00177FB1">
        <w:rPr>
          <w:sz w:val="8"/>
        </w:rPr>
        <w:t>to manage – and even</w:t>
      </w:r>
      <w:r w:rsidRPr="00FC13D4">
        <w:rPr>
          <w:rStyle w:val="StyleUnderline"/>
          <w:highlight w:val="yellow"/>
        </w:rPr>
        <w:t xml:space="preserve"> produce – [intellectual property</w:t>
      </w:r>
      <w:r w:rsidRPr="00177FB1">
        <w:rPr>
          <w:sz w:val="8"/>
        </w:rPr>
        <w:t xml:space="preserve">]” 255 </w:t>
      </w:r>
      <w:r w:rsidRPr="00FC13D4">
        <w:rPr>
          <w:rStyle w:val="StyleUnderline"/>
        </w:rPr>
        <w:t>and the power required to construct intellectual property as a commodity and system</w:t>
      </w:r>
      <w:r w:rsidRPr="00FC13D4">
        <w:rPr>
          <w:rStyle w:val="StyleUnderline"/>
          <w:highlight w:val="yellow"/>
        </w:rPr>
        <w:t xml:space="preserve"> and impose it on the world. </w:t>
      </w:r>
      <w:r w:rsidRPr="00177FB1">
        <w:rPr>
          <w:sz w:val="8"/>
        </w:rPr>
        <w:t xml:space="preserve">3.1.5 Corporate Influence, Property Interests and Academic Freedom The freedom to seek truth is always tenuous.256 At the beginning of the 21st century, Canadian higher education has been periodically punctuated by complaints and allegations as to how corporate influence has set the terms and conditions as to the conduct of academic inquiry and academic freedom. 257 As much as this may appear novel to some observers, it is part of a larger and older debate as to the status of education in Anglo-American institutions of higher learning.258 Perhaps one of the most notable American educational critics, Thorstein Veblen, in Higher Learning in America, 259 asked the prescient question as to whether higher education should serve private gain or, in the first and last instance, the public good? Veblen found that the threat to the academy was that “the ideals of scholarship are yielding ground, in an uncertain and varying degree before the pressure of business-like exigencies.” 260 At the tail end of the First World War, Veblen’s concerns as to intellectual autonomy, academic freedom and corporate influence on universities fell mostly on deaf ears – or perhaps only on those afflicted with selective hearing. Business interests have historically dogged the operation of the modern university (in Canada it was, initially, the business of religion). Stanley </w:t>
      </w:r>
      <w:proofErr w:type="spellStart"/>
      <w:r w:rsidRPr="00177FB1">
        <w:rPr>
          <w:sz w:val="8"/>
        </w:rPr>
        <w:t>Aronowitz</w:t>
      </w:r>
      <w:proofErr w:type="spellEnd"/>
      <w:r w:rsidRPr="00177FB1">
        <w:rPr>
          <w:sz w:val="8"/>
        </w:rPr>
        <w:t xml:space="preserve"> suggests that in America: Veblen went so far as to argue that since the Morrell Act in 1863 by which Congress for the first time committed the Federal government to support public higher education, primarily with land grants, the business of the university was to provide knowledge and a trained cadre for private industry, especially science and technology of agricultural production. The burden of his claim is that the concept of an autonomous university, revered since the Enlightenment, remained an ideal that was far from the existing situation.261 To merely begin and confine the limits of this study to the popular theoretical justifications as to intellectual property and the university would be disingenuous. </w:t>
      </w:r>
      <w:r w:rsidRPr="00FC13D4">
        <w:rPr>
          <w:rStyle w:val="StyleUnderline"/>
        </w:rPr>
        <w:t xml:space="preserve">Intellectual property law is a process. Indeed, </w:t>
      </w:r>
      <w:proofErr w:type="spellStart"/>
      <w:r w:rsidRPr="00FC13D4">
        <w:rPr>
          <w:rStyle w:val="StyleUnderline"/>
        </w:rPr>
        <w:t>labouring</w:t>
      </w:r>
      <w:proofErr w:type="spellEnd"/>
      <w:r w:rsidRPr="00FC13D4">
        <w:rPr>
          <w:rStyle w:val="StyleUnderline"/>
        </w:rPr>
        <w:t xml:space="preserve"> on and over issues as to jurisdiction, refining statutory definitions</w:t>
      </w:r>
      <w:r w:rsidRPr="00245C90">
        <w:rPr>
          <w:rStyle w:val="StyleUnderline"/>
        </w:rPr>
        <w:t xml:space="preserve"> and developing </w:t>
      </w:r>
      <w:r w:rsidRPr="00CE6F36">
        <w:rPr>
          <w:rStyle w:val="StyleUnderline"/>
          <w:b/>
          <w:highlight w:val="yellow"/>
        </w:rPr>
        <w:t>critiques of intellectual property</w:t>
      </w:r>
      <w:r w:rsidRPr="00414392">
        <w:rPr>
          <w:rStyle w:val="StyleUnderline"/>
          <w:highlight w:val="yellow"/>
        </w:rPr>
        <w:t xml:space="preserve"> </w:t>
      </w:r>
      <w:r w:rsidRPr="00177FB1">
        <w:rPr>
          <w:sz w:val="8"/>
        </w:rPr>
        <w:t>and its impact on higher education,</w:t>
      </w:r>
      <w:r w:rsidRPr="00414392">
        <w:rPr>
          <w:rStyle w:val="StyleUnderline"/>
          <w:highlight w:val="yellow"/>
        </w:rPr>
        <w:t xml:space="preserve"> </w:t>
      </w:r>
      <w:r w:rsidRPr="00CE6F36">
        <w:rPr>
          <w:rStyle w:val="StyleUnderline"/>
          <w:b/>
          <w:highlight w:val="yellow"/>
        </w:rPr>
        <w:t>are abundant, but provide little systemic analysis of the underlying culture of capitalism promoting it</w:t>
      </w:r>
      <w:r w:rsidRPr="00414392">
        <w:rPr>
          <w:rStyle w:val="StyleUnderline"/>
          <w:highlight w:val="yellow"/>
        </w:rPr>
        <w:t>.</w:t>
      </w:r>
      <w:r w:rsidRPr="00177FB1">
        <w:rPr>
          <w:sz w:val="8"/>
        </w:rPr>
        <w:t xml:space="preserve"> </w:t>
      </w:r>
      <w:proofErr w:type="gramStart"/>
      <w:r w:rsidRPr="00177FB1">
        <w:rPr>
          <w:sz w:val="8"/>
        </w:rPr>
        <w:t>In order to</w:t>
      </w:r>
      <w:proofErr w:type="gramEnd"/>
      <w:r w:rsidRPr="00177FB1">
        <w:rPr>
          <w:sz w:val="8"/>
        </w:rPr>
        <w:t xml:space="preserve"> </w:t>
      </w:r>
      <w:proofErr w:type="spellStart"/>
      <w:r w:rsidRPr="00177FB1">
        <w:rPr>
          <w:sz w:val="8"/>
        </w:rPr>
        <w:t>theorise</w:t>
      </w:r>
      <w:proofErr w:type="spellEnd"/>
      <w:r w:rsidRPr="00177FB1">
        <w:rPr>
          <w:sz w:val="8"/>
        </w:rPr>
        <w:t xml:space="preserve"> intellectual property, and, ultimately, the patent system’s impact on higher education, one needs to avoid the extremes that attach to liberal conceptions of ownership, property, and the ownership of knowledge. 3.1.6 Intellectual Property as a Social Relationship Intellectual property must be understood in its historic sense: its disparate and uneven historical presence and development is the raw material of what comprises human relationships in – and not outside – history. This notion of intellectual property entails historical relationships and communities. As such, it evades the scientific classification of “category” or “structure” that is analytically clear as “self-evident” in law. What is more, it radically questions the objective “facts” that black-letter law actively promotes and (self)reflexively deploys to hermetically seal itself off from self-critical positions: and, thus, from serious scrutiny. Our relationship with intellectual property ought to be a lingua franca whose fluency tends or attempts to evade black-letter legal analysis – who owns what in a capitalist economy – and be democratic in the broadest public policy sense. In terms of definitions or ownership, it ought to be clear that black-letter historical analysis resolves little and when “we attempt to stop it dead at any given moment… [we] </w:t>
      </w:r>
      <w:proofErr w:type="spellStart"/>
      <w:r w:rsidRPr="00177FB1">
        <w:rPr>
          <w:sz w:val="8"/>
        </w:rPr>
        <w:t>anatomise</w:t>
      </w:r>
      <w:proofErr w:type="spellEnd"/>
      <w:r w:rsidRPr="00177FB1">
        <w:rPr>
          <w:sz w:val="8"/>
        </w:rPr>
        <w:t xml:space="preserve"> its structure”: 262 put differently, we fail to keep in mind that the concept of property is very much the product of living beings and their relationships. To paraphrase the British historian E.P. Thompson, “[</w:t>
      </w:r>
      <w:proofErr w:type="spellStart"/>
      <w:r w:rsidRPr="00177FB1">
        <w:rPr>
          <w:sz w:val="8"/>
        </w:rPr>
        <w:t>i</w:t>
      </w:r>
      <w:proofErr w:type="spellEnd"/>
      <w:r w:rsidRPr="00177FB1">
        <w:rPr>
          <w:sz w:val="8"/>
        </w:rPr>
        <w:t xml:space="preserve">]f we remember that… [intellectual property] is a relationship, and not a thing, we </w:t>
      </w:r>
      <w:proofErr w:type="spellStart"/>
      <w:r w:rsidRPr="00177FB1">
        <w:rPr>
          <w:sz w:val="8"/>
        </w:rPr>
        <w:t>can not</w:t>
      </w:r>
      <w:proofErr w:type="spellEnd"/>
      <w:r w:rsidRPr="00177FB1">
        <w:rPr>
          <w:sz w:val="8"/>
        </w:rPr>
        <w:t xml:space="preserve"> think in this way.”263</w:t>
      </w:r>
      <w:r w:rsidRPr="00CE6F36">
        <w:rPr>
          <w:rStyle w:val="StyleUnderline"/>
          <w:b/>
          <w:bCs/>
        </w:rPr>
        <w:t xml:space="preserve"> </w:t>
      </w:r>
      <w:r w:rsidRPr="00414392">
        <w:rPr>
          <w:rStyle w:val="StyleUnderline"/>
          <w:b/>
          <w:bCs/>
          <w:highlight w:val="yellow"/>
        </w:rPr>
        <w:t xml:space="preserve">Understanding property and intellectual property as relational </w:t>
      </w:r>
      <w:r w:rsidRPr="00177FB1">
        <w:rPr>
          <w:sz w:val="8"/>
        </w:rPr>
        <w:t>and as a human relationship</w:t>
      </w:r>
      <w:r w:rsidRPr="00414392">
        <w:rPr>
          <w:rStyle w:val="StyleUnderline"/>
          <w:b/>
          <w:bCs/>
          <w:highlight w:val="yellow"/>
        </w:rPr>
        <w:t xml:space="preserve"> allows us to approach the conundrum of pharmaceutical patents in </w:t>
      </w:r>
      <w:r w:rsidRPr="00177FB1">
        <w:rPr>
          <w:sz w:val="8"/>
        </w:rPr>
        <w:t>university research</w:t>
      </w:r>
      <w:r w:rsidRPr="00245C90">
        <w:rPr>
          <w:rStyle w:val="StyleUnderline"/>
          <w:b/>
          <w:bCs/>
        </w:rPr>
        <w:t xml:space="preserve"> </w:t>
      </w:r>
      <w:r w:rsidRPr="00414392">
        <w:rPr>
          <w:rStyle w:val="StyleUnderline"/>
          <w:b/>
          <w:bCs/>
          <w:highlight w:val="yellow"/>
        </w:rPr>
        <w:t>in a novel way and</w:t>
      </w:r>
      <w:r w:rsidRPr="00177FB1">
        <w:rPr>
          <w:sz w:val="8"/>
        </w:rPr>
        <w:t>/or at least test its theoretical weakness in a constructive and</w:t>
      </w:r>
      <w:r w:rsidRPr="00414392">
        <w:rPr>
          <w:rStyle w:val="StyleUnderline"/>
          <w:b/>
          <w:bCs/>
          <w:highlight w:val="yellow"/>
        </w:rPr>
        <w:t xml:space="preserve"> critical manner</w:t>
      </w:r>
      <w:r w:rsidRPr="00177FB1">
        <w:rPr>
          <w:sz w:val="8"/>
        </w:rPr>
        <w:t xml:space="preserve">. 3.2 Constitutive Discourse, Liberalism(s) and Intellectual Property 3.2.1 Liberalism, Ideology and Discourse Liberalism(s),264 as in other various forms of political discourse and ideology, bring(s) powerful assumptions and </w:t>
      </w:r>
      <w:proofErr w:type="spellStart"/>
      <w:r w:rsidRPr="00177FB1">
        <w:rPr>
          <w:sz w:val="8"/>
        </w:rPr>
        <w:t>concretises</w:t>
      </w:r>
      <w:proofErr w:type="spellEnd"/>
      <w:r w:rsidRPr="00177FB1">
        <w:rPr>
          <w:sz w:val="8"/>
        </w:rPr>
        <w:t xml:space="preserve"> sets of social relations that operate to define the scope of property and the operation of ownership. Hence, </w:t>
      </w:r>
      <w:r w:rsidRPr="00414392">
        <w:rPr>
          <w:rStyle w:val="StyleUnderline"/>
          <w:highlight w:val="yellow"/>
        </w:rPr>
        <w:t>most general discussions</w:t>
      </w:r>
      <w:r w:rsidRPr="00177FB1">
        <w:rPr>
          <w:sz w:val="8"/>
        </w:rPr>
        <w:t xml:space="preserve"> as to the economic dimensions of how late-capitalism structures the growth of intellectual property, </w:t>
      </w:r>
      <w:r w:rsidRPr="00981D1F">
        <w:rPr>
          <w:sz w:val="8"/>
        </w:rPr>
        <w:t xml:space="preserve">and its accompanying scientific and technological revolutions, </w:t>
      </w:r>
      <w:r w:rsidRPr="00981D1F">
        <w:rPr>
          <w:rStyle w:val="StyleUnderline"/>
        </w:rPr>
        <w:t>fail to thoroughly question</w:t>
      </w:r>
      <w:r w:rsidRPr="00981D1F">
        <w:rPr>
          <w:sz w:val="8"/>
        </w:rPr>
        <w:t xml:space="preserve"> is </w:t>
      </w:r>
      <w:r w:rsidRPr="00981D1F">
        <w:rPr>
          <w:rStyle w:val="StyleUnderline"/>
        </w:rPr>
        <w:t>the deterministic and one-sided optics being constructed in universities</w:t>
      </w:r>
      <w:r w:rsidRPr="00981D1F">
        <w:rPr>
          <w:sz w:val="8"/>
        </w:rPr>
        <w:t xml:space="preserve"> – what some critics perhaps un-ironically refer to as “academic myopia.” 265 Commodification has a price. Commodifying academic research has transformed and continues to transform our culture and, of course, academic culture. It appears or attempts to appear as a natural outgrowth of a market society; but, as we know, appearances can be deceiving. This </w:t>
      </w:r>
      <w:proofErr w:type="spellStart"/>
      <w:r w:rsidRPr="00981D1F">
        <w:rPr>
          <w:sz w:val="8"/>
        </w:rPr>
        <w:t>naturalisation</w:t>
      </w:r>
      <w:proofErr w:type="spellEnd"/>
      <w:r w:rsidRPr="00981D1F">
        <w:rPr>
          <w:sz w:val="8"/>
        </w:rPr>
        <w:t xml:space="preserve"> of intellectual property by capital marks much of the popular and some or much of the informed academic literature on intellectual property.266 However, this view represents a failure and </w:t>
      </w:r>
      <w:proofErr w:type="spellStart"/>
      <w:r w:rsidRPr="00981D1F">
        <w:rPr>
          <w:sz w:val="8"/>
        </w:rPr>
        <w:t>marginalisation</w:t>
      </w:r>
      <w:proofErr w:type="spellEnd"/>
      <w:r w:rsidRPr="00981D1F">
        <w:rPr>
          <w:sz w:val="8"/>
        </w:rPr>
        <w:t xml:space="preserve"> of a critical perspective on modernity and fails to question our current system of intellectual ownership</w:t>
      </w:r>
      <w:r w:rsidRPr="00981D1F">
        <w:rPr>
          <w:rStyle w:val="StyleUnderline"/>
        </w:rPr>
        <w:t xml:space="preserve">. It almost </w:t>
      </w:r>
      <w:r w:rsidRPr="00414392">
        <w:rPr>
          <w:rStyle w:val="StyleUnderline"/>
          <w:highlight w:val="yellow"/>
        </w:rPr>
        <w:t xml:space="preserve">effortlessly and implicitly incorporates the ever-expanding </w:t>
      </w:r>
      <w:proofErr w:type="spellStart"/>
      <w:r w:rsidRPr="00414392">
        <w:rPr>
          <w:rStyle w:val="StyleUnderline"/>
          <w:highlight w:val="yellow"/>
        </w:rPr>
        <w:t>propertisation</w:t>
      </w:r>
      <w:proofErr w:type="spellEnd"/>
      <w:r w:rsidRPr="00414392">
        <w:rPr>
          <w:rStyle w:val="StyleUnderline"/>
          <w:highlight w:val="yellow"/>
        </w:rPr>
        <w:t xml:space="preserve"> of the world as inevitable and natural</w:t>
      </w:r>
      <w:r w:rsidRPr="00177FB1">
        <w:rPr>
          <w:sz w:val="8"/>
        </w:rPr>
        <w:t xml:space="preserve">. Arguments around “liberalism” and neoliberalism generally ignore – or appear ambivalent to – intellectual property’s importance in the development of the political economy in the “West.” Critical intellectual property concerns are generally </w:t>
      </w:r>
      <w:proofErr w:type="spellStart"/>
      <w:r w:rsidRPr="00177FB1">
        <w:rPr>
          <w:sz w:val="8"/>
        </w:rPr>
        <w:t>marginalised</w:t>
      </w:r>
      <w:proofErr w:type="spellEnd"/>
      <w:r w:rsidRPr="00177FB1">
        <w:rPr>
          <w:sz w:val="8"/>
        </w:rPr>
        <w:t xml:space="preserve"> in much mainstream ‘</w:t>
      </w:r>
      <w:proofErr w:type="spellStart"/>
      <w:r w:rsidRPr="00177FB1">
        <w:rPr>
          <w:sz w:val="8"/>
        </w:rPr>
        <w:t>globalisation</w:t>
      </w:r>
      <w:proofErr w:type="spellEnd"/>
      <w:r w:rsidRPr="00177FB1">
        <w:rPr>
          <w:sz w:val="8"/>
        </w:rPr>
        <w:t xml:space="preserve"> literature.’ Yet, intellectual property frequently appears in global discussions surrounding international trade agreements in neutral or positive terms. The consequences of the constitutive technologies that flow from intellectual property seldom question the domination exerted by the constitutive framing of intellectual property regimes.</w:t>
      </w:r>
    </w:p>
    <w:bookmarkEnd w:id="1"/>
    <w:p w14:paraId="574E0322" w14:textId="018BD156" w:rsidR="0067002F" w:rsidRPr="00336DB5" w:rsidRDefault="0067002F" w:rsidP="0067002F">
      <w:pPr>
        <w:pStyle w:val="Heading4"/>
      </w:pPr>
      <w:r w:rsidRPr="00336DB5">
        <w:t>[</w:t>
      </w:r>
      <w:r>
        <w:t>3</w:t>
      </w:r>
      <w:r w:rsidRPr="00336DB5">
        <w:t xml:space="preserve">] We can cross apply the aff to theory. Solves ideological dogmatism </w:t>
      </w:r>
      <w:r>
        <w:t>and turns every standard</w:t>
      </w:r>
      <w:r w:rsidR="00CC7DF7">
        <w:t>. Theory is violent.</w:t>
      </w:r>
    </w:p>
    <w:p w14:paraId="66DB18D9" w14:textId="77777777" w:rsidR="0067002F" w:rsidRPr="00336DB5" w:rsidRDefault="0067002F" w:rsidP="0067002F">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7E553371" w14:textId="77777777" w:rsidR="0067002F" w:rsidRDefault="0067002F" w:rsidP="0067002F">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645405">
        <w:rPr>
          <w:sz w:val="10"/>
        </w:rPr>
        <w:t>Loland</w:t>
      </w:r>
      <w:proofErr w:type="spellEnd"/>
      <w:r w:rsidRPr="00645405">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645405">
        <w:rPr>
          <w:sz w:val="10"/>
        </w:rPr>
        <w:t>Loland</w:t>
      </w:r>
      <w:proofErr w:type="spellEnd"/>
      <w:r w:rsidRPr="00645405">
        <w:rPr>
          <w:sz w:val="10"/>
        </w:rPr>
        <w:t xml:space="preserve"> further explains that “in sporting games, the predominant distributive norm is meritocratic. The norm on equal </w:t>
      </w:r>
      <w:proofErr w:type="spellStart"/>
      <w:r w:rsidRPr="00645405">
        <w:rPr>
          <w:sz w:val="10"/>
        </w:rPr>
        <w:t>tratemnt</w:t>
      </w:r>
      <w:proofErr w:type="spellEnd"/>
      <w:r w:rsidRPr="00645405">
        <w:rPr>
          <w:sz w:val="10"/>
        </w:rPr>
        <w:t xml:space="preserve">,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1974A8">
        <w:rPr>
          <w:rStyle w:val="StyleUnderline"/>
          <w:highlight w:val="yellow"/>
        </w:rPr>
        <w:t>consequentalism</w:t>
      </w:r>
      <w:proofErr w:type="spellEnd"/>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w:t>
      </w:r>
      <w:proofErr w:type="spellStart"/>
      <w:r w:rsidRPr="00645405">
        <w:rPr>
          <w:sz w:val="10"/>
        </w:rPr>
        <w:t>Massumi</w:t>
      </w:r>
      <w:proofErr w:type="spellEnd"/>
      <w:r w:rsidRPr="00645405">
        <w:rPr>
          <w:sz w:val="10"/>
        </w:rPr>
        <w:t xml:space="preserve"> (a </w:t>
      </w:r>
      <w:proofErr w:type="spellStart"/>
      <w:r w:rsidRPr="00645405">
        <w:rPr>
          <w:sz w:val="10"/>
        </w:rPr>
        <w:t>Deleuzian</w:t>
      </w:r>
      <w:proofErr w:type="spellEnd"/>
      <w:r w:rsidRPr="00645405">
        <w:rPr>
          <w:sz w:val="10"/>
        </w:rPr>
        <w:t xml:space="preserve">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w:t>
      </w:r>
      <w:proofErr w:type="spellStart"/>
      <w:r w:rsidRPr="00645405">
        <w:rPr>
          <w:sz w:val="10"/>
        </w:rPr>
        <w:t>supermind</w:t>
      </w:r>
      <w:proofErr w:type="spellEnd"/>
      <w:r w:rsidRPr="00645405">
        <w:rPr>
          <w:sz w:val="10"/>
        </w:rPr>
        <w:t xml:space="preserve">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proofErr w:type="spellStart"/>
      <w:r w:rsidRPr="00336DB5">
        <w:rPr>
          <w:rStyle w:val="StyleUnderline"/>
          <w:b/>
          <w:bCs/>
        </w:rPr>
        <w:t>blippy</w:t>
      </w:r>
      <w:proofErr w:type="spellEnd"/>
      <w:r w:rsidRPr="00336DB5">
        <w:rPr>
          <w:rStyle w:val="StyleUnderline"/>
          <w:b/>
          <w:bCs/>
        </w:rPr>
        <w:t xml:space="preserve">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 xml:space="preserve">preposterous, </w:t>
      </w:r>
      <w:proofErr w:type="spellStart"/>
      <w:r w:rsidRPr="001974A8">
        <w:rPr>
          <w:sz w:val="10"/>
        </w:rPr>
        <w:t>uneducational</w:t>
      </w:r>
      <w:proofErr w:type="spellEnd"/>
      <w:r w:rsidRPr="001974A8">
        <w:rPr>
          <w:sz w:val="10"/>
        </w:rPr>
        <w:t>,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09A24FD7" w14:textId="2D05256E" w:rsidR="0067002F" w:rsidRDefault="0067002F" w:rsidP="0067002F">
      <w:pPr>
        <w:pStyle w:val="Heading4"/>
      </w:pPr>
      <w:r>
        <w:t xml:space="preserve">[4] Consistency – </w:t>
      </w:r>
      <w:r>
        <w:t xml:space="preserve">The moral ought </w:t>
      </w:r>
      <w:proofErr w:type="gramStart"/>
      <w:r>
        <w:t>is</w:t>
      </w:r>
      <w:proofErr w:type="gramEnd"/>
      <w:r>
        <w:t xml:space="preserve"> subjective</w:t>
      </w:r>
    </w:p>
    <w:p w14:paraId="32DDA3D4" w14:textId="77777777" w:rsidR="0067002F" w:rsidRDefault="0067002F" w:rsidP="0067002F">
      <w:r w:rsidRPr="007C1CEE">
        <w:rPr>
          <w:rStyle w:val="Style13ptBold"/>
        </w:rPr>
        <w:t>Sula 11 - Christopher Alen Sula, The Graduate Center, City University of New York, 2011</w:t>
      </w:r>
      <w:r>
        <w:t xml:space="preserve"> “Moral Mental States: Four Methods in Metaethics” [https://academicworks.cuny.edu/cgi/viewcontent.cgi?article=2514&amp;context=gc_etds] Accessed 4/19/21 SAO</w:t>
      </w:r>
    </w:p>
    <w:p w14:paraId="7BE2C2BF" w14:textId="77777777" w:rsidR="0067002F" w:rsidRPr="00616D1A" w:rsidRDefault="0067002F" w:rsidP="0067002F">
      <w:pPr>
        <w:rPr>
          <w:sz w:val="12"/>
        </w:rPr>
      </w:pPr>
      <w:r w:rsidRPr="00616D1A">
        <w:rPr>
          <w:sz w:val="12"/>
        </w:rPr>
        <w:t xml:space="preserve">A second concern comes from the complexity of </w:t>
      </w:r>
      <w:r w:rsidRPr="00044631">
        <w:rPr>
          <w:rStyle w:val="StyleUnderline"/>
          <w:highlight w:val="yellow"/>
        </w:rPr>
        <w:t>moral thoughts</w:t>
      </w:r>
      <w:r w:rsidRPr="00616D1A">
        <w:rPr>
          <w:sz w:val="12"/>
        </w:rPr>
        <w:t xml:space="preserve">. Such thoughts </w:t>
      </w:r>
      <w:r w:rsidRPr="0067002F">
        <w:rPr>
          <w:rStyle w:val="StyleUnderline"/>
          <w:highlight w:val="yellow"/>
        </w:rPr>
        <w:t>are highly abstract</w:t>
      </w:r>
      <w:r w:rsidRPr="0067002F">
        <w:rPr>
          <w:sz w:val="12"/>
          <w:highlight w:val="yellow"/>
        </w:rPr>
        <w:t xml:space="preserve"> </w:t>
      </w:r>
      <w:r w:rsidRPr="0067002F">
        <w:rPr>
          <w:rStyle w:val="StyleUnderline"/>
          <w:highlight w:val="yellow"/>
        </w:rPr>
        <w:t>and</w:t>
      </w:r>
      <w:r w:rsidRPr="00616D1A">
        <w:rPr>
          <w:sz w:val="12"/>
        </w:rPr>
        <w:t xml:space="preserve"> often </w:t>
      </w:r>
      <w:r w:rsidRPr="0067002F">
        <w:rPr>
          <w:rStyle w:val="StyleUnderline"/>
          <w:highlight w:val="yellow"/>
        </w:rPr>
        <w:t>concern</w:t>
      </w:r>
      <w:r w:rsidRPr="0067002F">
        <w:rPr>
          <w:sz w:val="12"/>
          <w:highlight w:val="yellow"/>
        </w:rPr>
        <w:t xml:space="preserve"> </w:t>
      </w:r>
      <w:r w:rsidRPr="0067002F">
        <w:rPr>
          <w:rStyle w:val="StyleUnderline"/>
          <w:highlight w:val="yellow"/>
        </w:rPr>
        <w:t>theoretical</w:t>
      </w:r>
      <w:r w:rsidRPr="0067002F">
        <w:rPr>
          <w:sz w:val="12"/>
          <w:highlight w:val="yellow"/>
        </w:rPr>
        <w:t xml:space="preserve"> </w:t>
      </w:r>
      <w:r w:rsidRPr="0067002F">
        <w:rPr>
          <w:rStyle w:val="StyleUnderline"/>
          <w:highlight w:val="yellow"/>
        </w:rPr>
        <w:t>constructs</w:t>
      </w:r>
      <w:r w:rsidRPr="00616D1A">
        <w:rPr>
          <w:sz w:val="12"/>
        </w:rPr>
        <w:t xml:space="preserve">, such as obligations or justice, </w:t>
      </w:r>
      <w:r w:rsidRPr="00616D1A">
        <w:rPr>
          <w:rStyle w:val="StyleUnderline"/>
        </w:rPr>
        <w:t xml:space="preserve">that </w:t>
      </w:r>
      <w:r w:rsidRPr="00044631">
        <w:rPr>
          <w:rStyle w:val="StyleUnderline"/>
          <w:highlight w:val="yellow"/>
        </w:rPr>
        <w:t>are simply not detectible by ordinary sensory mechanisms.</w:t>
      </w:r>
      <w:r w:rsidRPr="00616D1A">
        <w:rPr>
          <w:sz w:val="12"/>
        </w:rPr>
        <w:t xml:space="preserve"> So even if a situation such as seeing a cat ignited did cause moral mental states in all observers (which we should doubt), it’s</w:t>
      </w:r>
      <w:r w:rsidRPr="00044631">
        <w:rPr>
          <w:rStyle w:val="StyleUnderline"/>
          <w:highlight w:val="yellow"/>
        </w:rPr>
        <w:t xml:space="preserve"> not </w:t>
      </w:r>
      <w:r w:rsidRPr="00616D1A">
        <w:rPr>
          <w:sz w:val="12"/>
        </w:rPr>
        <w:t>clear that</w:t>
      </w:r>
      <w:r w:rsidRPr="00044631">
        <w:rPr>
          <w:rStyle w:val="StyleUnderline"/>
          <w:highlight w:val="yellow"/>
        </w:rPr>
        <w:t xml:space="preserve"> all observers would have </w:t>
      </w:r>
      <w:proofErr w:type="gramStart"/>
      <w:r w:rsidRPr="00044631">
        <w:rPr>
          <w:rStyle w:val="StyleUnderline"/>
          <w:highlight w:val="yellow"/>
        </w:rPr>
        <w:t>exactly the same</w:t>
      </w:r>
      <w:proofErr w:type="gramEnd"/>
      <w:r w:rsidRPr="00044631">
        <w:rPr>
          <w:rStyle w:val="StyleUnderline"/>
          <w:highlight w:val="yellow"/>
        </w:rPr>
        <w:t xml:space="preserve"> moral judgment.</w:t>
      </w:r>
      <w:r w:rsidRPr="00616D1A">
        <w:rPr>
          <w:sz w:val="12"/>
        </w:rPr>
        <w:t xml:space="preserve"> Consider, for example, an act-utilitarian observer and a Kantian witnessing the same situation and both judging the action to be wrong. </w:t>
      </w:r>
      <w:r w:rsidRPr="0067002F">
        <w:rPr>
          <w:rStyle w:val="StyleUnderline"/>
          <w:highlight w:val="yellow"/>
        </w:rPr>
        <w:t>The concept WRONG will have slightly different content for each</w:t>
      </w:r>
      <w:r w:rsidRPr="00616D1A">
        <w:rPr>
          <w:rStyle w:val="StyleUnderline"/>
        </w:rPr>
        <w:t xml:space="preserve"> </w:t>
      </w:r>
      <w:r w:rsidRPr="00616D1A">
        <w:rPr>
          <w:sz w:val="12"/>
        </w:rPr>
        <w:t xml:space="preserve">of the two </w:t>
      </w:r>
      <w:r w:rsidRPr="0067002F">
        <w:rPr>
          <w:rStyle w:val="StyleUnderline"/>
          <w:highlight w:val="yellow"/>
        </w:rPr>
        <w:t>observer</w:t>
      </w:r>
      <w:r w:rsidRPr="0067002F">
        <w:rPr>
          <w:sz w:val="12"/>
          <w:highlight w:val="yellow"/>
        </w:rPr>
        <w:t>s</w:t>
      </w:r>
      <w:r w:rsidRPr="00616D1A">
        <w:rPr>
          <w:sz w:val="12"/>
        </w:rPr>
        <w:t xml:space="preserve">. The act-utilitarian’s conception will have to do with the pain caused to the cat, while the strict Kantian’s judgment will, more indirectly, be concerned with how such a situation would cause changes in behavior toward persons, which are the only objects of value in his/her view. This example demonstrates the sense in which reality underdetermines the thoughts one can have about it. The content of two identical judgments caused by the same situation—or, rather, what appear to be identical judgments and can only be shown to be different by some amount of further questioning—may differ very slightly but to a degree that makes it implausible that experience directly causes determinate mental content. And some observers will not see any moral issue in play at all! These reflections on moral mental states should suffice to show that there is no unique causal route from any purported </w:t>
      </w:r>
      <w:proofErr w:type="gramStart"/>
      <w:r w:rsidRPr="00616D1A">
        <w:rPr>
          <w:sz w:val="12"/>
        </w:rPr>
        <w:t>state of affairs</w:t>
      </w:r>
      <w:proofErr w:type="gramEnd"/>
      <w:r w:rsidRPr="00616D1A">
        <w:rPr>
          <w:sz w:val="12"/>
        </w:rPr>
        <w:t xml:space="preserve"> to moral thoughts about them. In fact, the class of theories that has come closest to positing a kind of moral sense-perception, intuitionism, has almost always—or at least most plausibly—held that this mechanism involves reasoning processes and reflection rather than sensory ones involving direct causation.13 A causal account of intentional states, if one is available at all, will encounter special difficulties with moral mental states. Having settled the issue of intentional-state-entry transitions, let us explore the other side of the issue: intentional-state-exit transitions.</w:t>
      </w:r>
    </w:p>
    <w:p w14:paraId="26CA5EC2" w14:textId="5C02A9F4" w:rsidR="00A95652" w:rsidRDefault="0067002F" w:rsidP="0067002F">
      <w:pPr>
        <w:pStyle w:val="Heading4"/>
      </w:pPr>
      <w:r>
        <w:t xml:space="preserve">IF </w:t>
      </w:r>
      <w:r w:rsidR="00874153">
        <w:t xml:space="preserve">you win </w:t>
      </w:r>
      <w:r>
        <w:t>Fairness is a voter</w:t>
      </w:r>
    </w:p>
    <w:p w14:paraId="45B16FBD" w14:textId="1F11C331" w:rsidR="0067002F" w:rsidRPr="0067002F" w:rsidRDefault="0067002F" w:rsidP="0067002F">
      <w:pPr>
        <w:pStyle w:val="Heading4"/>
        <w:rPr>
          <w:rFonts w:eastAsia="MS Gothic"/>
        </w:rPr>
      </w:pPr>
      <w:r>
        <w:rPr>
          <w:rFonts w:eastAsia="MS Gothic"/>
        </w:rPr>
        <w:t xml:space="preserve">1] </w:t>
      </w:r>
      <w:r w:rsidRPr="0067002F">
        <w:rPr>
          <w:rFonts w:eastAsia="MS Gothic"/>
        </w:rPr>
        <w:t xml:space="preserve">AFF theory is no RVI, Drop the debater, competing </w:t>
      </w:r>
      <w:proofErr w:type="spellStart"/>
      <w:r w:rsidRPr="0067002F">
        <w:rPr>
          <w:rFonts w:eastAsia="MS Gothic"/>
        </w:rPr>
        <w:t>interps</w:t>
      </w:r>
      <w:proofErr w:type="spellEnd"/>
      <w:r w:rsidRPr="0067002F">
        <w:rPr>
          <w:rFonts w:eastAsia="MS Gothic"/>
        </w:rPr>
        <w:t xml:space="preserve">, under an </w:t>
      </w:r>
      <w:proofErr w:type="spellStart"/>
      <w:r w:rsidRPr="0067002F">
        <w:rPr>
          <w:rFonts w:eastAsia="MS Gothic"/>
        </w:rPr>
        <w:t>interp</w:t>
      </w:r>
      <w:proofErr w:type="spellEnd"/>
      <w:r w:rsidRPr="0067002F">
        <w:rPr>
          <w:rFonts w:eastAsia="MS Gothic"/>
        </w:rPr>
        <w:t xml:space="preserve">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67002F">
        <w:rPr>
          <w:rFonts w:eastAsia="MS Gothic"/>
        </w:rPr>
        <w:t>to</w:t>
      </w:r>
      <w:proofErr w:type="spellEnd"/>
      <w:r w:rsidRPr="0067002F">
        <w:rPr>
          <w:rFonts w:eastAsia="MS Gothic"/>
        </w:rPr>
        <w:t xml:space="preserve"> win every round. </w:t>
      </w:r>
      <w:proofErr w:type="gramStart"/>
      <w:r w:rsidRPr="0067002F">
        <w:rPr>
          <w:rFonts w:eastAsia="MS Gothic"/>
        </w:rPr>
        <w:t>And,</w:t>
      </w:r>
      <w:proofErr w:type="gramEnd"/>
      <w:r w:rsidRPr="0067002F">
        <w:rPr>
          <w:rFonts w:eastAsia="MS Gothic"/>
        </w:rPr>
        <w:t xml:space="preserve"> neg has access to bidirectional shells which makes neg shells impossible to meet and impact turns your reading of the shells since I’ll always lose on an interpretation.  </w:t>
      </w:r>
    </w:p>
    <w:p w14:paraId="6D43DACE" w14:textId="77777777" w:rsidR="00EC20EA" w:rsidRPr="00EC20EA" w:rsidRDefault="00EC20EA" w:rsidP="00EC20EA"/>
    <w:sectPr w:rsidR="00EC20EA" w:rsidRPr="00EC2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002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28F6"/>
    <w:rsid w:val="004C60E8"/>
    <w:rsid w:val="004E3579"/>
    <w:rsid w:val="004E728B"/>
    <w:rsid w:val="004F39E0"/>
    <w:rsid w:val="00537BD5"/>
    <w:rsid w:val="0057268A"/>
    <w:rsid w:val="005D2912"/>
    <w:rsid w:val="005E4B20"/>
    <w:rsid w:val="006065BD"/>
    <w:rsid w:val="006179E8"/>
    <w:rsid w:val="00645FA9"/>
    <w:rsid w:val="00647866"/>
    <w:rsid w:val="00665003"/>
    <w:rsid w:val="0067002F"/>
    <w:rsid w:val="006A2AD0"/>
    <w:rsid w:val="006C2375"/>
    <w:rsid w:val="006D4ECC"/>
    <w:rsid w:val="0071706E"/>
    <w:rsid w:val="00722258"/>
    <w:rsid w:val="007243E5"/>
    <w:rsid w:val="00766EA0"/>
    <w:rsid w:val="007A2226"/>
    <w:rsid w:val="007F5B66"/>
    <w:rsid w:val="00823A1C"/>
    <w:rsid w:val="00845B9D"/>
    <w:rsid w:val="00860984"/>
    <w:rsid w:val="00874153"/>
    <w:rsid w:val="00875285"/>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3EB4"/>
    <w:rsid w:val="00C83417"/>
    <w:rsid w:val="00C9604F"/>
    <w:rsid w:val="00CA19AA"/>
    <w:rsid w:val="00CC5298"/>
    <w:rsid w:val="00CC7DF7"/>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20E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B4DB"/>
  <w15:chartTrackingRefBased/>
  <w15:docId w15:val="{0A7E0F08-E2EB-4A40-A234-E2E02FDCE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20EA"/>
    <w:rPr>
      <w:rFonts w:ascii="Calibri" w:hAnsi="Calibri" w:cs="Calibri"/>
    </w:rPr>
  </w:style>
  <w:style w:type="paragraph" w:styleId="Heading1">
    <w:name w:val="heading 1"/>
    <w:aliases w:val="Pocket"/>
    <w:basedOn w:val="Normal"/>
    <w:next w:val="Normal"/>
    <w:link w:val="Heading1Char"/>
    <w:qFormat/>
    <w:rsid w:val="006700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00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00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 Char Char Char,t"/>
    <w:basedOn w:val="Normal"/>
    <w:next w:val="Normal"/>
    <w:link w:val="Heading4Char"/>
    <w:uiPriority w:val="3"/>
    <w:unhideWhenUsed/>
    <w:qFormat/>
    <w:rsid w:val="006700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00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02F"/>
  </w:style>
  <w:style w:type="character" w:customStyle="1" w:styleId="Heading1Char">
    <w:name w:val="Heading 1 Char"/>
    <w:aliases w:val="Pocket Char"/>
    <w:basedOn w:val="DefaultParagraphFont"/>
    <w:link w:val="Heading1"/>
    <w:rsid w:val="006700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00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002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67002F"/>
    <w:rPr>
      <w:rFonts w:ascii="Calibri" w:eastAsiaTheme="majorEastAsia" w:hAnsi="Calibri" w:cstheme="majorBidi"/>
      <w:b/>
      <w:iCs/>
      <w:sz w:val="26"/>
    </w:rPr>
  </w:style>
  <w:style w:type="character" w:styleId="Emphasis">
    <w:name w:val="Emphasis"/>
    <w:basedOn w:val="DefaultParagraphFont"/>
    <w:uiPriority w:val="7"/>
    <w:qFormat/>
    <w:rsid w:val="0067002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002F"/>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67002F"/>
    <w:rPr>
      <w:b w:val="0"/>
      <w:sz w:val="22"/>
      <w:u w:val="single"/>
    </w:rPr>
  </w:style>
  <w:style w:type="character" w:styleId="Hyperlink">
    <w:name w:val="Hyperlink"/>
    <w:basedOn w:val="DefaultParagraphFont"/>
    <w:uiPriority w:val="99"/>
    <w:semiHidden/>
    <w:unhideWhenUsed/>
    <w:rsid w:val="0067002F"/>
    <w:rPr>
      <w:color w:val="auto"/>
      <w:u w:val="none"/>
    </w:rPr>
  </w:style>
  <w:style w:type="character" w:styleId="FollowedHyperlink">
    <w:name w:val="FollowedHyperlink"/>
    <w:basedOn w:val="DefaultParagraphFont"/>
    <w:uiPriority w:val="99"/>
    <w:semiHidden/>
    <w:unhideWhenUsed/>
    <w:rsid w:val="0067002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2455">
      <w:bodyDiv w:val="1"/>
      <w:marLeft w:val="0"/>
      <w:marRight w:val="0"/>
      <w:marTop w:val="0"/>
      <w:marBottom w:val="0"/>
      <w:divBdr>
        <w:top w:val="none" w:sz="0" w:space="0" w:color="auto"/>
        <w:left w:val="none" w:sz="0" w:space="0" w:color="auto"/>
        <w:bottom w:val="none" w:sz="0" w:space="0" w:color="auto"/>
        <w:right w:val="none" w:sz="0" w:space="0" w:color="auto"/>
      </w:divBdr>
    </w:div>
    <w:div w:id="75324139">
      <w:bodyDiv w:val="1"/>
      <w:marLeft w:val="0"/>
      <w:marRight w:val="0"/>
      <w:marTop w:val="0"/>
      <w:marBottom w:val="0"/>
      <w:divBdr>
        <w:top w:val="none" w:sz="0" w:space="0" w:color="auto"/>
        <w:left w:val="none" w:sz="0" w:space="0" w:color="auto"/>
        <w:bottom w:val="none" w:sz="0" w:space="0" w:color="auto"/>
        <w:right w:val="none" w:sz="0" w:space="0" w:color="auto"/>
      </w:divBdr>
    </w:div>
    <w:div w:id="840923929">
      <w:bodyDiv w:val="1"/>
      <w:marLeft w:val="0"/>
      <w:marRight w:val="0"/>
      <w:marTop w:val="0"/>
      <w:marBottom w:val="0"/>
      <w:divBdr>
        <w:top w:val="none" w:sz="0" w:space="0" w:color="auto"/>
        <w:left w:val="none" w:sz="0" w:space="0" w:color="auto"/>
        <w:bottom w:val="none" w:sz="0" w:space="0" w:color="auto"/>
        <w:right w:val="none" w:sz="0" w:space="0" w:color="auto"/>
      </w:divBdr>
    </w:div>
    <w:div w:id="977878586">
      <w:bodyDiv w:val="1"/>
      <w:marLeft w:val="0"/>
      <w:marRight w:val="0"/>
      <w:marTop w:val="0"/>
      <w:marBottom w:val="0"/>
      <w:divBdr>
        <w:top w:val="none" w:sz="0" w:space="0" w:color="auto"/>
        <w:left w:val="none" w:sz="0" w:space="0" w:color="auto"/>
        <w:bottom w:val="none" w:sz="0" w:space="0" w:color="auto"/>
        <w:right w:val="none" w:sz="0" w:space="0" w:color="auto"/>
      </w:divBdr>
    </w:div>
    <w:div w:id="1442993566">
      <w:bodyDiv w:val="1"/>
      <w:marLeft w:val="0"/>
      <w:marRight w:val="0"/>
      <w:marTop w:val="0"/>
      <w:marBottom w:val="0"/>
      <w:divBdr>
        <w:top w:val="none" w:sz="0" w:space="0" w:color="auto"/>
        <w:left w:val="none" w:sz="0" w:space="0" w:color="auto"/>
        <w:bottom w:val="none" w:sz="0" w:space="0" w:color="auto"/>
        <w:right w:val="none" w:sz="0" w:space="0" w:color="auto"/>
      </w:divBdr>
    </w:div>
    <w:div w:id="152116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23785</Words>
  <Characters>135581</Characters>
  <Application>Microsoft Office Word</Application>
  <DocSecurity>0</DocSecurity>
  <Lines>1129</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2021-10-16T13:22:00Z</dcterms:created>
  <dcterms:modified xsi:type="dcterms:W3CDTF">2021-10-16T15:02:00Z</dcterms:modified>
</cp:coreProperties>
</file>