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971AE" w14:textId="77777777" w:rsidR="001D69D5" w:rsidRDefault="001D69D5" w:rsidP="001D69D5">
      <w:pPr>
        <w:pStyle w:val="Heading3"/>
        <w:rPr>
          <w:rFonts w:eastAsia="MS Gothic"/>
        </w:rPr>
      </w:pPr>
      <w:r>
        <w:rPr>
          <w:rFonts w:eastAsia="MS Gothic"/>
        </w:rPr>
        <w:t>Framing</w:t>
      </w:r>
    </w:p>
    <w:p w14:paraId="680B18B2"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Subjectivity is constituted fundamentally by loss –</w:t>
      </w:r>
    </w:p>
    <w:p w14:paraId="0CBF4181"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2040A75D"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[2] The recognition of the knowledge gap is not active but rather unconscious – knowledge is infinite which means it can’t be acquired or processed by the subject which creates a fundamental lack between the real and the symbolic. And a search for knowledge is damaging to the self because the subject has a fetishization of the external paranoia- a simultaneous desire for it and rejection.</w:t>
      </w:r>
    </w:p>
    <w:p w14:paraId="6B6168C8"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[3] Fluidity- 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prduced with respect to temporality and cultures because every individual indexes to language differently.</w:t>
      </w:r>
    </w:p>
    <w:p w14:paraId="12FDC43C"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[4] Desires come first- A) Only my framework answers the question “why act”, since agents have a reason to due to their own motivations rather than some non-existent transcendental principle. B) Identity –the creation of the subject determines what each subject considers intrinsic to its identity and what exists externally as an façade. C) Empirics – there is no factual account of the good since each agents’ motivations are unique and there has been no conversion of differing beliefs into a unified ethic.</w:t>
      </w:r>
    </w:p>
    <w:p w14:paraId="2C5DE3C7"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 xml:space="preserve">Thus, the standard is to embrace the lack. </w:t>
      </w:r>
      <w:r>
        <w:rPr>
          <w:rFonts w:eastAsia="MS Gothic" w:cs="Times New Roman"/>
          <w:b/>
          <w:iCs/>
          <w:sz w:val="26"/>
        </w:rPr>
        <w:t xml:space="preserve">The aff rejects Freudian psychoanalysis in favor </w:t>
      </w:r>
      <w:r w:rsidRPr="001321B6">
        <w:rPr>
          <w:rFonts w:eastAsia="MS Gothic" w:cs="Times New Roman"/>
          <w:b/>
          <w:iCs/>
          <w:sz w:val="26"/>
        </w:rPr>
        <w:t xml:space="preserve">This is key to preventing psychological violence and coheres the nature of who you are. </w:t>
      </w:r>
    </w:p>
    <w:p w14:paraId="28F802B1" w14:textId="77777777" w:rsidR="001D69D5" w:rsidRPr="001321B6" w:rsidRDefault="001D69D5" w:rsidP="001D69D5">
      <w:pPr>
        <w:rPr>
          <w:rFonts w:eastAsia="Cambria"/>
        </w:rPr>
      </w:pPr>
      <w:r w:rsidRPr="001321B6">
        <w:rPr>
          <w:rFonts w:eastAsia="Cambria"/>
          <w:b/>
          <w:bCs/>
          <w:color w:val="000000"/>
          <w:sz w:val="27"/>
          <w:szCs w:val="27"/>
          <w:shd w:val="clear" w:color="auto" w:fill="FFFFFF"/>
        </w:rPr>
        <w:t>Ruti 10</w:t>
      </w:r>
      <w:r w:rsidRPr="001321B6">
        <w:rPr>
          <w:rFonts w:eastAsia="Cambria"/>
          <w:color w:val="000000"/>
          <w:sz w:val="27"/>
          <w:szCs w:val="27"/>
          <w:shd w:val="clear" w:color="auto" w:fill="FFFFFF"/>
        </w:rPr>
        <w:t xml:space="preserve"> </w:t>
      </w:r>
      <w:r w:rsidRPr="001321B6">
        <w:rPr>
          <w:rFonts w:eastAsia="Cambria"/>
          <w:color w:val="000000"/>
          <w:sz w:val="20"/>
          <w:szCs w:val="20"/>
          <w:shd w:val="clear" w:color="auto" w:fill="FFFFFF"/>
        </w:rPr>
        <w:t>Mari Ruti. (2010). </w:t>
      </w:r>
      <w:r w:rsidRPr="001321B6">
        <w:rPr>
          <w:rFonts w:eastAsia="Cambria"/>
          <w:i/>
          <w:iCs/>
          <w:color w:val="000000"/>
          <w:sz w:val="20"/>
          <w:szCs w:val="20"/>
          <w:shd w:val="clear" w:color="auto" w:fill="FFFFFF"/>
        </w:rPr>
        <w:t>Winnicott with Lacan: Living Creatively in a Postmodern World. American Imago, 67(3), 353–374.[</w:t>
      </w:r>
      <w:r w:rsidRPr="001321B6">
        <w:rPr>
          <w:rFonts w:eastAsia="Cambria"/>
          <w:color w:val="000000"/>
          <w:sz w:val="20"/>
          <w:szCs w:val="20"/>
          <w:shd w:val="clear" w:color="auto" w:fill="FFFFFF"/>
        </w:rPr>
        <w:t>doi:10.1353/aim.20</w:t>
      </w:r>
      <w:r w:rsidRPr="001321B6">
        <w:rPr>
          <w:rFonts w:eastAsia="Cambria"/>
          <w:color w:val="000000"/>
          <w:sz w:val="20"/>
          <w:szCs w:val="20"/>
        </w:rPr>
        <w:t xml:space="preserve"> </w:t>
      </w:r>
      <w:hyperlink r:id="rId6" w:history="1">
        <w:r w:rsidRPr="001321B6">
          <w:rPr>
            <w:rFonts w:eastAsia="MS Gothic"/>
            <w:color w:val="000000"/>
            <w:sz w:val="20"/>
            <w:szCs w:val="20"/>
            <w:shd w:val="clear" w:color="auto" w:fill="FFFFFF"/>
          </w:rPr>
          <w:t>sci-hub.tw/10.1353/aim.2010.0016</w:t>
        </w:r>
      </w:hyperlink>
      <w:r w:rsidRPr="001321B6">
        <w:rPr>
          <w:rFonts w:eastAsia="MS Gothic"/>
          <w:color w:val="000000"/>
          <w:sz w:val="20"/>
          <w:szCs w:val="20"/>
          <w:shd w:val="clear" w:color="auto" w:fill="FFFFFF"/>
        </w:rPr>
        <w:t>]</w:t>
      </w:r>
      <w:r w:rsidRPr="001321B6">
        <w:rPr>
          <w:rFonts w:eastAsia="Cambria"/>
          <w:color w:val="000000"/>
        </w:rPr>
        <w:t xml:space="preserve"> </w:t>
      </w:r>
      <w:r w:rsidRPr="001321B6">
        <w:rPr>
          <w:rFonts w:eastAsia="Cambria"/>
          <w:color w:val="000000"/>
          <w:sz w:val="18"/>
          <w:szCs w:val="18"/>
          <w:shd w:val="clear" w:color="auto" w:fill="FFFFFF"/>
        </w:rPr>
        <w:t>//ahs em</w:t>
      </w:r>
    </w:p>
    <w:p w14:paraId="4D8BF905" w14:textId="77777777" w:rsidR="001D69D5" w:rsidRPr="001321B6" w:rsidRDefault="001D69D5" w:rsidP="001D69D5">
      <w:pPr>
        <w:rPr>
          <w:rFonts w:eastAsia="Cambria"/>
          <w:sz w:val="16"/>
        </w:rPr>
      </w:pPr>
      <w:r w:rsidRPr="001321B6">
        <w:rPr>
          <w:rFonts w:eastAsia="Cambria"/>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1321B6">
        <w:rPr>
          <w:rFonts w:eastAsia="Cambria"/>
          <w:highlight w:val="yellow"/>
          <w:u w:val="single"/>
        </w:rPr>
        <w:t>the</w:t>
      </w:r>
      <w:r w:rsidRPr="001321B6">
        <w:rPr>
          <w:rFonts w:eastAsia="Cambria"/>
          <w:sz w:val="16"/>
        </w:rPr>
        <w:t xml:space="preserve"> </w:t>
      </w:r>
      <w:r w:rsidRPr="001321B6">
        <w:rPr>
          <w:rFonts w:eastAsia="Cambria"/>
          <w:highlight w:val="yellow"/>
          <w:u w:val="single"/>
        </w:rPr>
        <w:t>subject</w:t>
      </w:r>
      <w:r w:rsidRPr="001321B6">
        <w:rPr>
          <w:rFonts w:eastAsia="Cambria"/>
          <w:sz w:val="16"/>
        </w:rPr>
        <w:t xml:space="preserve">’s realization that it </w:t>
      </w:r>
      <w:r w:rsidRPr="001321B6">
        <w:rPr>
          <w:rFonts w:eastAsia="Cambria"/>
          <w:highlight w:val="yellow"/>
          <w:u w:val="single"/>
        </w:rPr>
        <w:t>is not synonymous</w:t>
      </w:r>
      <w:r w:rsidRPr="001321B6">
        <w:rPr>
          <w:rFonts w:eastAsia="Cambria"/>
          <w:sz w:val="16"/>
        </w:rPr>
        <w:t xml:space="preserve"> with the world, </w:t>
      </w:r>
      <w:r w:rsidRPr="001321B6">
        <w:rPr>
          <w:rFonts w:eastAsia="Cambria"/>
          <w:highlight w:val="yellow"/>
          <w:u w:val="single"/>
        </w:rPr>
        <w:t>but rather a</w:t>
      </w:r>
      <w:r w:rsidRPr="001321B6">
        <w:rPr>
          <w:rFonts w:eastAsia="Cambria"/>
          <w:sz w:val="16"/>
        </w:rPr>
        <w:t xml:space="preserve"> frail and </w:t>
      </w:r>
      <w:r w:rsidRPr="001321B6">
        <w:rPr>
          <w:rFonts w:eastAsia="Cambria"/>
          <w:highlight w:val="yellow"/>
          <w:u w:val="single"/>
        </w:rPr>
        <w:t>faltering creature that needs continuously to negotiate its position in the world, introduces an apprehensive state of want</w:t>
      </w:r>
      <w:r w:rsidRPr="001321B6">
        <w:rPr>
          <w:rFonts w:eastAsia="Cambria"/>
          <w:sz w:val="16"/>
        </w:rPr>
        <w:t xml:space="preserve"> and restlessness that it finds difficult to tolerate </w:t>
      </w:r>
      <w:r w:rsidRPr="001321B6">
        <w:rPr>
          <w:rFonts w:eastAsia="Cambria"/>
          <w:highlight w:val="yellow"/>
          <w:u w:val="single"/>
        </w:rPr>
        <w:t>and</w:t>
      </w:r>
      <w:r w:rsidRPr="001321B6">
        <w:rPr>
          <w:rFonts w:eastAsia="Cambria"/>
          <w:sz w:val="16"/>
        </w:rPr>
        <w:t xml:space="preserve"> that it </w:t>
      </w:r>
      <w:r w:rsidRPr="001321B6">
        <w:rPr>
          <w:rFonts w:eastAsia="Cambria"/>
          <w:highlight w:val="yellow"/>
          <w:u w:val="single"/>
        </w:rPr>
        <w:t>consequently endeavors to cover over by fantasy formations.</w:t>
      </w:r>
      <w:r w:rsidRPr="001321B6">
        <w:rPr>
          <w:rFonts w:eastAsia="Cambria"/>
          <w:sz w:val="16"/>
        </w:rPr>
        <w:t xml:space="preserve"> In other words, because lack is devastating to admit to—because </w:t>
      </w:r>
      <w:r w:rsidRPr="001321B6">
        <w:rPr>
          <w:rFonts w:eastAsia="Cambria"/>
          <w:highlight w:val="yellow"/>
          <w:u w:val="single"/>
        </w:rPr>
        <w:t>the</w:t>
      </w:r>
      <w:r w:rsidRPr="001321B6">
        <w:rPr>
          <w:rFonts w:eastAsia="Cambria"/>
          <w:sz w:val="16"/>
        </w:rPr>
        <w:t xml:space="preserve"> </w:t>
      </w:r>
      <w:r w:rsidRPr="001321B6">
        <w:rPr>
          <w:rFonts w:eastAsia="Cambria"/>
          <w:highlight w:val="yellow"/>
          <w:u w:val="single"/>
        </w:rPr>
        <w:t>subject experiences [lack]</w:t>
      </w:r>
      <w:r w:rsidRPr="001321B6">
        <w:rPr>
          <w:rFonts w:eastAsia="Cambria"/>
          <w:sz w:val="16"/>
        </w:rPr>
        <w:t xml:space="preserve"> it </w:t>
      </w:r>
      <w:r w:rsidRPr="001321B6">
        <w:rPr>
          <w:rFonts w:eastAsia="Cambria"/>
          <w:highlight w:val="yellow"/>
          <w:u w:val="single"/>
        </w:rPr>
        <w:t>as a debilitating wound</w:t>
      </w:r>
      <w:r w:rsidRPr="001321B6">
        <w:rPr>
          <w:rFonts w:eastAsia="Cambria"/>
          <w:sz w:val="16"/>
        </w:rPr>
        <w:t xml:space="preserve">—it is disposed </w:t>
      </w:r>
      <w:r w:rsidRPr="001321B6">
        <w:rPr>
          <w:rFonts w:eastAsia="Cambria"/>
          <w:highlight w:val="yellow"/>
          <w:u w:val="single"/>
        </w:rPr>
        <w:t>to seek solace in fantasies that allow it to mask and ignore the reality of this lack.</w:t>
      </w:r>
      <w:r w:rsidRPr="001321B6">
        <w:rPr>
          <w:rFonts w:eastAsia="Cambria"/>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egogratifying fantasies is that they mislead it to seek self-fulfillment through the famous objet petit a—the object cause of desire that the subject believes will return to it the precious sense of wholeness that it imagines having lost.2 In this scenario, the subject searches for meaning outside of itself, in an object of desire that seems to contain the enigmatic objet a. Lacan’s goal, in this context, is to enable the subject to perceive that </w:t>
      </w:r>
      <w:r w:rsidRPr="001321B6">
        <w:rPr>
          <w:rFonts w:eastAsia="Cambria"/>
          <w:highlight w:val="yellow"/>
          <w:u w:val="single"/>
        </w:rPr>
        <w:t>this fantasmatic quest for secure foundations is a waste of its psychic energies.</w:t>
      </w:r>
      <w:r w:rsidRPr="001321B6">
        <w:rPr>
          <w:rFonts w:eastAsia="Cambria"/>
          <w:sz w:val="16"/>
        </w:rPr>
        <w:t xml:space="preserve"> His aim is to convince the subject that the objet a will never give it the meaning of its existence, but will, instead, lead it down an ever-</w:t>
      </w:r>
      <w:r w:rsidRPr="001321B6">
        <w:rPr>
          <w:rFonts w:eastAsia="Cambria"/>
          <w:b/>
          <w:bCs/>
          <w:u w:val="single"/>
        </w:rPr>
        <w:t>widening spiral of existential deadends.</w:t>
      </w:r>
      <w:r w:rsidRPr="001321B6">
        <w:rPr>
          <w:rFonts w:eastAsia="Cambria"/>
          <w:sz w:val="16"/>
        </w:rPr>
        <w:t xml:space="preserve"> How, then, does </w:t>
      </w:r>
      <w:r w:rsidRPr="001321B6">
        <w:rPr>
          <w:rFonts w:eastAsia="Cambria"/>
          <w:highlight w:val="yellow"/>
          <w:u w:val="single"/>
        </w:rPr>
        <w:t>the Lacanian subject</w:t>
      </w:r>
      <w:r w:rsidRPr="001321B6">
        <w:rPr>
          <w:rFonts w:eastAsia="Cambria"/>
          <w:sz w:val="16"/>
        </w:rPr>
        <w:t xml:space="preserve"> </w:t>
      </w:r>
      <w:r w:rsidRPr="001321B6">
        <w:rPr>
          <w:rFonts w:eastAsia="Cambria"/>
          <w:highlight w:val="yellow"/>
          <w:u w:val="single"/>
        </w:rPr>
        <w:t>find meaning</w:t>
      </w:r>
      <w:r w:rsidRPr="001321B6">
        <w:rPr>
          <w:rFonts w:eastAsia="Cambria"/>
          <w:sz w:val="16"/>
        </w:rPr>
        <w:t xml:space="preserve"> in its life? Lacan’s answer is that it is only </w:t>
      </w:r>
      <w:r w:rsidRPr="001321B6">
        <w:rPr>
          <w:rFonts w:eastAsia="Cambria"/>
          <w:highlight w:val="yellow"/>
          <w:u w:val="single"/>
        </w:rPr>
        <w:t>by accepting lack as a precondition of its existence</w:t>
      </w:r>
      <w:r w:rsidRPr="001321B6">
        <w:rPr>
          <w:rFonts w:eastAsia="Cambria"/>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0DDD21EA"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 xml:space="preserve">Impact calculus – </w:t>
      </w:r>
    </w:p>
    <w:p w14:paraId="776AD377"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[1] It’s a question of orientation towards the form of desire which is a prior question to the content of that practice and proves consequences are incoherent</w:t>
      </w:r>
    </w:p>
    <w:p w14:paraId="23E05F01" w14:textId="727B8044" w:rsidR="001D69D5" w:rsidRPr="001D69D5" w:rsidRDefault="001D69D5" w:rsidP="001D69D5">
      <w:pPr>
        <w:keepNext/>
        <w:keepLines/>
        <w:spacing w:before="40" w:after="0"/>
        <w:outlineLvl w:val="3"/>
        <w:rPr>
          <w:rFonts w:eastAsia="MS Gothic" w:cs="Times New Roman"/>
          <w:b/>
          <w:iCs/>
          <w:sz w:val="26"/>
        </w:rPr>
      </w:pPr>
      <w:r w:rsidRPr="001D69D5">
        <w:rPr>
          <w:rFonts w:eastAsia="MS Gothic" w:cs="Times New Roman"/>
          <w:b/>
          <w:iCs/>
          <w:sz w:val="26"/>
        </w:rPr>
        <w:t>[</w:t>
      </w:r>
      <w:r>
        <w:rPr>
          <w:rFonts w:eastAsia="MS Gothic" w:cs="Times New Roman"/>
          <w:b/>
          <w:iCs/>
          <w:sz w:val="26"/>
        </w:rPr>
        <w:t>2</w:t>
      </w:r>
      <w:r w:rsidRPr="001D69D5">
        <w:rPr>
          <w:rFonts w:eastAsia="MS Gothic" w:cs="Times New Roman"/>
          <w:b/>
          <w:iCs/>
          <w:sz w:val="26"/>
        </w:rPr>
        <w:t xml:space="preserve">] The aff comes on the same layer as theory, offense is whether </w:t>
      </w:r>
      <w:r>
        <w:rPr>
          <w:rFonts w:eastAsia="MS Gothic" w:cs="Times New Roman"/>
          <w:b/>
          <w:iCs/>
          <w:sz w:val="26"/>
        </w:rPr>
        <w:t>appropriation of outer space by private entities</w:t>
      </w:r>
      <w:r w:rsidRPr="001D69D5">
        <w:rPr>
          <w:rFonts w:eastAsia="MS Gothic" w:cs="Times New Roman"/>
          <w:b/>
          <w:iCs/>
          <w:sz w:val="26"/>
        </w:rPr>
        <w:t xml:space="preserve"> embrace</w:t>
      </w:r>
      <w:r>
        <w:rPr>
          <w:rFonts w:eastAsia="MS Gothic" w:cs="Times New Roman"/>
          <w:b/>
          <w:iCs/>
          <w:sz w:val="26"/>
        </w:rPr>
        <w:t>s</w:t>
      </w:r>
      <w:r w:rsidRPr="001D69D5">
        <w:rPr>
          <w:rFonts w:eastAsia="MS Gothic" w:cs="Times New Roman"/>
          <w:b/>
          <w:iCs/>
          <w:sz w:val="26"/>
        </w:rPr>
        <w:t xml:space="preserve"> or further</w:t>
      </w:r>
      <w:r>
        <w:rPr>
          <w:rFonts w:eastAsia="MS Gothic" w:cs="Times New Roman"/>
          <w:b/>
          <w:iCs/>
          <w:sz w:val="26"/>
        </w:rPr>
        <w:t>s</w:t>
      </w:r>
      <w:r w:rsidRPr="001D69D5">
        <w:rPr>
          <w:rFonts w:eastAsia="MS Gothic" w:cs="Times New Roman"/>
          <w:b/>
          <w:iCs/>
          <w:sz w:val="26"/>
        </w:rPr>
        <w:t xml:space="preserve"> the lack, and we only gain offense under the standard. This is reasonable clarification- check </w:t>
      </w:r>
      <w:r w:rsidRPr="001D69D5">
        <w:rPr>
          <w:rFonts w:eastAsia="MS Gothic" w:cs="Times New Roman"/>
          <w:b/>
          <w:iCs/>
          <w:sz w:val="26"/>
        </w:rPr>
        <w:t>other</w:t>
      </w:r>
      <w:r w:rsidRPr="001D69D5">
        <w:rPr>
          <w:rFonts w:eastAsia="MS Gothic" w:cs="Times New Roman"/>
          <w:b/>
          <w:iCs/>
          <w:sz w:val="26"/>
        </w:rPr>
        <w:t xml:space="preserve"> in cx.  </w:t>
      </w:r>
    </w:p>
    <w:p w14:paraId="583F64AE" w14:textId="77777777" w:rsidR="001D69D5" w:rsidRPr="001321B6" w:rsidRDefault="001D69D5" w:rsidP="001D69D5">
      <w:pPr>
        <w:keepNext/>
        <w:keepLines/>
        <w:spacing w:before="40" w:after="0"/>
        <w:outlineLvl w:val="3"/>
        <w:rPr>
          <w:rFonts w:eastAsia="MS Gothic" w:cs="Times New Roman"/>
          <w:b/>
          <w:iCs/>
          <w:sz w:val="26"/>
        </w:rPr>
      </w:pPr>
    </w:p>
    <w:p w14:paraId="13064925" w14:textId="77777777" w:rsidR="001D69D5" w:rsidRPr="001321B6" w:rsidRDefault="001D69D5" w:rsidP="001D69D5">
      <w:pPr>
        <w:spacing w:after="0" w:line="240" w:lineRule="auto"/>
        <w:rPr>
          <w:rFonts w:eastAsia="Cambria"/>
        </w:rPr>
      </w:pPr>
    </w:p>
    <w:p w14:paraId="7330D36D"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 xml:space="preserve">Prefer the framework – </w:t>
      </w:r>
    </w:p>
    <w:p w14:paraId="332BE546"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 xml:space="preserve">[1] Solves oppression- [a] Empowerment – overcoming the lack ensures agents view themselves as active which motivates agents to combat systems of oppression rather than viewing themselves as passive objects. [b] Explanatory power –oppression operates through the categorization and otherization from the lack. </w:t>
      </w:r>
    </w:p>
    <w:p w14:paraId="36077ED4" w14:textId="77777777" w:rsidR="001D69D5" w:rsidRPr="001321B6" w:rsidRDefault="001D69D5" w:rsidP="001D69D5">
      <w:pPr>
        <w:keepNext/>
        <w:keepLines/>
        <w:spacing w:before="40" w:after="0"/>
        <w:outlineLvl w:val="3"/>
        <w:rPr>
          <w:rFonts w:eastAsia="MS Gothic" w:cs="Times New Roman"/>
          <w:b/>
          <w:iCs/>
          <w:sz w:val="26"/>
        </w:rPr>
      </w:pPr>
      <w:r>
        <w:rPr>
          <w:rFonts w:eastAsia="MS Gothic" w:cs="Times New Roman"/>
          <w:b/>
          <w:iCs/>
          <w:sz w:val="26"/>
        </w:rPr>
        <w:t>[2</w:t>
      </w:r>
      <w:r w:rsidRPr="001321B6">
        <w:rPr>
          <w:rFonts w:eastAsia="MS Gothic" w:cs="Times New Roman"/>
          <w:b/>
          <w:iCs/>
          <w:sz w:val="26"/>
        </w:rPr>
        <w:t xml:space="preserve">] Performativity – debate is a fundamentally a game. We desire wins and avoid losses – only psychoanalysis explains the constitutive drives of the activity which proves it outweighs. </w:t>
      </w:r>
    </w:p>
    <w:p w14:paraId="58996108"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3</w:t>
      </w:r>
      <w:r w:rsidRPr="001321B6">
        <w:rPr>
          <w:rFonts w:eastAsia="MS Gothic" w:cs="Times New Roman"/>
          <w:b/>
          <w:iCs/>
          <w:sz w:val="26"/>
        </w:rPr>
        <w:t xml:space="preserve">]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0F2C5DD4"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4</w:t>
      </w:r>
      <w:r w:rsidRPr="001321B6">
        <w:rPr>
          <w:rFonts w:eastAsia="MS Gothic" w:cs="Times New Roman"/>
          <w:b/>
          <w:iCs/>
          <w:sz w:val="26"/>
        </w:rPr>
        <w:t xml:space="preserve">] Lexicality – [A] Answering the AC proves it true since you had to first embrace to lack to access rational argumentation. [B] Answering the framework is self-defeating because you use language to answer arguments about language, which is tautological and proves everything devolves to signification since your arguments are inseparable from how you communicate them.  </w:t>
      </w:r>
    </w:p>
    <w:p w14:paraId="34185366"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5</w:t>
      </w:r>
      <w:r w:rsidRPr="001321B6">
        <w:rPr>
          <w:rFonts w:eastAsia="MS Gothic" w:cs="Times New Roman"/>
          <w:b/>
          <w:iCs/>
          <w:sz w:val="26"/>
        </w:rPr>
        <w:t xml:space="preserve">] Denying the AC is impossible since any argument starts from the premise that language captures reality, but denying the AC denies any ability for language to have meaning in the first place. </w:t>
      </w:r>
    </w:p>
    <w:p w14:paraId="2444518A" w14:textId="68B357F9" w:rsidR="001D69D5"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6</w:t>
      </w:r>
      <w:r w:rsidRPr="001321B6">
        <w:rPr>
          <w:rFonts w:eastAsia="MS Gothic" w:cs="Times New Roman"/>
          <w:b/>
          <w:iCs/>
          <w:sz w:val="26"/>
        </w:rPr>
        <w:t>] All communication is constrained by the lack, even the flow because of its linguistic content, which means the standard is a side constraint on the judge evaluating the round.</w:t>
      </w:r>
    </w:p>
    <w:p w14:paraId="2ADD91CE" w14:textId="190E2D96" w:rsidR="001D69D5" w:rsidRPr="001D69D5" w:rsidRDefault="001D69D5" w:rsidP="001D69D5">
      <w:pPr>
        <w:keepNext/>
        <w:keepLines/>
        <w:spacing w:before="40" w:after="0" w:line="240" w:lineRule="auto"/>
        <w:outlineLvl w:val="3"/>
        <w:rPr>
          <w:rFonts w:eastAsia="MS Gothic" w:cs="Times New Roman"/>
          <w:b/>
          <w:iCs/>
          <w:sz w:val="26"/>
          <w:shd w:val="clear" w:color="auto" w:fill="FFFFFF"/>
        </w:rPr>
      </w:pPr>
      <w:r w:rsidRPr="001D69D5">
        <w:rPr>
          <w:rFonts w:eastAsia="MS Gothic" w:cs="Times New Roman"/>
          <w:b/>
          <w:iCs/>
          <w:sz w:val="26"/>
          <w:shd w:val="clear" w:color="auto" w:fill="FFFFFF"/>
        </w:rPr>
        <w:t>[</w:t>
      </w:r>
      <w:r>
        <w:rPr>
          <w:rFonts w:eastAsia="MS Gothic" w:cs="Times New Roman"/>
          <w:b/>
          <w:iCs/>
          <w:sz w:val="26"/>
          <w:shd w:val="clear" w:color="auto" w:fill="FFFFFF"/>
        </w:rPr>
        <w:t>7</w:t>
      </w:r>
      <w:r w:rsidRPr="001D69D5">
        <w:rPr>
          <w:rFonts w:eastAsia="MS Gothic" w:cs="Times New Roman"/>
          <w:b/>
          <w:iCs/>
          <w:sz w:val="26"/>
          <w:shd w:val="clear" w:color="auto" w:fill="FFFFFF"/>
        </w:rPr>
        <w:t>] Prefer the role of the ballot—critical pedagogy demands that students question their surroundings. Only the AC resolves the problem of ensuring challenges within the confines of recognizing social inequality.</w:t>
      </w:r>
    </w:p>
    <w:p w14:paraId="112F59C4" w14:textId="77777777" w:rsidR="001D69D5" w:rsidRPr="001D69D5" w:rsidRDefault="001D69D5" w:rsidP="001D69D5">
      <w:pPr>
        <w:rPr>
          <w:rFonts w:eastAsia="Cambria"/>
          <w:color w:val="000000"/>
          <w:sz w:val="16"/>
          <w:szCs w:val="26"/>
        </w:rPr>
      </w:pPr>
      <w:r w:rsidRPr="001D69D5">
        <w:rPr>
          <w:rFonts w:eastAsia="Cambria"/>
          <w:b/>
          <w:color w:val="000000"/>
          <w:sz w:val="26"/>
          <w:szCs w:val="26"/>
          <w:u w:val="single"/>
          <w:shd w:val="clear" w:color="auto" w:fill="FFFFFF"/>
        </w:rPr>
        <w:t>Roseboro ‘08</w:t>
      </w:r>
      <w:r w:rsidRPr="001D69D5">
        <w:rPr>
          <w:rFonts w:eastAsia="Cambria"/>
          <w:color w:val="000000"/>
          <w:sz w:val="16"/>
          <w:szCs w:val="26"/>
          <w:shd w:val="clear" w:color="auto" w:fill="FFFFFF"/>
        </w:rPr>
        <w:t>, Donyell L. </w:t>
      </w:r>
      <w:r w:rsidRPr="001D69D5">
        <w:rPr>
          <w:rFonts w:eastAsia="Cambria"/>
          <w:i/>
          <w:iCs/>
          <w:color w:val="000000"/>
          <w:sz w:val="16"/>
          <w:szCs w:val="26"/>
          <w:shd w:val="clear" w:color="auto" w:fill="FFFFFF"/>
        </w:rPr>
        <w:t>Jaques Lacan and Education: a Critical Introduction</w:t>
      </w:r>
      <w:r w:rsidRPr="001D69D5">
        <w:rPr>
          <w:rFonts w:eastAsia="Cambria"/>
          <w:color w:val="000000"/>
          <w:sz w:val="16"/>
          <w:szCs w:val="26"/>
          <w:shd w:val="clear" w:color="auto" w:fill="FFFFFF"/>
        </w:rPr>
        <w:t>. Sense, 2008. // AHS RG</w:t>
      </w:r>
    </w:p>
    <w:p w14:paraId="4342E0DF" w14:textId="11735618" w:rsidR="001D69D5" w:rsidRPr="001D69D5" w:rsidRDefault="001D69D5" w:rsidP="001D69D5">
      <w:pPr>
        <w:widowControl w:val="0"/>
        <w:autoSpaceDE w:val="0"/>
        <w:autoSpaceDN w:val="0"/>
        <w:adjustRightInd w:val="0"/>
        <w:spacing w:after="240"/>
        <w:rPr>
          <w:rFonts w:eastAsia="Cambria"/>
          <w:color w:val="000000"/>
          <w:sz w:val="8"/>
        </w:rPr>
      </w:pPr>
      <w:r w:rsidRPr="001D69D5">
        <w:rPr>
          <w:rFonts w:eastAsia="Cambria"/>
          <w:color w:val="000000"/>
          <w:sz w:val="8"/>
        </w:rPr>
        <w:t xml:space="preserve">I have often said that the way we do public education needs radical transformation. McLaren (2003) offers a critique of public education and an explanation of critical pedagogy. Critical pedagogy, in a very broad sense, encompasses the various theories I have briefly described above; it allows us to understand how spirituality and education is important, how caring is necessary, and how culturally relevant pedagogy improves student learning. </w:t>
      </w:r>
      <w:r w:rsidRPr="001D69D5">
        <w:rPr>
          <w:rFonts w:eastAsia="Cambria"/>
          <w:b/>
          <w:color w:val="000000"/>
          <w:highlight w:val="yellow"/>
          <w:u w:val="single"/>
        </w:rPr>
        <w:t>Critical pedagogy</w:t>
      </w:r>
      <w:r w:rsidRPr="001D69D5">
        <w:rPr>
          <w:rFonts w:eastAsia="Cambria"/>
          <w:b/>
          <w:color w:val="000000"/>
          <w:u w:val="single"/>
        </w:rPr>
        <w:t xml:space="preserve"> is a theoretical way of thinking and doing education that </w:t>
      </w:r>
      <w:r w:rsidRPr="001D69D5">
        <w:rPr>
          <w:rFonts w:eastAsia="Cambria"/>
          <w:b/>
          <w:color w:val="000000"/>
          <w:highlight w:val="yellow"/>
          <w:u w:val="single"/>
        </w:rPr>
        <w:t>focuses on teaching students to question and</w:t>
      </w:r>
      <w:r w:rsidRPr="001D69D5">
        <w:rPr>
          <w:rFonts w:eastAsia="Cambria"/>
          <w:b/>
          <w:color w:val="000000"/>
          <w:u w:val="single"/>
        </w:rPr>
        <w:t xml:space="preserve"> to </w:t>
      </w:r>
      <w:r w:rsidRPr="001D69D5">
        <w:rPr>
          <w:rFonts w:eastAsia="Cambria"/>
          <w:b/>
          <w:color w:val="000000"/>
          <w:highlight w:val="yellow"/>
          <w:u w:val="single"/>
        </w:rPr>
        <w:t>challenge</w:t>
      </w:r>
      <w:r w:rsidRPr="001D69D5">
        <w:rPr>
          <w:rFonts w:eastAsia="Cambria"/>
          <w:b/>
          <w:color w:val="000000"/>
          <w:u w:val="single"/>
        </w:rPr>
        <w:t xml:space="preserve"> social and political </w:t>
      </w:r>
      <w:r w:rsidRPr="001D69D5">
        <w:rPr>
          <w:rFonts w:eastAsia="Cambria"/>
          <w:b/>
          <w:color w:val="000000"/>
          <w:highlight w:val="yellow"/>
          <w:u w:val="single"/>
        </w:rPr>
        <w:t>power structures.</w:t>
      </w:r>
      <w:r w:rsidRPr="001D69D5">
        <w:rPr>
          <w:rFonts w:eastAsia="Cambria"/>
          <w:color w:val="000000"/>
          <w:sz w:val="8"/>
        </w:rPr>
        <w:t xml:space="preserve"> It, however, is not just about teaching students to question. In critical pedagogy, </w:t>
      </w:r>
      <w:r w:rsidRPr="001D69D5">
        <w:rPr>
          <w:rFonts w:eastAsia="Cambria"/>
          <w:b/>
          <w:color w:val="000000"/>
          <w:u w:val="single"/>
        </w:rPr>
        <w:t>we hope to teach students to question processes which maintain racist, sexist, heterosexist, and classist institutions and to analyze how and why such attitudes/behaviors continue to shape the way we</w:t>
      </w:r>
      <w:r w:rsidRPr="001D69D5">
        <w:rPr>
          <w:rFonts w:eastAsia="Cambria"/>
          <w:color w:val="000000"/>
          <w:sz w:val="8"/>
        </w:rPr>
        <w:t xml:space="preserve"> do public education, particularly the way we </w:t>
      </w:r>
      <w:r w:rsidRPr="001D69D5">
        <w:rPr>
          <w:rFonts w:eastAsia="Cambria"/>
          <w:b/>
          <w:color w:val="000000"/>
          <w:u w:val="single"/>
        </w:rPr>
        <w:t>construct curricula.</w:t>
      </w:r>
      <w:r w:rsidRPr="001D69D5">
        <w:rPr>
          <w:rFonts w:eastAsia="Cambria"/>
          <w:color w:val="000000"/>
          <w:sz w:val="8"/>
        </w:rPr>
        <w:t xml:space="preserve"> So while critical pedagogy is a way of teaching and learning that embraces student input, creates democratic classroom spaces, and encourages student questioning, it comes wrought with some obvious tensions. Specifically, McLaren says, Critical pedagogy directs educators toward a teaching process that . . . often enmeshes us in an ethical and pedagogical dilemma. Critical pedagogy is about power and empowerment. Although this assertion may seem straightforward, in the classroom, it often plays itself out in contradictory ways. On the one hand, the critical educator invites students to construct their own analysis of social phenomena and to appropriate for themselves the process of theory-building. But, on the other hand, the critical educator wants students to situate social phenomena in broader structural relationships and to ask questions, such as who benefits from these relationships, how are unequal relationships being reproduced, and how do individuals interpret their situatedness in a system of unequal economic, racial, and gendered relations? For some students, these kinds of questions support their own analysis of social phenomena; for others, they do not. In the latter case, </w:t>
      </w:r>
      <w:r w:rsidRPr="001D69D5">
        <w:rPr>
          <w:rFonts w:eastAsia="Cambria"/>
          <w:b/>
          <w:color w:val="000000"/>
          <w:u w:val="single"/>
        </w:rPr>
        <w:t xml:space="preserve">the critical educator often finds himself or herself caught in a dilemma: </w:t>
      </w:r>
      <w:r w:rsidRPr="001D69D5">
        <w:rPr>
          <w:rFonts w:eastAsia="Cambria"/>
          <w:b/>
          <w:color w:val="000000"/>
          <w:highlight w:val="yellow"/>
          <w:u w:val="single"/>
        </w:rPr>
        <w:t>how to support students' questioning</w:t>
      </w:r>
      <w:r w:rsidRPr="001D69D5">
        <w:rPr>
          <w:rFonts w:eastAsia="Cambria"/>
          <w:b/>
          <w:color w:val="000000"/>
          <w:u w:val="single"/>
        </w:rPr>
        <w:t xml:space="preserve"> and meaning-making </w:t>
      </w:r>
      <w:r w:rsidRPr="001D69D5">
        <w:rPr>
          <w:rFonts w:eastAsia="Cambria"/>
          <w:b/>
          <w:color w:val="000000"/>
          <w:highlight w:val="yellow"/>
          <w:u w:val="single"/>
        </w:rPr>
        <w:t>while</w:t>
      </w:r>
      <w:r w:rsidRPr="001D69D5">
        <w:rPr>
          <w:rFonts w:eastAsia="Cambria"/>
          <w:b/>
          <w:color w:val="000000"/>
          <w:u w:val="single"/>
        </w:rPr>
        <w:t xml:space="preserve"> at the same time </w:t>
      </w:r>
      <w:r w:rsidRPr="001D69D5">
        <w:rPr>
          <w:rFonts w:eastAsia="Cambria"/>
          <w:b/>
          <w:color w:val="000000"/>
          <w:highlight w:val="yellow"/>
          <w:u w:val="single"/>
        </w:rPr>
        <w:t>teaching students to critique power relations</w:t>
      </w:r>
      <w:r w:rsidRPr="001D69D5">
        <w:rPr>
          <w:rFonts w:eastAsia="Cambria"/>
          <w:b/>
          <w:color w:val="000000"/>
          <w:u w:val="single"/>
        </w:rPr>
        <w:t xml:space="preserve"> that contextualize schools and place limits on lives</w:t>
      </w:r>
      <w:r w:rsidRPr="001D69D5">
        <w:rPr>
          <w:rFonts w:eastAsia="Cambria"/>
          <w:color w:val="000000"/>
          <w:sz w:val="8"/>
        </w:rPr>
        <w:t xml:space="preserve"> (p. xxiii). So, while I teach my students to question and I embrace such questioning, I face one potential problem - </w:t>
      </w:r>
      <w:r w:rsidRPr="001D69D5">
        <w:rPr>
          <w:rFonts w:eastAsia="Cambria"/>
          <w:sz w:val="8"/>
        </w:rPr>
        <w:t>what if my students, in coming to their own conclusions based on their questions, come away with the belief that social inequality does not exist, that all students are capable of achieving anything if they work hard enough, and that teachers' only responsibility is to set high standards and teach the content? And here is the problem. As a secondary social studies methods and foundations of education instructor, I do have an agenda. I am not just here to teach the "content" (however we might define that). I am here to also teach my students how to actively participate in social and political processes because they are connected to multiple communities</w:t>
      </w:r>
      <w:r w:rsidRPr="001D69D5">
        <w:rPr>
          <w:rFonts w:eastAsia="Cambria"/>
          <w:b/>
          <w:color w:val="000000"/>
          <w:u w:val="single"/>
        </w:rPr>
        <w:t xml:space="preserve"> and affected by the political systems in place</w:t>
      </w:r>
      <w:r w:rsidRPr="001D69D5">
        <w:rPr>
          <w:rFonts w:eastAsia="Cambria"/>
          <w:color w:val="000000"/>
          <w:sz w:val="8"/>
        </w:rPr>
        <w:t xml:space="preserve">; as future educators, I want them to be able to teach students how to engage in/with their communities and more formal political and social systems. </w:t>
      </w:r>
      <w:r w:rsidRPr="001D69D5">
        <w:rPr>
          <w:rFonts w:eastAsia="Cambria"/>
          <w:b/>
          <w:color w:val="000000"/>
          <w:u w:val="single"/>
        </w:rPr>
        <w:t xml:space="preserve">To do so thus requires that we analyze those communities and social and political systems; </w:t>
      </w:r>
      <w:r w:rsidRPr="001D69D5">
        <w:rPr>
          <w:rFonts w:eastAsia="Cambria"/>
          <w:b/>
          <w:color w:val="000000"/>
          <w:highlight w:val="yellow"/>
          <w:u w:val="single"/>
        </w:rPr>
        <w:t>we have to know what</w:t>
      </w:r>
      <w:r w:rsidRPr="001D69D5">
        <w:rPr>
          <w:rFonts w:eastAsia="Cambria"/>
          <w:b/>
          <w:color w:val="000000"/>
          <w:u w:val="single"/>
        </w:rPr>
        <w:t xml:space="preserve"> it is </w:t>
      </w:r>
      <w:r w:rsidRPr="001D69D5">
        <w:rPr>
          <w:rFonts w:eastAsia="Cambria"/>
          <w:b/>
          <w:color w:val="000000"/>
          <w:highlight w:val="yellow"/>
          <w:u w:val="single"/>
        </w:rPr>
        <w:t>we are</w:t>
      </w:r>
      <w:r w:rsidRPr="001D69D5">
        <w:rPr>
          <w:rFonts w:eastAsia="Cambria"/>
          <w:b/>
          <w:color w:val="000000"/>
          <w:u w:val="single"/>
        </w:rPr>
        <w:t xml:space="preserve"> either </w:t>
      </w:r>
      <w:r w:rsidRPr="001D69D5">
        <w:rPr>
          <w:rFonts w:eastAsia="Cambria"/>
          <w:b/>
          <w:color w:val="000000"/>
          <w:highlight w:val="yellow"/>
          <w:u w:val="single"/>
        </w:rPr>
        <w:t>enmeshed in or that we might encounter. A Lacanian</w:t>
      </w:r>
      <w:r w:rsidRPr="001D69D5">
        <w:rPr>
          <w:rFonts w:eastAsia="Cambria"/>
          <w:b/>
          <w:color w:val="000000"/>
          <w:u w:val="single"/>
        </w:rPr>
        <w:t xml:space="preserve">, post-formal </w:t>
      </w:r>
      <w:r w:rsidRPr="001D69D5">
        <w:rPr>
          <w:rFonts w:eastAsia="Cambria"/>
          <w:b/>
          <w:color w:val="000000"/>
          <w:highlight w:val="yellow"/>
          <w:u w:val="single"/>
        </w:rPr>
        <w:t>curriculum</w:t>
      </w:r>
      <w:r w:rsidRPr="001D69D5">
        <w:rPr>
          <w:rFonts w:eastAsia="Cambria"/>
          <w:color w:val="000000"/>
          <w:sz w:val="8"/>
        </w:rPr>
        <w:t xml:space="preserve">, at its core, </w:t>
      </w:r>
      <w:r w:rsidRPr="001D69D5">
        <w:rPr>
          <w:rFonts w:eastAsia="Cambria"/>
          <w:b/>
          <w:color w:val="000000"/>
          <w:highlight w:val="yellow"/>
          <w:u w:val="single"/>
        </w:rPr>
        <w:t>requires that we seek</w:t>
      </w:r>
      <w:r w:rsidRPr="001D69D5">
        <w:rPr>
          <w:rFonts w:eastAsia="Cambria"/>
          <w:b/>
          <w:color w:val="000000"/>
          <w:u w:val="single"/>
        </w:rPr>
        <w:t xml:space="preserve"> and identify </w:t>
      </w:r>
      <w:r w:rsidRPr="001D69D5">
        <w:rPr>
          <w:rFonts w:eastAsia="Cambria"/>
          <w:b/>
          <w:color w:val="000000"/>
          <w:highlight w:val="yellow"/>
          <w:u w:val="single"/>
        </w:rPr>
        <w:t>truths</w:t>
      </w:r>
      <w:r w:rsidRPr="001D69D5">
        <w:rPr>
          <w:rFonts w:eastAsia="Cambria"/>
          <w:b/>
          <w:color w:val="000000"/>
          <w:u w:val="single"/>
        </w:rPr>
        <w:t xml:space="preserve">, we </w:t>
      </w:r>
      <w:r w:rsidRPr="001D69D5">
        <w:rPr>
          <w:rFonts w:eastAsia="Cambria"/>
          <w:b/>
          <w:color w:val="000000"/>
          <w:highlight w:val="yellow"/>
          <w:u w:val="single"/>
        </w:rPr>
        <w:t>work to become integrated beings by hearing the unconscious</w:t>
      </w:r>
      <w:r w:rsidRPr="001D69D5">
        <w:rPr>
          <w:rFonts w:eastAsia="Cambria"/>
          <w:color w:val="000000"/>
          <w:sz w:val="8"/>
        </w:rPr>
        <w:t xml:space="preserve"> (that which we do not want to or cannot face), </w:t>
      </w:r>
      <w:r w:rsidRPr="001D69D5">
        <w:rPr>
          <w:rFonts w:eastAsia="Cambria"/>
          <w:b/>
          <w:color w:val="000000"/>
          <w:highlight w:val="yellow"/>
          <w:u w:val="single"/>
        </w:rPr>
        <w:t>and</w:t>
      </w:r>
      <w:r w:rsidRPr="001D69D5">
        <w:rPr>
          <w:rFonts w:eastAsia="Cambria"/>
          <w:b/>
          <w:color w:val="000000"/>
          <w:u w:val="single"/>
        </w:rPr>
        <w:t xml:space="preserve"> that we </w:t>
      </w:r>
      <w:r w:rsidRPr="001D69D5">
        <w:rPr>
          <w:rFonts w:eastAsia="Cambria"/>
          <w:b/>
          <w:color w:val="000000"/>
          <w:highlight w:val="yellow"/>
          <w:u w:val="single"/>
        </w:rPr>
        <w:t>understand the limitations on our constructions of</w:t>
      </w:r>
      <w:r w:rsidRPr="001D69D5">
        <w:rPr>
          <w:rFonts w:eastAsia="Cambria"/>
          <w:b/>
          <w:color w:val="000000"/>
          <w:u w:val="single"/>
        </w:rPr>
        <w:t xml:space="preserve"> self/</w:t>
      </w:r>
      <w:r w:rsidRPr="001D69D5">
        <w:rPr>
          <w:rFonts w:eastAsia="Cambria"/>
          <w:b/>
          <w:color w:val="000000"/>
          <w:highlight w:val="yellow"/>
          <w:u w:val="single"/>
        </w:rPr>
        <w:t>identity.</w:t>
      </w:r>
      <w:r w:rsidRPr="001D69D5">
        <w:rPr>
          <w:rFonts w:eastAsia="Cambria"/>
          <w:color w:val="000000"/>
          <w:sz w:val="8"/>
        </w:rPr>
        <w:t xml:space="preserve"> If we apply these personal requirements to an analysis of the larger socio-political world, then we can translate their applicability to our collective identity building processes. As a collective, or a conglomeration of multiple collectives, what is it that we do not wish to face? How have we constructed a community identity that avoids particular truths? And how has this representation and avoidance </w:t>
      </w:r>
      <w:r w:rsidRPr="001D69D5">
        <w:rPr>
          <w:rFonts w:eastAsia="Cambria"/>
          <w:sz w:val="8"/>
        </w:rPr>
        <w:t>marginalized some and made them believe that their truths do not matter? Ultimately, Lacan's work/theories and post-formalism share several key components-listening, hearing, and interpreting. Applied to public education this means that we should have, in addition to the seven expectations I listed at the beginning of the chapter: 1. Processes in place which allows the space for students and teachers to speak and listen, to build relationships, to discuss the organization of the school, to question the curriculum. 2. Heterarchic rather than hierarchic accountability (dare I say it?). Policy makers, politicians, administrators (all those who structure public education), must create such processes to allow students and teachers to speak and listen and they must be held accountable for doing so. Otherwise, we would have nicely worded democratic mission or vision statements and little to no real involvement of teachers and students in the construction of curriculum or organization of schools.</w:t>
      </w:r>
      <w:r w:rsidRPr="001D69D5">
        <w:rPr>
          <w:rFonts w:eastAsia="Cambria"/>
          <w:color w:val="000000"/>
          <w:sz w:val="8"/>
        </w:rPr>
        <w:t xml:space="preserve"> </w:t>
      </w:r>
    </w:p>
    <w:p w14:paraId="6BF8DAAB" w14:textId="77777777" w:rsidR="001D69D5" w:rsidRDefault="001D69D5" w:rsidP="001D69D5">
      <w:pPr>
        <w:pStyle w:val="Heading3"/>
        <w:rPr>
          <w:rFonts w:eastAsia="MS Gothic"/>
        </w:rPr>
      </w:pPr>
      <w:r>
        <w:rPr>
          <w:rFonts w:eastAsia="MS Gothic"/>
        </w:rPr>
        <w:t>Contention</w:t>
      </w:r>
    </w:p>
    <w:p w14:paraId="44E9D386" w14:textId="77777777" w:rsidR="001D69D5" w:rsidRPr="00F531A5" w:rsidRDefault="001D69D5" w:rsidP="001D69D5">
      <w:pPr>
        <w:pStyle w:val="Heading4"/>
      </w:pPr>
      <w:r>
        <w:t>I defend the resolution as a general principle: the appropriation of outer space by private entities is unjust</w:t>
      </w:r>
    </w:p>
    <w:p w14:paraId="596489D4"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[1] Space exploration is fueled by the will to mastery – a dangerous illusion of control to dominate new “frontiers” and flee the impacts of destruction on Earth.</w:t>
      </w:r>
    </w:p>
    <w:p w14:paraId="0108752B" w14:textId="77777777" w:rsidR="001D69D5" w:rsidRPr="001321B6" w:rsidRDefault="001D69D5" w:rsidP="001D69D5">
      <w:pPr>
        <w:rPr>
          <w:rFonts w:eastAsia="Times New Roman"/>
          <w:sz w:val="24"/>
        </w:rPr>
      </w:pPr>
      <w:r w:rsidRPr="001321B6">
        <w:rPr>
          <w:rFonts w:eastAsia="Times New Roman"/>
          <w:b/>
          <w:bCs/>
          <w:sz w:val="26"/>
          <w:szCs w:val="26"/>
        </w:rPr>
        <w:t>Rahder 19</w:t>
      </w:r>
      <w:r w:rsidRPr="001321B6">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3C839C5B" w14:textId="77777777" w:rsidR="001D69D5" w:rsidRPr="001321B6" w:rsidRDefault="001D69D5" w:rsidP="001D69D5">
      <w:pPr>
        <w:rPr>
          <w:rFonts w:eastAsia="Times New Roman"/>
          <w:sz w:val="8"/>
        </w:rPr>
      </w:pPr>
      <w:r w:rsidRPr="001321B6">
        <w:rPr>
          <w:rFonts w:eastAsia="Times New Roman"/>
          <w:sz w:val="8"/>
        </w:rPr>
        <w:t xml:space="preserve">This article examines the reinvigoration of outer space imaginaries in the era of global environmental change, and the impacts of these imaginaries on Earth. </w:t>
      </w:r>
      <w:r w:rsidRPr="001321B6">
        <w:rPr>
          <w:rFonts w:eastAsia="Cambria"/>
          <w:b/>
          <w:bCs/>
          <w:highlight w:val="yellow"/>
          <w:u w:val="single"/>
        </w:rPr>
        <w:t>Privatized space</w:t>
      </w:r>
      <w:r w:rsidRPr="001321B6">
        <w:rPr>
          <w:rFonts w:eastAsia="Cambria"/>
          <w:b/>
          <w:bCs/>
          <w:u w:val="single"/>
        </w:rPr>
        <w:t xml:space="preserve"> research </w:t>
      </w:r>
      <w:r w:rsidRPr="001321B6">
        <w:rPr>
          <w:rFonts w:eastAsia="Cambria"/>
          <w:b/>
          <w:bCs/>
          <w:highlight w:val="yellow"/>
          <w:u w:val="single"/>
        </w:rPr>
        <w:t xml:space="preserve">mobilizes fears of ecological, political, or economic catastrophe to garner support for </w:t>
      </w:r>
      <w:r w:rsidRPr="001321B6">
        <w:rPr>
          <w:rFonts w:eastAsia="Cambria"/>
          <w:b/>
          <w:bCs/>
          <w:u w:val="single"/>
        </w:rPr>
        <w:t xml:space="preserve">new </w:t>
      </w:r>
      <w:r w:rsidRPr="001321B6">
        <w:rPr>
          <w:rFonts w:eastAsia="Cambria"/>
          <w:b/>
          <w:bCs/>
          <w:highlight w:val="yellow"/>
          <w:u w:val="single"/>
        </w:rPr>
        <w:t>utopian futures</w:t>
      </w:r>
      <w:r w:rsidRPr="001321B6">
        <w:rPr>
          <w:rFonts w:eastAsia="Cambria"/>
          <w:b/>
          <w:bCs/>
          <w:u w:val="single"/>
        </w:rPr>
        <w:t>,</w:t>
      </w:r>
      <w:r w:rsidRPr="001321B6">
        <w:rPr>
          <w:rFonts w:eastAsia="Times New Roman"/>
          <w:sz w:val="8"/>
        </w:rPr>
        <w:t xml:space="preserve"> or the search for Earth 2.0. </w:t>
      </w:r>
      <w:r w:rsidRPr="001321B6">
        <w:rPr>
          <w:rFonts w:eastAsia="Cambria"/>
          <w:b/>
          <w:bCs/>
          <w:highlight w:val="yellow"/>
          <w:u w:val="single"/>
        </w:rPr>
        <w:t>These imaginaries</w:t>
      </w:r>
      <w:r w:rsidRPr="001321B6">
        <w:rPr>
          <w:rFonts w:eastAsia="Cambria"/>
          <w:b/>
          <w:bCs/>
          <w:u w:val="single"/>
        </w:rPr>
        <w:t xml:space="preserve"> reflect dominant global discourses about environmental and social issues, and </w:t>
      </w:r>
      <w:r w:rsidRPr="001321B6">
        <w:rPr>
          <w:rFonts w:eastAsia="Cambria"/>
          <w:b/>
          <w:bCs/>
          <w:highlight w:val="yellow"/>
          <w:u w:val="single"/>
        </w:rPr>
        <w:t>enable the flow of earthly resources toward an extraterrestrial frontier.</w:t>
      </w:r>
      <w:r w:rsidRPr="001321B6">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1321B6">
        <w:rPr>
          <w:rFonts w:eastAsia="Cambria"/>
          <w:b/>
          <w:bCs/>
          <w:u w:val="single"/>
        </w:rPr>
        <w:t>Outer space imaginaries are booming</w:t>
      </w:r>
      <w:r w:rsidRPr="001321B6">
        <w:rPr>
          <w:rFonts w:eastAsia="Times New Roman"/>
          <w:sz w:val="8"/>
        </w:rPr>
        <w:t xml:space="preserve">. Reborn from Cold War projects into the post-9/11 </w:t>
      </w:r>
      <w:r w:rsidRPr="001321B6">
        <w:rPr>
          <w:rFonts w:eastAsia="Cambria"/>
          <w:b/>
          <w:bCs/>
          <w:u w:val="single"/>
        </w:rPr>
        <w:t>securitized era</w:t>
      </w:r>
      <w:r w:rsidRPr="001321B6">
        <w:rPr>
          <w:rFonts w:eastAsia="Times New Roman"/>
          <w:sz w:val="8"/>
        </w:rPr>
        <w:t xml:space="preserve">, imaginaries of expanding life—human and otherwise—beyond the surface of the planet Earth are </w:t>
      </w:r>
      <w:r w:rsidRPr="001321B6">
        <w:rPr>
          <w:rFonts w:eastAsia="Cambria"/>
          <w:b/>
          <w:bCs/>
          <w:u w:val="single"/>
        </w:rPr>
        <w:t xml:space="preserve">proliferating, </w:t>
      </w:r>
      <w:r w:rsidRPr="001321B6">
        <w:rPr>
          <w:rFonts w:eastAsia="Cambria"/>
          <w:b/>
          <w:bCs/>
          <w:highlight w:val="yellow"/>
          <w:u w:val="single"/>
        </w:rPr>
        <w:t>creating</w:t>
      </w:r>
      <w:r w:rsidRPr="001321B6">
        <w:rPr>
          <w:rFonts w:eastAsia="Cambria"/>
          <w:b/>
          <w:bCs/>
          <w:u w:val="single"/>
        </w:rPr>
        <w:t xml:space="preserve"> new material impacts and </w:t>
      </w:r>
      <w:r w:rsidRPr="001321B6">
        <w:rPr>
          <w:rFonts w:eastAsia="Cambria"/>
          <w:b/>
          <w:bCs/>
          <w:highlight w:val="yellow"/>
          <w:u w:val="single"/>
        </w:rPr>
        <w:t>new politics of expansion, exploration, and exclusion.</w:t>
      </w:r>
      <w:r w:rsidRPr="001321B6">
        <w:rPr>
          <w:rFonts w:eastAsia="Times New Roman"/>
          <w:sz w:val="8"/>
        </w:rPr>
        <w:t xml:space="preserve"> Motivated by fears of looming environmental or sociopolitical disaster, including the Anthropocene, many </w:t>
      </w:r>
      <w:r w:rsidRPr="001321B6">
        <w:rPr>
          <w:rFonts w:eastAsia="Cambria"/>
          <w:b/>
          <w:bCs/>
          <w:highlight w:val="yellow"/>
          <w:u w:val="single"/>
        </w:rPr>
        <w:t xml:space="preserve">extraterrestrial imaginaries rework earthly fantasies of technoscientific progress </w:t>
      </w:r>
      <w:r w:rsidRPr="001321B6">
        <w:rPr>
          <w:rFonts w:eastAsia="Cambria"/>
          <w:b/>
          <w:bCs/>
          <w:u w:val="single"/>
        </w:rPr>
        <w:t xml:space="preserve">and </w:t>
      </w:r>
      <w:r w:rsidRPr="001321B6">
        <w:rPr>
          <w:rFonts w:eastAsia="Cambria"/>
          <w:b/>
          <w:bCs/>
          <w:highlight w:val="yellow"/>
          <w:u w:val="single"/>
        </w:rPr>
        <w:t>human mastery over nature</w:t>
      </w:r>
      <w:r w:rsidRPr="001321B6">
        <w:rPr>
          <w:rFonts w:eastAsia="Cambria"/>
          <w:b/>
          <w:bCs/>
          <w:u w:val="single"/>
        </w:rPr>
        <w:t>.</w:t>
      </w:r>
      <w:r w:rsidRPr="001321B6">
        <w:rPr>
          <w:rFonts w:eastAsia="Times New Roman"/>
          <w:sz w:val="8"/>
        </w:rPr>
        <w:t xml:space="preserve"> Space programs are increasingly </w:t>
      </w:r>
      <w:r w:rsidRPr="001321B6">
        <w:rPr>
          <w:rFonts w:eastAsia="Cambria"/>
          <w:b/>
          <w:bCs/>
          <w:u w:val="single"/>
        </w:rPr>
        <w:t>privatized</w:t>
      </w:r>
      <w:r w:rsidRPr="001321B6">
        <w:rPr>
          <w:rFonts w:eastAsia="Times New Roman"/>
          <w:sz w:val="8"/>
        </w:rPr>
        <w:t xml:space="preserve">, with tech entrepreneurs leading the way to </w:t>
      </w:r>
      <w:r w:rsidRPr="001321B6">
        <w:rPr>
          <w:rFonts w:eastAsia="Cambria"/>
          <w:b/>
          <w:bCs/>
          <w:u w:val="single"/>
        </w:rPr>
        <w:t>extraterrestrial futures</w:t>
      </w:r>
      <w:r w:rsidRPr="001321B6">
        <w:rPr>
          <w:rFonts w:eastAsia="Times New Roman"/>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w:t>
      </w:r>
      <w:r w:rsidRPr="001321B6">
        <w:rPr>
          <w:rFonts w:eastAsia="Cambria"/>
          <w:sz w:val="8"/>
        </w:rPr>
        <w:t>, displace human uniqueness</w:t>
      </w:r>
      <w:r w:rsidRPr="001321B6">
        <w:rPr>
          <w:rFonts w:eastAsia="Times New Roman"/>
          <w:sz w:val="8"/>
        </w:rPr>
        <w:t xml:space="preserve">,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w:t>
      </w:r>
      <w:r w:rsidRPr="001321B6">
        <w:rPr>
          <w:rFonts w:eastAsia="Cambria"/>
          <w:sz w:val="8"/>
        </w:rPr>
        <w:t>humans are not unique in our planetary impact; whether we are unique in our potential to take life beyond Earth’s surface is an open question. Eco-centric extraterrestrial imaginaries present alternatives based not on mastery,</w:t>
      </w:r>
      <w:r w:rsidRPr="001321B6">
        <w:rPr>
          <w:rFonts w:eastAsia="Cambria"/>
          <w:b/>
          <w:bCs/>
          <w:u w:val="single"/>
        </w:rPr>
        <w:t xml:space="preserve"> </w:t>
      </w:r>
      <w:r w:rsidRPr="001321B6">
        <w:rPr>
          <w:rFonts w:eastAsia="Cambria"/>
          <w:b/>
          <w:bCs/>
          <w:highlight w:val="yellow"/>
          <w:u w:val="single"/>
        </w:rPr>
        <w:t xml:space="preserve">innovation, </w:t>
      </w:r>
      <w:r w:rsidRPr="001321B6">
        <w:rPr>
          <w:rFonts w:eastAsia="Cambria"/>
          <w:b/>
          <w:bCs/>
          <w:u w:val="single"/>
        </w:rPr>
        <w:t xml:space="preserve">or </w:t>
      </w:r>
      <w:r w:rsidRPr="001321B6">
        <w:rPr>
          <w:rFonts w:eastAsia="Cambria"/>
          <w:b/>
          <w:bCs/>
          <w:highlight w:val="yellow"/>
          <w:u w:val="single"/>
        </w:rPr>
        <w:t>human exceptionalism</w:t>
      </w:r>
      <w:r w:rsidRPr="001321B6">
        <w:rPr>
          <w:rFonts w:eastAsia="Times New Roman"/>
          <w:sz w:val="8"/>
        </w:rPr>
        <w:t xml:space="preserve">,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1321B6">
        <w:rPr>
          <w:rFonts w:eastAsia="Cambria"/>
          <w:sz w:val="8"/>
        </w:rPr>
        <w:t>futures work to rearrange human/life relations in the earthly present. As multiple possible futures materialize in research programs, policy proposals, social movements, and</w:t>
      </w:r>
      <w:r w:rsidRPr="001321B6">
        <w:rPr>
          <w:rFonts w:eastAsia="Cambria"/>
          <w:b/>
          <w:bCs/>
          <w:u w:val="single"/>
        </w:rPr>
        <w:t xml:space="preserve"> </w:t>
      </w:r>
      <w:r w:rsidRPr="001321B6">
        <w:rPr>
          <w:rFonts w:eastAsia="Cambria"/>
          <w:b/>
          <w:bCs/>
          <w:highlight w:val="yellow"/>
          <w:u w:val="single"/>
        </w:rPr>
        <w:t>private investments,</w:t>
      </w:r>
      <w:r w:rsidRPr="001321B6">
        <w:rPr>
          <w:rFonts w:eastAsia="Cambria"/>
          <w:b/>
          <w:bCs/>
          <w:u w:val="single"/>
        </w:rPr>
        <w:t xml:space="preserve"> they bring </w:t>
      </w:r>
      <w:r w:rsidRPr="001321B6">
        <w:rPr>
          <w:rFonts w:eastAsia="Cambria"/>
          <w:b/>
          <w:bCs/>
          <w:highlight w:val="yellow"/>
          <w:u w:val="single"/>
        </w:rPr>
        <w:t>displace</w:t>
      </w:r>
      <w:r w:rsidRPr="001321B6">
        <w:rPr>
          <w:rFonts w:eastAsia="Cambria"/>
          <w:b/>
          <w:bCs/>
          <w:u w:val="single"/>
        </w:rPr>
        <w:t xml:space="preserve">ments </w:t>
      </w:r>
      <w:r w:rsidRPr="001321B6">
        <w:rPr>
          <w:rFonts w:eastAsia="Cambria"/>
          <w:b/>
          <w:bCs/>
          <w:highlight w:val="yellow"/>
          <w:u w:val="single"/>
        </w:rPr>
        <w:t>of ontological, epistemological, and temporal orders into the present</w:t>
      </w:r>
      <w:r w:rsidRPr="001321B6">
        <w:rPr>
          <w:rFonts w:eastAsia="Cambria"/>
          <w:b/>
          <w:bCs/>
          <w:u w:val="single"/>
        </w:rPr>
        <w:t>—with</w:t>
      </w:r>
      <w:r w:rsidRPr="001321B6">
        <w:rPr>
          <w:rFonts w:eastAsia="Times New Roman"/>
          <w:sz w:val="8"/>
        </w:rPr>
        <w:t xml:space="preserve"> both </w:t>
      </w:r>
      <w:r w:rsidRPr="001321B6">
        <w:rPr>
          <w:rFonts w:eastAsia="Cambria"/>
          <w:b/>
          <w:bCs/>
          <w:u w:val="single"/>
        </w:rPr>
        <w:t>oppressive</w:t>
      </w:r>
      <w:r w:rsidRPr="001321B6">
        <w:rPr>
          <w:rFonts w:eastAsia="Times New Roman"/>
          <w:sz w:val="8"/>
        </w:rPr>
        <w:t xml:space="preserve"> and liberatory </w:t>
      </w:r>
      <w:r w:rsidRPr="001321B6">
        <w:rPr>
          <w:rFonts w:eastAsia="Cambria"/>
          <w:b/>
          <w:bCs/>
          <w:u w:val="single"/>
        </w:rPr>
        <w:t>possibilities</w:t>
      </w:r>
      <w:r w:rsidRPr="001321B6">
        <w:rPr>
          <w:rFonts w:eastAsia="Times New Roman"/>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1321B6">
        <w:rPr>
          <w:rFonts w:eastAsia="Cambria"/>
          <w:b/>
          <w:bCs/>
          <w:u w:val="single"/>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1321B6">
        <w:rPr>
          <w:rFonts w:eastAsia="Cambria"/>
          <w:b/>
          <w:bCs/>
          <w:sz w:val="6"/>
          <w:szCs w:val="6"/>
          <w:u w:val="single"/>
        </w:rPr>
        <w:t>”</w:t>
      </w:r>
      <w:r w:rsidRPr="001321B6">
        <w:rPr>
          <w:rFonts w:eastAsia="Times New Roman"/>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1321B6">
        <w:rPr>
          <w:rFonts w:eastAsia="Times New Roman"/>
          <w:sz w:val="8"/>
        </w:rPr>
        <w:t xml:space="preserve"> “ Th ings that happen in Silicon Valley and also the Soviet Union: . . . promises of colonizing the solar system while you toil in drudgery day in, day out” —Anton Troynikov (@atroyn), Twitter, 5 July 2018 Narratives projecting </w:t>
      </w:r>
      <w:r w:rsidRPr="001321B6">
        <w:rPr>
          <w:rFonts w:eastAsia="Cambria"/>
          <w:b/>
          <w:bCs/>
          <w:highlight w:val="yellow"/>
          <w:u w:val="single"/>
        </w:rPr>
        <w:t>human expansion</w:t>
      </w:r>
      <w:r w:rsidRPr="001321B6">
        <w:rPr>
          <w:rFonts w:eastAsia="Cambria"/>
          <w:b/>
          <w:bCs/>
          <w:u w:val="single"/>
        </w:rPr>
        <w:t xml:space="preserve"> into space</w:t>
      </w:r>
      <w:r w:rsidRPr="001321B6">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1321B6">
        <w:rPr>
          <w:rFonts w:eastAsia="Cambria"/>
          <w:b/>
          <w:bCs/>
          <w:highlight w:val="yellow"/>
          <w:u w:val="single"/>
        </w:rPr>
        <w:t>reinforci</w:t>
      </w:r>
      <w:r w:rsidRPr="001321B6">
        <w:rPr>
          <w:rFonts w:eastAsia="Cambria"/>
          <w:b/>
          <w:bCs/>
          <w:u w:val="single"/>
        </w:rPr>
        <w:t xml:space="preserve">ng </w:t>
      </w:r>
      <w:r w:rsidRPr="001321B6">
        <w:rPr>
          <w:rFonts w:eastAsia="Cambria"/>
          <w:b/>
          <w:bCs/>
          <w:highlight w:val="yellow"/>
          <w:u w:val="single"/>
        </w:rPr>
        <w:t>ideologies of militarized surveillance and rational management</w:t>
      </w:r>
      <w:r w:rsidRPr="001321B6">
        <w:rPr>
          <w:rFonts w:eastAsia="Cambria"/>
          <w:b/>
          <w:bCs/>
          <w:u w:val="single"/>
        </w:rPr>
        <w:t xml:space="preserve"> of more-than-human worlds </w:t>
      </w:r>
      <w:r w:rsidRPr="001321B6">
        <w:rPr>
          <w:rFonts w:eastAsia="Times New Roman"/>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1321B6">
        <w:rPr>
          <w:rFonts w:eastAsia="Cambria"/>
          <w:b/>
          <w:bCs/>
          <w:u w:val="single"/>
        </w:rPr>
        <w:t>resources would be better spent attending to Earth’s problems rather than imagining others we might one day escape to</w:t>
      </w:r>
      <w:r w:rsidRPr="001321B6">
        <w:rPr>
          <w:rFonts w:eastAsia="Times New Roman"/>
          <w:sz w:val="8"/>
        </w:rPr>
        <w:t xml:space="preserve"> (Cockell 2006). Narratives of </w:t>
      </w:r>
      <w:r w:rsidRPr="001321B6">
        <w:rPr>
          <w:rFonts w:eastAsia="Cambria"/>
          <w:b/>
          <w:bCs/>
          <w:highlight w:val="yellow"/>
          <w:u w:val="single"/>
        </w:rPr>
        <w:t>new capitalist frontiers</w:t>
      </w:r>
      <w:r w:rsidRPr="001321B6">
        <w:rPr>
          <w:rFonts w:eastAsia="Times New Roman"/>
          <w:sz w:val="8"/>
        </w:rPr>
        <w:t xml:space="preserve"> led many environmentalists to view space exploration as a “jingoistic boondoggle</w:t>
      </w:r>
      <w:r w:rsidRPr="001321B6">
        <w:rPr>
          <w:rFonts w:eastAsia="Times New Roman"/>
          <w:b/>
          <w:bCs/>
          <w:sz w:val="8"/>
        </w:rPr>
        <w:t xml:space="preserve">,” </w:t>
      </w:r>
      <w:r w:rsidRPr="001321B6">
        <w:rPr>
          <w:rFonts w:eastAsia="Cambria"/>
          <w:b/>
          <w:bCs/>
          <w:u w:val="single"/>
        </w:rPr>
        <w:t xml:space="preserve">fearing it will </w:t>
      </w:r>
      <w:r w:rsidRPr="001321B6">
        <w:rPr>
          <w:rFonts w:eastAsia="Cambria"/>
          <w:b/>
          <w:bCs/>
          <w:highlight w:val="yellow"/>
          <w:u w:val="single"/>
        </w:rPr>
        <w:t>lead to ideologies of a disposable planet</w:t>
      </w:r>
      <w:r w:rsidRPr="001321B6">
        <w:rPr>
          <w:rFonts w:eastAsia="Times New Roman"/>
          <w:sz w:val="8"/>
          <w:highlight w:val="yellow"/>
        </w:rPr>
        <w:t xml:space="preserve"> (</w:t>
      </w:r>
      <w:r w:rsidRPr="001321B6">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1321B6">
        <w:rPr>
          <w:rFonts w:eastAsia="Cambria"/>
          <w:b/>
          <w:bCs/>
          <w:highlight w:val="yellow"/>
          <w:u w:val="single"/>
        </w:rPr>
        <w:t>entrepreneurial</w:t>
      </w:r>
      <w:r w:rsidRPr="001321B6">
        <w:rPr>
          <w:rFonts w:eastAsia="Cambria"/>
          <w:b/>
          <w:bCs/>
          <w:u w:val="single"/>
        </w:rPr>
        <w:t xml:space="preserve"> </w:t>
      </w:r>
      <w:r w:rsidRPr="001321B6">
        <w:rPr>
          <w:rFonts w:eastAsia="Cambria"/>
          <w:b/>
          <w:bCs/>
          <w:highlight w:val="yellow"/>
          <w:u w:val="single"/>
        </w:rPr>
        <w:t>capitalists</w:t>
      </w:r>
      <w:r w:rsidRPr="001321B6">
        <w:rPr>
          <w:rFonts w:eastAsia="Times New Roman"/>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1321B6">
        <w:rPr>
          <w:rFonts w:eastAsia="Cambria"/>
          <w:b/>
          <w:bCs/>
          <w:u w:val="single"/>
        </w:rPr>
        <w:t>These contradictory possibilities are co-constituted such that the end of Earth becomes the inevitability of extraterrestrial expansion, and vice versa.</w:t>
      </w:r>
      <w:r w:rsidRPr="001321B6">
        <w:rPr>
          <w:rFonts w:eastAsia="Times New Roman"/>
          <w:sz w:val="8"/>
        </w:rPr>
        <w:t xml:space="preserve"> As Anthropocene discourses mix with NewSpace futures, human ecological relations with other living matter are entering extraterrestrial imaginaries in a new way. </w:t>
      </w:r>
      <w:r w:rsidRPr="001321B6">
        <w:rPr>
          <w:rFonts w:eastAsia="Cambria"/>
          <w:b/>
          <w:bCs/>
          <w:u w:val="single"/>
        </w:rPr>
        <w:t xml:space="preserve">These sometimes </w:t>
      </w:r>
      <w:r w:rsidRPr="001321B6">
        <w:rPr>
          <w:rFonts w:eastAsia="Cambria"/>
          <w:b/>
          <w:bCs/>
          <w:highlight w:val="yellow"/>
          <w:u w:val="single"/>
        </w:rPr>
        <w:t>amplify urgency and reinscribe humans as “saviors” of Earth,</w:t>
      </w:r>
      <w:r w:rsidRPr="001321B6">
        <w:rPr>
          <w:rFonts w:eastAsia="Cambria"/>
          <w:b/>
          <w:bCs/>
          <w:u w:val="single"/>
        </w:rPr>
        <w:t xml:space="preserve"> and other times challenge conventional thinking about managerial control.</w:t>
      </w:r>
      <w:r w:rsidRPr="001321B6">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1321B6">
        <w:rPr>
          <w:rFonts w:eastAsia="Cambria"/>
          <w:b/>
          <w:bCs/>
          <w:u w:val="single"/>
        </w:rPr>
        <w:t>Earth 2.0 visions are resolutely united by one thing: the centering of the human species as the ontological basis and scale for extraterrestrial futures.</w:t>
      </w:r>
    </w:p>
    <w:p w14:paraId="20122F92"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 xml:space="preserve">[2] Extraterrestrial imaginaries scapegoat culpability of environmental destruction and are unobtainable utopias. </w:t>
      </w:r>
    </w:p>
    <w:p w14:paraId="74B7B12D" w14:textId="77777777" w:rsidR="001D69D5" w:rsidRPr="001321B6" w:rsidRDefault="001D69D5" w:rsidP="001D69D5">
      <w:pPr>
        <w:rPr>
          <w:rFonts w:eastAsia="Times New Roman"/>
          <w:sz w:val="24"/>
        </w:rPr>
      </w:pPr>
      <w:r w:rsidRPr="001321B6">
        <w:rPr>
          <w:rFonts w:eastAsia="Times New Roman"/>
          <w:b/>
          <w:bCs/>
          <w:sz w:val="26"/>
          <w:szCs w:val="26"/>
        </w:rPr>
        <w:t>Rahder 2</w:t>
      </w:r>
      <w:r w:rsidRPr="001321B6">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461513F1" w14:textId="77777777" w:rsidR="001D69D5" w:rsidRPr="001321B6" w:rsidRDefault="001D69D5" w:rsidP="001D69D5">
      <w:pPr>
        <w:rPr>
          <w:rFonts w:eastAsia="Cambria"/>
          <w:b/>
          <w:bCs/>
          <w:u w:val="single"/>
        </w:rPr>
      </w:pPr>
      <w:r w:rsidRPr="001321B6">
        <w:rPr>
          <w:rFonts w:eastAsia="Times New Roman"/>
          <w:sz w:val="12"/>
        </w:rPr>
        <w:t xml:space="preserve">These utopian visions are still grounded by earthly concerns. Jacob Haqq-Misra argues for “liberating Mars,” basing future settlement not on an extension of earthly sociopolitics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Defl ecting critiques that space programs divert too many resources from earthly problems, Cameron Smith and Evan Davies (2012) claim that “all worthwhile things” (among which they list boats and wedding rings) are worth large expense. </w:t>
      </w:r>
      <w:r w:rsidRPr="001321B6">
        <w:rPr>
          <w:rFonts w:eastAsia="Cambria"/>
          <w:b/>
          <w:bCs/>
          <w:u w:val="single"/>
        </w:rPr>
        <w:t xml:space="preserve">Space expansion, framed as a form of long-term insurance for the human species, is moved from the question “Can we aff ord to go?” to “Can we aff ord not to?” (Hartmann 1986). This powerful mixture of </w:t>
      </w:r>
      <w:r w:rsidRPr="001321B6">
        <w:rPr>
          <w:rFonts w:eastAsia="Cambria"/>
          <w:b/>
          <w:bCs/>
          <w:highlight w:val="yellow"/>
          <w:u w:val="single"/>
        </w:rPr>
        <w:t>apocalyptic narratives, new resource frontiers, and utopian schemes</w:t>
      </w:r>
      <w:r w:rsidRPr="001321B6">
        <w:rPr>
          <w:rFonts w:eastAsia="Cambria"/>
          <w:b/>
          <w:bCs/>
          <w:u w:val="single"/>
        </w:rPr>
        <w:t xml:space="preserve"> combine to </w:t>
      </w:r>
      <w:r w:rsidRPr="001321B6">
        <w:rPr>
          <w:rFonts w:eastAsia="Cambria"/>
          <w:b/>
          <w:bCs/>
          <w:highlight w:val="yellow"/>
          <w:u w:val="single"/>
        </w:rPr>
        <w:t>create a sense of space expansion</w:t>
      </w:r>
      <w:r w:rsidRPr="001321B6">
        <w:rPr>
          <w:rFonts w:eastAsia="Cambria"/>
          <w:b/>
          <w:bCs/>
          <w:u w:val="single"/>
        </w:rPr>
        <w:t xml:space="preserve"> as not just inevitable, but a present </w:t>
      </w:r>
      <w:r w:rsidRPr="001321B6">
        <w:rPr>
          <w:rFonts w:eastAsia="Cambria"/>
          <w:b/>
          <w:bCs/>
          <w:highlight w:val="yellow"/>
          <w:u w:val="single"/>
        </w:rPr>
        <w:t>in which we are behind</w:t>
      </w:r>
      <w:r w:rsidRPr="001321B6">
        <w:rPr>
          <w:rFonts w:eastAsia="Cambria"/>
          <w:b/>
          <w:bCs/>
          <w:u w:val="single"/>
        </w:rPr>
        <w:t xml:space="preserve"> rather than working toward something yet to come.</w:t>
      </w:r>
      <w:r w:rsidRPr="001321B6">
        <w:rPr>
          <w:rFonts w:eastAsia="Times New Roman"/>
          <w:sz w:val="12"/>
        </w:rPr>
        <w:t xml:space="preserve"> As Musk argued in a speech at the International Astronautical Congress: “It’s 2017 . . . We should have a lunar base by now.” Th is present, beholden to the future, makes strange work of history. </w:t>
      </w:r>
      <w:r w:rsidRPr="001321B6">
        <w:rPr>
          <w:rFonts w:eastAsia="Cambria"/>
          <w:b/>
          <w:bCs/>
          <w:highlight w:val="yellow"/>
          <w:u w:val="single"/>
        </w:rPr>
        <w:t>Earth 2.0 imaginaries</w:t>
      </w:r>
      <w:r w:rsidRPr="001321B6">
        <w:rPr>
          <w:rFonts w:eastAsia="Cambria"/>
          <w:b/>
          <w:bCs/>
          <w:u w:val="single"/>
        </w:rPr>
        <w:t xml:space="preserve"> offer the opportunity to start anew; these narratives </w:t>
      </w:r>
      <w:r w:rsidRPr="001321B6">
        <w:rPr>
          <w:rFonts w:eastAsia="Cambria"/>
          <w:b/>
          <w:bCs/>
          <w:highlight w:val="yellow"/>
          <w:u w:val="single"/>
        </w:rPr>
        <w:t>erase collective responsibility for harms done by colonial projects and</w:t>
      </w:r>
      <w:r w:rsidRPr="001321B6">
        <w:rPr>
          <w:rFonts w:eastAsia="Cambria"/>
          <w:b/>
          <w:bCs/>
          <w:u w:val="single"/>
        </w:rPr>
        <w:t xml:space="preserve"> seem to </w:t>
      </w:r>
      <w:r w:rsidRPr="001321B6">
        <w:rPr>
          <w:rFonts w:eastAsia="Cambria"/>
          <w:b/>
          <w:bCs/>
          <w:highlight w:val="yellow"/>
          <w:u w:val="single"/>
        </w:rPr>
        <w:t>“cleanse” history</w:t>
      </w:r>
      <w:r w:rsidRPr="001321B6">
        <w:rPr>
          <w:rFonts w:eastAsia="Times New Roman"/>
          <w:sz w:val="12"/>
        </w:rPr>
        <w:t xml:space="preserve"> (Redfi eld 2002: 797). Alternately, </w:t>
      </w:r>
      <w:r w:rsidRPr="001321B6">
        <w:rPr>
          <w:rFonts w:eastAsia="Cambria"/>
          <w:b/>
          <w:bCs/>
          <w:u w:val="single"/>
        </w:rPr>
        <w:t>history is turned into an “objective” knowledge resource for avoiding repeated mistakes (</w:t>
      </w:r>
      <w:r w:rsidRPr="001321B6">
        <w:rPr>
          <w:rFonts w:eastAsia="Times New Roman"/>
          <w:sz w:val="12"/>
        </w:rPr>
        <w:t>e.g., HaqqMisra 2016). Most striking is the frequent collapse of timescales, with recent historical and deep evolutionary time brought into new resonances (Codignola et al. 2009). Space expansion is commonly fi gured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1321B6">
        <w:rPr>
          <w:rFonts w:eastAsia="Cambria"/>
          <w:sz w:val="12"/>
        </w:rPr>
        <w:t xml:space="preserve"> </w:t>
      </w:r>
      <w:r w:rsidRPr="001321B6">
        <w:rPr>
          <w:rFonts w:eastAsia="Times New Roman"/>
          <w:sz w:val="12"/>
        </w:rPr>
        <w:t xml:space="preserve">Th e future Earth left behind in Earth 2.0 imaginaries tends to fall into two categories. By far, the most common are </w:t>
      </w:r>
      <w:r w:rsidRPr="001321B6">
        <w:rPr>
          <w:rFonts w:eastAsia="Cambria"/>
          <w:b/>
          <w:bCs/>
          <w:u w:val="single"/>
        </w:rPr>
        <w:t>visions of an Earth destroyed, uninhabitable to humans if not to all carbon-based life</w:t>
      </w:r>
      <w:r w:rsidRPr="001321B6">
        <w:rPr>
          <w:rFonts w:eastAsia="Times New Roman"/>
          <w:sz w:val="12"/>
        </w:rPr>
        <w:t xml:space="preserve">. Other narratives project that we might get off Earth in time to “save” it from ourselves, leaving behind a global park of purifi ed nature (Austen 2011). Both versions resonate with environmentalisms that take an anti-humanist turn, as in visions of humanity as a global pollution or disease, out of balance, or otherwise in need of reduction or eradication (Anker 2005; Dumit 2005). Projections of natural purity resonate in multiple directions, into pasts and futures, and both on and away from Earth. Lisa Messeri (2017a), working with scientists </w:t>
      </w:r>
      <w:r w:rsidRPr="001321B6">
        <w:rPr>
          <w:rFonts w:eastAsia="Cambria"/>
          <w:b/>
          <w:bCs/>
          <w:u w:val="single"/>
        </w:rPr>
        <w:t xml:space="preserve">searching for potentially </w:t>
      </w:r>
      <w:r w:rsidRPr="001321B6">
        <w:rPr>
          <w:rFonts w:eastAsia="Cambria"/>
          <w:b/>
          <w:bCs/>
          <w:highlight w:val="yellow"/>
          <w:u w:val="single"/>
        </w:rPr>
        <w:t>habitable exoplanets,</w:t>
      </w:r>
      <w:r w:rsidRPr="001321B6">
        <w:rPr>
          <w:rFonts w:eastAsia="Cambria"/>
          <w:b/>
          <w:bCs/>
          <w:u w:val="single"/>
        </w:rPr>
        <w:t xml:space="preserve"> notes that “earthlike” planets </w:t>
      </w:r>
      <w:r w:rsidRPr="001321B6">
        <w:rPr>
          <w:rFonts w:eastAsia="Cambria"/>
          <w:b/>
          <w:bCs/>
          <w:highlight w:val="yellow"/>
          <w:u w:val="single"/>
        </w:rPr>
        <w:t>are imagined as</w:t>
      </w:r>
      <w:r w:rsidRPr="001321B6">
        <w:rPr>
          <w:rFonts w:eastAsia="Cambria"/>
          <w:b/>
          <w:bCs/>
          <w:u w:val="single"/>
        </w:rPr>
        <w:t xml:space="preserve"> a kind of </w:t>
      </w:r>
      <w:r w:rsidRPr="001321B6">
        <w:rPr>
          <w:rFonts w:eastAsia="Cambria"/>
          <w:b/>
          <w:bCs/>
          <w:highlight w:val="yellow"/>
          <w:u w:val="single"/>
        </w:rPr>
        <w:t>new Eden, representing a purification of human industrial histories</w:t>
      </w:r>
      <w:r w:rsidRPr="001321B6">
        <w:rPr>
          <w:rFonts w:eastAsia="Cambria"/>
          <w:b/>
          <w:bCs/>
          <w:u w:val="single"/>
        </w:rPr>
        <w:t xml:space="preserve"> by way of long-term futures. These futures of Earth 2.0 proliferate both at home and away—a rebooted humanity off ered a chance to “do nature better,” to recapture Eden.</w:t>
      </w:r>
    </w:p>
    <w:p w14:paraId="31AAE37C" w14:textId="77777777" w:rsidR="001D69D5" w:rsidRPr="001321B6" w:rsidRDefault="001D69D5" w:rsidP="001D69D5">
      <w:pPr>
        <w:keepNext/>
        <w:keepLines/>
        <w:spacing w:before="40" w:after="0"/>
        <w:outlineLvl w:val="3"/>
        <w:rPr>
          <w:rFonts w:eastAsia="MS Gothic" w:cs="Times New Roman"/>
          <w:b/>
          <w:iCs/>
          <w:sz w:val="26"/>
        </w:rPr>
      </w:pPr>
      <w:r w:rsidRPr="001321B6">
        <w:rPr>
          <w:rFonts w:eastAsia="MS Gothic" w:cs="Times New Roman"/>
          <w:b/>
          <w:iCs/>
          <w:sz w:val="26"/>
        </w:rPr>
        <w:t xml:space="preserve">Envisioning utopias will always fail and causes psychic violence. </w:t>
      </w:r>
    </w:p>
    <w:p w14:paraId="03E5EB36" w14:textId="77777777" w:rsidR="001D69D5" w:rsidRPr="001321B6" w:rsidRDefault="001D69D5" w:rsidP="001D69D5">
      <w:pPr>
        <w:rPr>
          <w:rFonts w:eastAsia="Cambria" w:cs="Arial"/>
          <w:b/>
          <w:sz w:val="26"/>
        </w:rPr>
      </w:pPr>
      <w:r w:rsidRPr="001321B6">
        <w:rPr>
          <w:rFonts w:eastAsia="Cambria" w:cs="Arial"/>
          <w:b/>
          <w:bCs/>
          <w:sz w:val="26"/>
          <w:u w:val="single"/>
        </w:rPr>
        <w:t xml:space="preserve">Stavrakakis, 99 </w:t>
      </w:r>
      <w:r w:rsidRPr="001321B6">
        <w:rPr>
          <w:rFonts w:eastAsia="Cambria" w:cs="Arial"/>
        </w:rPr>
        <w:t xml:space="preserve">Yannis Stavrakakis, Visiting Professor, Department of Government @ University of Essex; </w:t>
      </w:r>
      <w:r w:rsidRPr="001321B6">
        <w:rPr>
          <w:rFonts w:eastAsia="Cambria" w:cs="Arial"/>
          <w:i/>
        </w:rPr>
        <w:t>Lacan and the Political</w:t>
      </w:r>
      <w:r w:rsidRPr="001321B6">
        <w:rPr>
          <w:rFonts w:eastAsia="Cambria" w:cs="Arial"/>
        </w:rPr>
        <w:t xml:space="preserve">, pg. 99-100 // ahs emi </w:t>
      </w:r>
    </w:p>
    <w:p w14:paraId="267D1DF5" w14:textId="0B10B735" w:rsidR="001D69D5" w:rsidRDefault="001D69D5" w:rsidP="001D69D5">
      <w:pPr>
        <w:rPr>
          <w:rFonts w:eastAsia="Cambria"/>
          <w:sz w:val="8"/>
        </w:rPr>
      </w:pPr>
      <w:r w:rsidRPr="001321B6">
        <w:rPr>
          <w:rFonts w:eastAsia="Cambria"/>
          <w:sz w:val="8"/>
        </w:rPr>
        <w:t xml:space="preserve">Our age is clearly an age of social fragmentation, political disenchantment and open cynicism characterised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characterised by a certain ambiguity. For some, of course, utopian constructions are still seen as positive results of human creativity in the socio-political sphere: utopia is the expression of a desire for a better way of being (Levitas, 1990:8). Other, more suspicious views, such as the one expressed in Marie Berneriís book Journey through Utopia, warn of taking into account experiences like the Second World War of the dangers entailed in trusting the idea of a perfect, ordered and regimented world. For some, instead of being how can we realise our utopias? í, the crucial question has become how can we prevent their final realisation?Ö. [How can] we return to a non-utopian society, less perfect and more free (Berdiaev in Berneri,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(Whitebook,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Letís start our exploration with the most elementary of questions: what is the meaning of the current crisis of utopia? And is this crisis a development to be regretted or cherished? In order to answer these questions it is crucial to enumerate the conditions of possibility and the basic characteristics of utopian thinking. First of all it seems that </w:t>
      </w:r>
      <w:r w:rsidRPr="001321B6">
        <w:rPr>
          <w:rFonts w:eastAsia="Cambria"/>
          <w:b/>
          <w:bCs/>
          <w:highlight w:val="yellow"/>
          <w:u w:val="single"/>
        </w:rPr>
        <w:t>the need for utopia</w:t>
      </w:r>
      <w:r w:rsidRPr="001321B6">
        <w:rPr>
          <w:rFonts w:eastAsia="Cambria"/>
          <w:sz w:val="8"/>
        </w:rPr>
        <w:t>n meaning</w:t>
      </w:r>
      <w:r w:rsidRPr="001321B6">
        <w:rPr>
          <w:rFonts w:eastAsia="Cambria"/>
          <w:b/>
          <w:bCs/>
          <w:highlight w:val="yellow"/>
          <w:u w:val="single"/>
        </w:rPr>
        <w:t xml:space="preserve"> arises in periods of increased uncertainty, social instability and conflict, </w:t>
      </w:r>
      <w:r w:rsidRPr="001321B6">
        <w:rPr>
          <w:rFonts w:eastAsia="Cambria"/>
          <w:b/>
          <w:bCs/>
          <w:u w:val="single"/>
        </w:rPr>
        <w:t xml:space="preserve">when the element of the political subverts the fantasmatic stability of our political reality. </w:t>
      </w:r>
      <w:r w:rsidRPr="001321B6">
        <w:rPr>
          <w:rFonts w:eastAsia="Cambria"/>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Levitas, 1990:103). </w:t>
      </w:r>
      <w:r w:rsidRPr="001321B6">
        <w:rPr>
          <w:rFonts w:eastAsia="Cambria"/>
          <w:b/>
          <w:bCs/>
          <w:u w:val="single"/>
        </w:rPr>
        <w:t xml:space="preserve">Utopia then is one of the possible responses to the ever-present negativity, to the real antagonism which is constitutive of human experience. </w:t>
      </w:r>
      <w:r w:rsidRPr="001321B6">
        <w:rPr>
          <w:rFonts w:eastAsia="Cambria"/>
          <w:sz w:val="8"/>
        </w:rPr>
        <w:t xml:space="preserve">Furthermore, from the time of More’s Utopia (1516) it is conceived as an answer to the negativity inherent in concrete political antagonism. What is, however, the exact nature of this response? </w:t>
      </w:r>
      <w:r w:rsidRPr="001321B6">
        <w:rPr>
          <w:rFonts w:eastAsia="Cambria"/>
          <w:b/>
          <w:bCs/>
          <w:u w:val="single"/>
        </w:rPr>
        <w:t xml:space="preserve">Utopias are images of future human communities in which these antagonisms and the dislocations fuelling them </w:t>
      </w:r>
      <w:r w:rsidRPr="001321B6">
        <w:rPr>
          <w:rFonts w:eastAsia="Cambria"/>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1321B6">
        <w:rPr>
          <w:rFonts w:eastAsia="Cambria"/>
          <w:b/>
          <w:bCs/>
          <w:u w:val="single"/>
        </w:rPr>
        <w:t>utopia sets in view an imaginary resolution to social contradiction; it is a simulacrum of synthesis which dissimulates social antagonism by projecting it onto a screen representing a harmonious and immobile equilibrium</w:t>
      </w:r>
      <w:r w:rsidRPr="001321B6">
        <w:rPr>
          <w:rFonts w:eastAsia="Cambria"/>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Žižek’s analysis.4 </w:t>
      </w:r>
      <w:r w:rsidRPr="001321B6">
        <w:rPr>
          <w:rFonts w:eastAsia="Cambria"/>
          <w:b/>
          <w:bCs/>
          <w:u w:val="single"/>
        </w:rPr>
        <w:t xml:space="preserve">Every utopian fantasy produces its reverse and calls for its elimination. </w:t>
      </w:r>
      <w:r w:rsidRPr="001321B6">
        <w:rPr>
          <w:rFonts w:eastAsia="Cambria"/>
          <w:sz w:val="8"/>
        </w:rPr>
        <w:t xml:space="preserve">Put another way, </w:t>
      </w:r>
      <w:r w:rsidRPr="001321B6">
        <w:rPr>
          <w:rFonts w:eastAsia="Cambria"/>
          <w:b/>
          <w:bCs/>
          <w:highlight w:val="yellow"/>
          <w:u w:val="single"/>
        </w:rPr>
        <w:t xml:space="preserve">the </w:t>
      </w:r>
      <w:r w:rsidRPr="001321B6">
        <w:rPr>
          <w:rFonts w:eastAsia="Cambria"/>
          <w:b/>
          <w:bCs/>
          <w:u w:val="single"/>
        </w:rPr>
        <w:t xml:space="preserve">beatific side of </w:t>
      </w:r>
      <w:r w:rsidRPr="001321B6">
        <w:rPr>
          <w:rFonts w:eastAsia="Cambria"/>
          <w:b/>
          <w:bCs/>
          <w:highlight w:val="yellow"/>
          <w:u w:val="single"/>
        </w:rPr>
        <w:t>fantasy is coupled</w:t>
      </w:r>
      <w:r w:rsidRPr="001321B6">
        <w:rPr>
          <w:rFonts w:eastAsia="Cambria"/>
          <w:b/>
          <w:bCs/>
          <w:u w:val="single"/>
        </w:rPr>
        <w:t xml:space="preserve"> in utopian constructions </w:t>
      </w:r>
      <w:r w:rsidRPr="001321B6">
        <w:rPr>
          <w:rFonts w:eastAsia="Cambria"/>
          <w:b/>
          <w:bCs/>
          <w:highlight w:val="yellow"/>
          <w:u w:val="single"/>
        </w:rPr>
        <w:t>with a horrific side, a paranoid need for a stigmatised scapegoat.</w:t>
      </w:r>
      <w:r w:rsidRPr="001321B6">
        <w:rPr>
          <w:rFonts w:eastAsia="Cambria"/>
          <w:sz w:val="8"/>
        </w:rPr>
        <w:t xml:space="preserve"> </w:t>
      </w:r>
      <w:r w:rsidRPr="001321B6">
        <w:rPr>
          <w:rFonts w:eastAsia="Cambria"/>
          <w:b/>
          <w:bCs/>
          <w:highlight w:val="yellow"/>
          <w:u w:val="single"/>
        </w:rPr>
        <w:t>The</w:t>
      </w:r>
      <w:r w:rsidRPr="001321B6">
        <w:rPr>
          <w:rFonts w:eastAsia="Cambria"/>
          <w:sz w:val="8"/>
        </w:rPr>
        <w:t xml:space="preserve"> naivety—and also the </w:t>
      </w:r>
      <w:r w:rsidRPr="001321B6">
        <w:rPr>
          <w:rFonts w:eastAsia="Cambria"/>
          <w:b/>
          <w:bCs/>
          <w:highlight w:val="yellow"/>
          <w:u w:val="single"/>
        </w:rPr>
        <w:t>danger</w:t>
      </w:r>
      <w:r w:rsidRPr="001321B6">
        <w:rPr>
          <w:rFonts w:eastAsia="Cambria"/>
          <w:sz w:val="8"/>
        </w:rPr>
        <w:t xml:space="preserve">—of utopian </w:t>
      </w:r>
      <w:r w:rsidRPr="001321B6">
        <w:rPr>
          <w:rFonts w:eastAsia="Cambria"/>
          <w:b/>
          <w:bCs/>
          <w:highlight w:val="yellow"/>
          <w:u w:val="single"/>
        </w:rPr>
        <w:t>structures is revealed when the realisation of this fantasy</w:t>
      </w:r>
      <w:r w:rsidRPr="001321B6">
        <w:rPr>
          <w:rFonts w:eastAsia="Cambria"/>
          <w:sz w:val="8"/>
        </w:rPr>
        <w:t xml:space="preserve"> is attempted. It is then that we are brought close to the frightening kernel of the real: </w:t>
      </w:r>
      <w:r w:rsidRPr="001321B6">
        <w:rPr>
          <w:rFonts w:eastAsia="Cambria"/>
          <w:b/>
          <w:bCs/>
          <w:u w:val="single"/>
        </w:rPr>
        <w:t>stigmatisation is followed by extermination.</w:t>
      </w:r>
      <w:r w:rsidRPr="001321B6">
        <w:rPr>
          <w:rFonts w:eastAsia="Cambria"/>
          <w:sz w:val="8"/>
        </w:rPr>
        <w:t xml:space="preserve"> This is not an accident. It is inscribed in the structure of utopian constructions; it seems to be the way all fantasy constructions work. </w:t>
      </w:r>
      <w:r w:rsidRPr="001321B6">
        <w:rPr>
          <w:rFonts w:eastAsia="Cambria"/>
          <w:b/>
          <w:bCs/>
          <w:u w:val="single"/>
        </w:rPr>
        <w:t xml:space="preserve">If in almost all utopian visions, violence and antagonism are eliminated, if </w:t>
      </w:r>
      <w:r w:rsidRPr="001321B6">
        <w:rPr>
          <w:rFonts w:eastAsia="Cambria"/>
          <w:sz w:val="8"/>
        </w:rPr>
        <w:t>utopia</w:t>
      </w:r>
      <w:r w:rsidRPr="001321B6">
        <w:rPr>
          <w:rFonts w:eastAsia="Cambria"/>
          <w:b/>
          <w:bCs/>
          <w:highlight w:val="yellow"/>
          <w:u w:val="single"/>
        </w:rPr>
        <w:t xml:space="preserve"> is based on</w:t>
      </w:r>
      <w:r w:rsidRPr="001321B6">
        <w:rPr>
          <w:rFonts w:eastAsia="Cambria"/>
          <w:b/>
          <w:bCs/>
          <w:u w:val="single"/>
        </w:rPr>
        <w:t xml:space="preserve"> the expulsion and repression of violence</w:t>
      </w:r>
      <w:r w:rsidRPr="001321B6">
        <w:rPr>
          <w:rFonts w:eastAsia="Cambria"/>
          <w:sz w:val="8"/>
        </w:rPr>
        <w:t xml:space="preserve"> (this is its beatific side) </w:t>
      </w:r>
      <w:r w:rsidRPr="001321B6">
        <w:rPr>
          <w:rFonts w:eastAsia="Cambria"/>
          <w:b/>
          <w:bCs/>
          <w:u w:val="single"/>
        </w:rPr>
        <w:t xml:space="preserve">this is only because it owes its own creation to </w:t>
      </w:r>
      <w:r w:rsidRPr="001321B6">
        <w:rPr>
          <w:rFonts w:eastAsia="Cambria"/>
          <w:b/>
          <w:bCs/>
          <w:highlight w:val="yellow"/>
          <w:u w:val="single"/>
        </w:rPr>
        <w:t>violence</w:t>
      </w:r>
      <w:r w:rsidRPr="001321B6">
        <w:rPr>
          <w:rFonts w:eastAsia="Cambria"/>
          <w:b/>
          <w:bCs/>
          <w:u w:val="single"/>
        </w:rPr>
        <w:t>; it is sustained and fed by violence (this is its horrific side).</w:t>
      </w:r>
      <w:r w:rsidRPr="001321B6">
        <w:rPr>
          <w:rFonts w:eastAsia="Cambria"/>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utopianist Fourier, what is ‘driven out through the door comes back through the window’ (is not this a ‘precursor’ of Lacan’s dictum that ‘what is foreclosed in the symbolic reappears in the real’?—VII:131).5 The work of Norman Cohn and other historians permits the articulation of a genealogy of this manichean, equivalential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analysing our political experience. In fact, from the time of his unpublished seminar on The Formations of the Unconscious, </w:t>
      </w:r>
      <w:r w:rsidRPr="001321B6">
        <w:rPr>
          <w:rFonts w:eastAsia="Cambria"/>
          <w:b/>
          <w:bCs/>
          <w:u w:val="single"/>
        </w:rPr>
        <w:t>Lacan identified the utopian dream of a perfectly functioning society as a highly problematic area</w:t>
      </w:r>
      <w:r w:rsidRPr="001321B6">
        <w:rPr>
          <w:rFonts w:eastAsia="Cambria"/>
          <w:sz w:val="8"/>
        </w:rPr>
        <w:t xml:space="preserve"> (seminar of 18 June 1958). In order to realise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1321B6">
        <w:rPr>
          <w:rFonts w:eastAsia="Cambria"/>
          <w:b/>
          <w:bCs/>
          <w:highlight w:val="yellow"/>
          <w:u w:val="single"/>
        </w:rPr>
        <w:t>this representation is</w:t>
      </w:r>
      <w:r w:rsidRPr="001321B6">
        <w:rPr>
          <w:rFonts w:eastAsia="Cambria"/>
          <w:b/>
          <w:bCs/>
          <w:u w:val="single"/>
        </w:rPr>
        <w:t xml:space="preserve"> usually articulated as a total and universal representation, </w:t>
      </w:r>
      <w:r w:rsidRPr="001321B6">
        <w:rPr>
          <w:rFonts w:eastAsia="Cambria"/>
          <w:b/>
          <w:bCs/>
          <w:highlight w:val="yellow"/>
          <w:u w:val="single"/>
        </w:rPr>
        <w:t>a promise of absolute mastery of the totality of the real</w:t>
      </w:r>
      <w:r w:rsidRPr="001321B6">
        <w:rPr>
          <w:rFonts w:eastAsia="Cambria"/>
          <w:b/>
          <w:bCs/>
          <w:u w:val="single"/>
        </w:rPr>
        <w:t xml:space="preserve">, a vision of the end of history. </w:t>
      </w:r>
      <w:r w:rsidRPr="001321B6">
        <w:rPr>
          <w:rFonts w:eastAsia="Cambria"/>
          <w:sz w:val="8"/>
        </w:rPr>
        <w:t xml:space="preserve">A future utopian state is envisaged in which disorder will be totally eliminated. Third, </w:t>
      </w:r>
      <w:r w:rsidRPr="001321B6">
        <w:rPr>
          <w:rFonts w:eastAsia="Cambria"/>
          <w:b/>
          <w:bCs/>
          <w:u w:val="single"/>
        </w:rPr>
        <w:t xml:space="preserve">this symbolisation produces its own remainder; there is always a certain particularity remaining outside the universal schema. </w:t>
      </w:r>
      <w:r w:rsidRPr="001321B6">
        <w:rPr>
          <w:rFonts w:eastAsia="Cambria"/>
          <w:sz w:val="8"/>
        </w:rPr>
        <w:t xml:space="preserve">It is to the existence of this evil agent, which can be easily localised, that all persisting disorder is attributed. The elimination of disorder depends then on the elimination of this group. The result is always horrible: persecution, massacres, holocausts. Needless to say, no utopian fantasy is ever realised as a result of all these ‘crimes’—as mentioned in Chapter 2, </w:t>
      </w:r>
      <w:r w:rsidRPr="001321B6">
        <w:rPr>
          <w:rFonts w:eastAsia="Cambria"/>
          <w:b/>
          <w:bCs/>
          <w:u w:val="single"/>
        </w:rPr>
        <w:t>the purpose of fantasy is not to satisfy an (impossible) desire but to constitute it as such.</w:t>
      </w:r>
      <w:r w:rsidRPr="001321B6">
        <w:rPr>
          <w:rFonts w:eastAsia="Cambria"/>
          <w:sz w:val="8"/>
        </w:rPr>
        <w:t xml:space="preserve"> What is of great interest for our approach is the way in which Cohn himself articulates a genealogy of the pair utopia/demonisation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1993b:xi). All these works then, at least according to my reading, are concerned with the production of an archenemy which goes together with the utopian mentality. It could be argued that the roots of both demonisation and utopian thinking can be traced back to the shift from a cyclical to a unilinear representation of history (Cohn, 1993a:227).6 However, we will start our reading of Cohn’s work by going back to Roman civilisation. As Cohn claims, a profound demonising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religio licita, a religion that was officially recognised. Things were different with the newly formed Christian sect. In fact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Bogomiles, Waldensians, the Fraticelli movement and the Cathars—all the groups appearing in Umberto Eco’s fascinating books, especially in The Name of the Rose—were later on persecuted within a similar discursive context. The same happened with the demonisation of Christians, the fantasy that led to the great witch-hunt. Again, the conditions of possibility for this demonisation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mesmerised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Saints—i.e. the poor in question—would set up their kingdom, a realm without suffering or sin. (Cohn, 1993c:14–15) It was at times of acute dislocation and disorientation that this demonising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5A34DC29" w14:textId="77777777" w:rsidR="001D69D5" w:rsidRPr="001D69D5" w:rsidRDefault="001D69D5" w:rsidP="001D69D5">
      <w:pPr>
        <w:keepNext/>
        <w:keepLines/>
        <w:spacing w:before="40" w:after="0"/>
        <w:outlineLvl w:val="3"/>
        <w:rPr>
          <w:rFonts w:eastAsia="Times New Roman" w:cs="Times New Roman"/>
          <w:b/>
          <w:bCs/>
          <w:sz w:val="26"/>
          <w:szCs w:val="26"/>
        </w:rPr>
      </w:pPr>
      <w:r w:rsidRPr="001D69D5">
        <w:rPr>
          <w:rFonts w:eastAsia="Times New Roman" w:cs="Times New Roman"/>
          <w:b/>
          <w:bCs/>
          <w:sz w:val="26"/>
          <w:szCs w:val="26"/>
        </w:rPr>
        <w:t xml:space="preserve">[3] privitzated appropriation of space is a narcissistic search for fulfillment and wholeness, which is structurally impossible because of alienation from the real. </w:t>
      </w:r>
    </w:p>
    <w:p w14:paraId="38EEF85F" w14:textId="77777777" w:rsidR="001D69D5" w:rsidRPr="001D69D5" w:rsidRDefault="001D69D5" w:rsidP="001D69D5">
      <w:pPr>
        <w:rPr>
          <w:rFonts w:eastAsia="Times New Roman"/>
          <w:szCs w:val="24"/>
        </w:rPr>
      </w:pPr>
      <w:r w:rsidRPr="001D69D5">
        <w:rPr>
          <w:rFonts w:eastAsia="Times New Roman"/>
          <w:b/>
          <w:bCs/>
          <w:sz w:val="26"/>
          <w:szCs w:val="26"/>
        </w:rPr>
        <w:t>Kilbryde 15</w:t>
      </w:r>
      <w:r w:rsidRPr="001D69D5">
        <w:rPr>
          <w:rFonts w:eastAsia="Times New Roman"/>
          <w:szCs w:val="24"/>
        </w:rPr>
        <w:t xml:space="preserve"> - “Space Travel as a Means for Re-Enchantment, Unification, and Spiritual Fulfillment” by Ana Kilbryde* The University of Brighton, East Sussex, United Kingdom [http://www.astrosociology.org/Library/PDF/Journal/JOA-Final/JournalOfAstrosociology-Vol1.pdf#page=89] // ahs emi </w:t>
      </w:r>
    </w:p>
    <w:p w14:paraId="210AEE96" w14:textId="171E62D6" w:rsidR="001D69D5" w:rsidRPr="001D69D5" w:rsidRDefault="001D69D5" w:rsidP="001D69D5">
      <w:pPr>
        <w:rPr>
          <w:rFonts w:eastAsia="Times New Roman"/>
          <w:sz w:val="12"/>
          <w:szCs w:val="24"/>
        </w:rPr>
      </w:pPr>
      <w:r w:rsidRPr="001D69D5">
        <w:rPr>
          <w:rFonts w:eastAsia="Times New Roman"/>
          <w:sz w:val="12"/>
          <w:szCs w:val="24"/>
        </w:rPr>
        <w:t xml:space="preserve">One may describe this sense of </w:t>
      </w:r>
      <w:r w:rsidRPr="001D69D5">
        <w:rPr>
          <w:rFonts w:eastAsia="Times New Roman"/>
          <w:bCs/>
          <w:szCs w:val="24"/>
          <w:u w:val="single"/>
        </w:rPr>
        <w:t xml:space="preserve">unification with the universe as something </w:t>
      </w:r>
      <w:r w:rsidRPr="001D69D5">
        <w:rPr>
          <w:rFonts w:eastAsia="Times New Roman"/>
          <w:bCs/>
          <w:szCs w:val="24"/>
          <w:highlight w:val="yellow"/>
          <w:u w:val="single"/>
        </w:rPr>
        <w:t>incomprehensible and sublime</w:t>
      </w:r>
      <w:r w:rsidRPr="001D69D5">
        <w:rPr>
          <w:rFonts w:eastAsia="Times New Roman"/>
          <w:bCs/>
          <w:szCs w:val="24"/>
          <w:u w:val="single"/>
        </w:rPr>
        <w:t>.</w:t>
      </w:r>
      <w:r w:rsidRPr="001D69D5">
        <w:rPr>
          <w:rFonts w:eastAsia="Times New Roman"/>
          <w:sz w:val="12"/>
          <w:szCs w:val="24"/>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1D69D5">
        <w:rPr>
          <w:rFonts w:eastAsia="Times New Roman"/>
          <w:bCs/>
          <w:szCs w:val="24"/>
          <w:u w:val="single"/>
        </w:rPr>
        <w:t xml:space="preserve">the </w:t>
      </w:r>
      <w:r w:rsidRPr="001D69D5">
        <w:rPr>
          <w:rFonts w:eastAsia="Times New Roman"/>
          <w:bCs/>
          <w:szCs w:val="24"/>
          <w:highlight w:val="yellow"/>
          <w:u w:val="single"/>
        </w:rPr>
        <w:t>search for unification results from</w:t>
      </w:r>
      <w:r w:rsidRPr="001D69D5">
        <w:rPr>
          <w:rFonts w:eastAsia="Times New Roman"/>
          <w:bCs/>
          <w:szCs w:val="24"/>
          <w:u w:val="single"/>
        </w:rPr>
        <w:t xml:space="preserve"> a sense of </w:t>
      </w:r>
      <w:r w:rsidRPr="001D69D5">
        <w:rPr>
          <w:rFonts w:eastAsia="Times New Roman"/>
          <w:bCs/>
          <w:szCs w:val="24"/>
          <w:highlight w:val="yellow"/>
          <w:u w:val="single"/>
        </w:rPr>
        <w:t>separation brought about by dualist ideologies</w:t>
      </w:r>
      <w:r w:rsidRPr="001D69D5">
        <w:rPr>
          <w:rFonts w:eastAsia="Times New Roman"/>
          <w:sz w:val="12"/>
          <w:szCs w:val="24"/>
        </w:rPr>
        <w:t xml:space="preserve"> and binary modes of thinking. This “ecstasy of unity” runs parallel to what Abraham Maslow (1976, p. 6-16) deemed ‘peak experiences’. These are mystical experiences of egoless amalgamation with the world. </w:t>
      </w:r>
      <w:r w:rsidRPr="001D69D5">
        <w:rPr>
          <w:rFonts w:eastAsia="Times New Roman"/>
          <w:bCs/>
          <w:szCs w:val="24"/>
          <w:u w:val="single"/>
        </w:rPr>
        <w:t>They are experiences of wholeness and integration in which the individual existed effortlessly in the here and now.</w:t>
      </w:r>
      <w:r w:rsidRPr="001D69D5">
        <w:rPr>
          <w:rFonts w:eastAsia="Times New Roman"/>
          <w:sz w:val="12"/>
          <w:szCs w:val="24"/>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1D69D5">
        <w:rPr>
          <w:rFonts w:eastAsia="Times New Roman"/>
          <w:bCs/>
          <w:szCs w:val="24"/>
          <w:highlight w:val="yellow"/>
          <w:u w:val="single"/>
        </w:rPr>
        <w:t>disenchantment, is a consequence of rationalization</w:t>
      </w:r>
      <w:r w:rsidRPr="001D69D5">
        <w:rPr>
          <w:rFonts w:eastAsia="Times New Roman"/>
          <w:bCs/>
          <w:szCs w:val="24"/>
          <w:u w:val="single"/>
        </w:rPr>
        <w:t>.</w:t>
      </w:r>
      <w:r w:rsidRPr="001D69D5">
        <w:rPr>
          <w:rFonts w:eastAsia="Times New Roman"/>
          <w:sz w:val="12"/>
          <w:szCs w:val="24"/>
        </w:rPr>
        <w:t xml:space="preserve"> In Ideas and Opinions, Einstein wrote that “The true value of a human being is determined by the measure and the sense in which he has attained liberation from the self” (Einstein, 1954, p. 12). </w:t>
      </w:r>
      <w:r w:rsidRPr="001D69D5">
        <w:rPr>
          <w:rFonts w:eastAsia="Times New Roman"/>
          <w:bCs/>
          <w:szCs w:val="24"/>
          <w:u w:val="single"/>
        </w:rPr>
        <w:t xml:space="preserve">Therefore, one may view </w:t>
      </w:r>
      <w:r w:rsidRPr="001D69D5">
        <w:rPr>
          <w:rFonts w:eastAsia="Times New Roman"/>
          <w:bCs/>
          <w:szCs w:val="24"/>
          <w:highlight w:val="yellow"/>
          <w:u w:val="single"/>
        </w:rPr>
        <w:t>enchantment</w:t>
      </w:r>
      <w:r w:rsidRPr="001D69D5">
        <w:rPr>
          <w:rFonts w:eastAsia="Times New Roman"/>
          <w:bCs/>
          <w:szCs w:val="24"/>
          <w:u w:val="single"/>
        </w:rPr>
        <w:t xml:space="preserve"> through unification as an </w:t>
      </w:r>
      <w:r w:rsidRPr="001D69D5">
        <w:rPr>
          <w:rFonts w:eastAsia="Times New Roman"/>
          <w:bCs/>
          <w:szCs w:val="24"/>
          <w:highlight w:val="yellow"/>
          <w:u w:val="single"/>
        </w:rPr>
        <w:t>abandon</w:t>
      </w:r>
      <w:r w:rsidRPr="001D69D5">
        <w:rPr>
          <w:rFonts w:eastAsia="Times New Roman"/>
          <w:bCs/>
          <w:szCs w:val="24"/>
          <w:u w:val="single"/>
        </w:rPr>
        <w:t xml:space="preserve">ment of </w:t>
      </w:r>
      <w:r w:rsidRPr="001D69D5">
        <w:rPr>
          <w:rFonts w:eastAsia="Times New Roman"/>
          <w:bCs/>
          <w:szCs w:val="24"/>
          <w:highlight w:val="yellow"/>
          <w:u w:val="single"/>
        </w:rPr>
        <w:t>one’s identity, self, and ego</w:t>
      </w:r>
      <w:r w:rsidRPr="001D69D5">
        <w:rPr>
          <w:rFonts w:eastAsia="Times New Roman"/>
          <w:bCs/>
          <w:szCs w:val="24"/>
          <w:u w:val="single"/>
        </w:rPr>
        <w:t xml:space="preserve">, and as an appreciation of a unified existence. </w:t>
      </w:r>
      <w:r w:rsidRPr="001D69D5">
        <w:rPr>
          <w:rFonts w:eastAsia="Times New Roman"/>
          <w:sz w:val="12"/>
          <w:szCs w:val="24"/>
        </w:rPr>
        <w:t xml:space="preserve">A notion incredibly similar to the ‘ecstasy of unity’ is the concept of the ‘Overview Effect’, which is a term formulated by Frank White (1987) in his book The Overview Effect – </w:t>
      </w:r>
      <w:r w:rsidRPr="001D69D5">
        <w:rPr>
          <w:rFonts w:eastAsia="Times New Roman"/>
          <w:bCs/>
          <w:szCs w:val="24"/>
          <w:u w:val="single"/>
        </w:rPr>
        <w:t>Space Exploration</w:t>
      </w:r>
      <w:r w:rsidRPr="001D69D5">
        <w:rPr>
          <w:rFonts w:eastAsia="Times New Roman"/>
          <w:sz w:val="12"/>
          <w:szCs w:val="24"/>
        </w:rPr>
        <w:t xml:space="preserve"> and Human Evolution. White’s interest lies with the experiences astronauts encounter when looking upon the Earth from space, which </w:t>
      </w:r>
      <w:r w:rsidRPr="001D69D5">
        <w:rPr>
          <w:rFonts w:eastAsia="Times New Roman"/>
          <w:bCs/>
          <w:szCs w:val="24"/>
          <w:u w:val="single"/>
        </w:rPr>
        <w:t>has been described as a cognitive shift in one’s awareness</w:t>
      </w:r>
      <w:r w:rsidRPr="001D69D5">
        <w:rPr>
          <w:rFonts w:eastAsia="Times New Roman"/>
          <w:sz w:val="12"/>
          <w:szCs w:val="24"/>
        </w:rPr>
        <w:t xml:space="preserve"> (White, 1987). Astronauts have claimed that during this time, the conflicts that divide our society vanish, boundaries disappear, and </w:t>
      </w:r>
      <w:r w:rsidRPr="001D69D5">
        <w:rPr>
          <w:rFonts w:eastAsia="Times New Roman"/>
          <w:bCs/>
          <w:szCs w:val="24"/>
          <w:highlight w:val="yellow"/>
          <w:u w:val="single"/>
        </w:rPr>
        <w:t>there is an inherent urge to create a unified planetary existence.</w:t>
      </w:r>
      <w:r w:rsidRPr="001D69D5">
        <w:rPr>
          <w:rFonts w:eastAsia="Times New Roman"/>
          <w:sz w:val="12"/>
          <w:szCs w:val="24"/>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Schweickart, Chris Hadfield, Mike Massimino, and Tom Jones are among the astronauts said to have experienced the effect (Sato, 2008). In recent years, space psychologists commenced research upon the salutogenic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1D69D5">
        <w:rPr>
          <w:rFonts w:eastAsia="Times New Roman"/>
          <w:bCs/>
          <w:szCs w:val="24"/>
          <w:highlight w:val="yellow"/>
          <w:u w:val="single"/>
        </w:rPr>
        <w:t>Scientific discoveries</w:t>
      </w:r>
      <w:r w:rsidRPr="001D69D5">
        <w:rPr>
          <w:rFonts w:eastAsia="Times New Roman"/>
          <w:bCs/>
          <w:szCs w:val="24"/>
          <w:u w:val="single"/>
        </w:rPr>
        <w:t xml:space="preserve"> have </w:t>
      </w:r>
      <w:r w:rsidRPr="001D69D5">
        <w:rPr>
          <w:rFonts w:eastAsia="Times New Roman"/>
          <w:bCs/>
          <w:szCs w:val="24"/>
          <w:highlight w:val="yellow"/>
          <w:u w:val="single"/>
        </w:rPr>
        <w:t>paint</w:t>
      </w:r>
      <w:r w:rsidRPr="001D69D5">
        <w:rPr>
          <w:rFonts w:eastAsia="Times New Roman"/>
          <w:bCs/>
          <w:szCs w:val="24"/>
          <w:u w:val="single"/>
        </w:rPr>
        <w:t xml:space="preserve">ed a picture of </w:t>
      </w:r>
      <w:r w:rsidRPr="001D69D5">
        <w:rPr>
          <w:rFonts w:eastAsia="Times New Roman"/>
          <w:bCs/>
          <w:szCs w:val="24"/>
          <w:highlight w:val="yellow"/>
          <w:u w:val="single"/>
        </w:rPr>
        <w:t>an infinite universe with</w:t>
      </w:r>
      <w:r w:rsidRPr="001D69D5">
        <w:rPr>
          <w:rFonts w:eastAsia="Times New Roman"/>
          <w:bCs/>
          <w:szCs w:val="24"/>
          <w:u w:val="single"/>
        </w:rPr>
        <w:t xml:space="preserve"> the potential for endless discoveries and </w:t>
      </w:r>
      <w:r w:rsidRPr="001D69D5">
        <w:rPr>
          <w:rFonts w:eastAsia="Times New Roman"/>
          <w:bCs/>
          <w:szCs w:val="24"/>
          <w:highlight w:val="yellow"/>
          <w:u w:val="single"/>
        </w:rPr>
        <w:t>countless possibilities, and this</w:t>
      </w:r>
      <w:r w:rsidRPr="001D69D5">
        <w:rPr>
          <w:rFonts w:eastAsia="Times New Roman"/>
          <w:bCs/>
          <w:szCs w:val="24"/>
          <w:u w:val="single"/>
        </w:rPr>
        <w:t xml:space="preserve"> </w:t>
      </w:r>
      <w:r w:rsidRPr="001D69D5">
        <w:rPr>
          <w:rFonts w:eastAsia="Times New Roman"/>
          <w:bCs/>
          <w:szCs w:val="24"/>
          <w:highlight w:val="yellow"/>
          <w:u w:val="single"/>
        </w:rPr>
        <w:t>potentially arouses enchantment and awe</w:t>
      </w:r>
      <w:r w:rsidRPr="001D69D5">
        <w:rPr>
          <w:rFonts w:eastAsia="Times New Roman"/>
          <w:bCs/>
          <w:szCs w:val="24"/>
          <w:u w:val="single"/>
        </w:rPr>
        <w:t>.</w:t>
      </w:r>
      <w:r w:rsidRPr="001D69D5">
        <w:rPr>
          <w:rFonts w:eastAsia="Times New Roman"/>
          <w:sz w:val="12"/>
          <w:szCs w:val="24"/>
        </w:rPr>
        <w:t xml:space="preserve"> However, does this re-enchantment serve as a prelude to, or even a manifestation of, narcissism? It is not dismissible, as Christopher Lasch (1991, p. 13-15) recognizes a rising level of selfawareness, self-identity, self-reflexivity, and celebrity status and acclamation in today’s society. The concept of narcissism that Lasch is referring to is not the same as the definition in the Diagnostic and Statistical Manual of Mental Disorders (DSM), although they do share characteristics. Instead, the focus here is upon Lasch’s idea of the narcissist in an ever-growing capitalist society. </w:t>
      </w:r>
      <w:r w:rsidRPr="001D69D5">
        <w:rPr>
          <w:rFonts w:eastAsia="Times New Roman"/>
          <w:bCs/>
          <w:szCs w:val="24"/>
          <w:u w:val="single"/>
        </w:rPr>
        <w:t xml:space="preserve">Among incessant self-awareness, reflexivity and self-affirmation, </w:t>
      </w:r>
      <w:r w:rsidRPr="001D69D5">
        <w:rPr>
          <w:rFonts w:eastAsia="Times New Roman"/>
          <w:bCs/>
          <w:szCs w:val="24"/>
          <w:highlight w:val="yellow"/>
          <w:u w:val="single"/>
        </w:rPr>
        <w:t>the narcissist tends to seek meaning in every aspect of their lives</w:t>
      </w:r>
      <w:r w:rsidRPr="001D69D5">
        <w:rPr>
          <w:rFonts w:eastAsia="Times New Roman"/>
          <w:bCs/>
          <w:szCs w:val="24"/>
          <w:u w:val="single"/>
        </w:rPr>
        <w:t xml:space="preserve">, their cravings have no limits and they never seem to be satisfied. This implies that </w:t>
      </w:r>
      <w:r w:rsidRPr="001D69D5">
        <w:rPr>
          <w:rFonts w:eastAsia="Times New Roman"/>
          <w:bCs/>
          <w:szCs w:val="24"/>
          <w:highlight w:val="yellow"/>
          <w:u w:val="single"/>
        </w:rPr>
        <w:t>the search for unification</w:t>
      </w:r>
      <w:r w:rsidRPr="001D69D5">
        <w:rPr>
          <w:rFonts w:eastAsia="Times New Roman"/>
          <w:bCs/>
          <w:szCs w:val="24"/>
          <w:u w:val="single"/>
        </w:rPr>
        <w:t xml:space="preserve"> may well be the narcissist seeking self-fulfillment, that it </w:t>
      </w:r>
      <w:r w:rsidRPr="001D69D5">
        <w:rPr>
          <w:rFonts w:eastAsia="Times New Roman"/>
          <w:bCs/>
          <w:szCs w:val="24"/>
          <w:highlight w:val="yellow"/>
          <w:u w:val="single"/>
        </w:rPr>
        <w:t>is superficial</w:t>
      </w:r>
      <w:r w:rsidRPr="001D69D5">
        <w:rPr>
          <w:rFonts w:eastAsia="Times New Roman"/>
          <w:bCs/>
          <w:szCs w:val="24"/>
          <w:u w:val="single"/>
        </w:rPr>
        <w:t xml:space="preserve"> rather than spiritual and may just be another thing they want to attain. </w:t>
      </w:r>
      <w:r w:rsidRPr="001D69D5">
        <w:rPr>
          <w:rFonts w:eastAsia="Times New Roman"/>
          <w:sz w:val="12"/>
          <w:szCs w:val="24"/>
        </w:rPr>
        <w:t xml:space="preserve">Similarly, Dickens and Ormrod “have argued that members of the </w:t>
      </w:r>
      <w:r w:rsidRPr="001D69D5">
        <w:rPr>
          <w:rFonts w:eastAsia="Times New Roman"/>
          <w:bCs/>
          <w:szCs w:val="24"/>
          <w:highlight w:val="yellow"/>
          <w:u w:val="single"/>
        </w:rPr>
        <w:t>pro-space movement</w:t>
      </w:r>
      <w:r w:rsidRPr="001D69D5">
        <w:rPr>
          <w:rFonts w:eastAsia="Times New Roman"/>
          <w:sz w:val="12"/>
          <w:szCs w:val="24"/>
          <w:highlight w:val="yellow"/>
        </w:rPr>
        <w:t xml:space="preserve"> </w:t>
      </w:r>
      <w:r w:rsidRPr="001D69D5">
        <w:rPr>
          <w:rFonts w:eastAsia="Times New Roman"/>
          <w:sz w:val="12"/>
          <w:szCs w:val="24"/>
        </w:rPr>
        <w:t xml:space="preserve">exhibit a form of adult narcissism” (Ormrod, 2007; Dickens &amp; Ormrod, 2007, p. 137). Space travel, capital, and industry could be viewed </w:t>
      </w:r>
      <w:r w:rsidRPr="001D69D5">
        <w:rPr>
          <w:rFonts w:eastAsia="Times New Roman"/>
          <w:bCs/>
          <w:szCs w:val="24"/>
          <w:u w:val="single"/>
        </w:rPr>
        <w:t xml:space="preserve">as an </w:t>
      </w:r>
      <w:r w:rsidRPr="001D69D5">
        <w:rPr>
          <w:rFonts w:eastAsia="Times New Roman"/>
          <w:bCs/>
          <w:szCs w:val="24"/>
          <w:highlight w:val="yellow"/>
          <w:u w:val="single"/>
        </w:rPr>
        <w:t>attempt to regain</w:t>
      </w:r>
      <w:r w:rsidRPr="001D69D5">
        <w:rPr>
          <w:rFonts w:eastAsia="Times New Roman"/>
          <w:bCs/>
          <w:szCs w:val="24"/>
          <w:u w:val="single"/>
        </w:rPr>
        <w:t xml:space="preserve"> feelings of </w:t>
      </w:r>
      <w:r w:rsidRPr="001D69D5">
        <w:rPr>
          <w:rFonts w:eastAsia="Times New Roman"/>
          <w:bCs/>
          <w:szCs w:val="24"/>
          <w:highlight w:val="yellow"/>
          <w:u w:val="single"/>
        </w:rPr>
        <w:t>omnipotence</w:t>
      </w:r>
      <w:r w:rsidRPr="001D69D5">
        <w:rPr>
          <w:rFonts w:eastAsia="Times New Roman"/>
          <w:bCs/>
          <w:szCs w:val="24"/>
          <w:u w:val="single"/>
        </w:rPr>
        <w:t xml:space="preserve"> similar to that felt at the stage of primary narcissism</w:t>
      </w:r>
      <w:r w:rsidRPr="001D69D5">
        <w:rPr>
          <w:rFonts w:eastAsia="Times New Roman"/>
          <w:sz w:val="12"/>
          <w:szCs w:val="24"/>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3B6FB62D" w14:textId="77777777" w:rsidR="001D69D5" w:rsidRPr="001D69D5" w:rsidRDefault="001D69D5" w:rsidP="001D69D5">
      <w:pPr>
        <w:keepNext/>
        <w:keepLines/>
        <w:spacing w:before="40" w:after="0"/>
        <w:outlineLvl w:val="3"/>
        <w:rPr>
          <w:rFonts w:eastAsia="Times New Roman" w:cs="Times New Roman"/>
          <w:b/>
          <w:bCs/>
          <w:sz w:val="26"/>
          <w:szCs w:val="26"/>
        </w:rPr>
      </w:pPr>
      <w:r w:rsidRPr="001D69D5">
        <w:rPr>
          <w:rFonts w:eastAsia="Times New Roman" w:cs="Times New Roman"/>
          <w:b/>
          <w:bCs/>
          <w:sz w:val="26"/>
          <w:szCs w:val="26"/>
        </w:rPr>
        <w:t xml:space="preserve">Fantasy productions are not neutral models of risk but collusions between capital and state that prevent the change they’ll talk about. The aff rejects this model of beautifying space policy. </w:t>
      </w:r>
    </w:p>
    <w:p w14:paraId="47ACB357" w14:textId="77777777" w:rsidR="001D69D5" w:rsidRPr="001D69D5" w:rsidRDefault="001D69D5" w:rsidP="001D69D5">
      <w:pPr>
        <w:rPr>
          <w:rFonts w:eastAsia="Times New Roman"/>
          <w:szCs w:val="24"/>
        </w:rPr>
      </w:pPr>
      <w:r w:rsidRPr="001D69D5">
        <w:rPr>
          <w:rFonts w:eastAsia="Times New Roman"/>
          <w:b/>
          <w:bCs/>
          <w:sz w:val="26"/>
          <w:szCs w:val="26"/>
        </w:rPr>
        <w:t>Ormrod 11 -</w:t>
      </w:r>
      <w:r w:rsidRPr="001D69D5">
        <w:rPr>
          <w:rFonts w:eastAsia="Times New Roman"/>
          <w:szCs w:val="24"/>
        </w:rPr>
        <w:t xml:space="preserve"> “Beyond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ahs emi </w:t>
      </w:r>
    </w:p>
    <w:p w14:paraId="1B511FBB" w14:textId="1E4D50B8" w:rsidR="001D69D5" w:rsidRPr="001D69D5" w:rsidRDefault="001D69D5" w:rsidP="001D69D5">
      <w:pPr>
        <w:spacing w:after="0" w:line="240" w:lineRule="auto"/>
        <w:rPr>
          <w:rFonts w:ascii="Times New Roman" w:eastAsia="Times New Roman" w:hAnsi="Times New Roman" w:cs="Times New Roman"/>
          <w:sz w:val="14"/>
          <w:szCs w:val="24"/>
        </w:rPr>
      </w:pPr>
      <w:r w:rsidRPr="001D69D5">
        <w:rPr>
          <w:rFonts w:eastAsia="Times New Roman"/>
          <w:sz w:val="14"/>
          <w:szCs w:val="2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1D69D5">
        <w:rPr>
          <w:rFonts w:eastAsia="Times New Roman"/>
          <w:bCs/>
          <w:szCs w:val="24"/>
          <w:highlight w:val="yellow"/>
          <w:u w:val="single"/>
        </w:rPr>
        <w:t>the ability to create and manage fantasies about catastrophe</w:t>
      </w:r>
      <w:r w:rsidRPr="001D69D5">
        <w:rPr>
          <w:rFonts w:eastAsia="Times New Roman"/>
          <w:bCs/>
          <w:szCs w:val="24"/>
          <w:u w:val="single"/>
        </w:rPr>
        <w:t>.</w:t>
      </w:r>
      <w:r w:rsidRPr="001D69D5">
        <w:rPr>
          <w:rFonts w:eastAsia="Times New Roman"/>
          <w:sz w:val="14"/>
          <w:szCs w:val="24"/>
        </w:rPr>
        <w:t xml:space="preserve"> The more sophisticated the technologies used to rationalise risk become, the more significant what it cannot model becomes. Various approaches to psychoanalysis have examined how </w:t>
      </w:r>
      <w:r w:rsidRPr="001D69D5">
        <w:rPr>
          <w:rFonts w:eastAsia="Times New Roman"/>
          <w:bCs/>
          <w:szCs w:val="24"/>
          <w:u w:val="single"/>
        </w:rPr>
        <w:t xml:space="preserve">fantasy </w:t>
      </w:r>
      <w:r w:rsidRPr="001D69D5">
        <w:rPr>
          <w:rFonts w:eastAsia="Times New Roman"/>
          <w:bCs/>
          <w:szCs w:val="24"/>
          <w:highlight w:val="yellow"/>
          <w:u w:val="single"/>
        </w:rPr>
        <w:t>creates</w:t>
      </w:r>
      <w:r w:rsidRPr="001D69D5">
        <w:rPr>
          <w:rFonts w:eastAsia="Times New Roman"/>
          <w:bCs/>
          <w:szCs w:val="24"/>
          <w:u w:val="single"/>
        </w:rPr>
        <w:t xml:space="preserve"> both </w:t>
      </w:r>
      <w:r w:rsidRPr="001D69D5">
        <w:rPr>
          <w:rFonts w:eastAsia="Times New Roman"/>
          <w:bCs/>
          <w:szCs w:val="24"/>
          <w:highlight w:val="yellow"/>
          <w:u w:val="single"/>
        </w:rPr>
        <w:t>what is feared</w:t>
      </w:r>
      <w:r w:rsidRPr="001D69D5">
        <w:rPr>
          <w:rFonts w:eastAsia="Times New Roman"/>
          <w:bCs/>
          <w:szCs w:val="24"/>
          <w:u w:val="single"/>
        </w:rPr>
        <w:t xml:space="preserve"> (its ‘horrific’ dimension) </w:t>
      </w:r>
      <w:r w:rsidRPr="001D69D5">
        <w:rPr>
          <w:rFonts w:eastAsia="Times New Roman"/>
          <w:bCs/>
          <w:szCs w:val="24"/>
          <w:highlight w:val="yellow"/>
          <w:u w:val="single"/>
        </w:rPr>
        <w:t>and the pacifying solution</w:t>
      </w:r>
      <w:r w:rsidRPr="001D69D5">
        <w:rPr>
          <w:rFonts w:eastAsia="Times New Roman"/>
          <w:bCs/>
          <w:szCs w:val="24"/>
          <w:u w:val="single"/>
        </w:rPr>
        <w:t xml:space="preserve"> that relieves this fear (its ‘beautific’ dimension).</w:t>
      </w:r>
      <w:r w:rsidRPr="001D69D5">
        <w:rPr>
          <w:rFonts w:eastAsia="Times New Roman"/>
          <w:sz w:val="14"/>
          <w:szCs w:val="24"/>
        </w:rPr>
        <w:t xml:space="preserve"> This is true of Kleinian psychoanalysis (eg, Klein, 1946, page 6), but particularly of contemporary Lacanian psychoanalysis, which has dealt with images of catastrophe specifically. This provides tools to explore in more depth Beck’s category of ‘things we are unwilling to know’. The Lacanian social theorist Slavoj Žižek (2008, page xii), for example, adds another category—‘unknown knowns’—to Donald Rumsfeld’s typology of knowledge. </w:t>
      </w:r>
      <w:r w:rsidRPr="001D69D5">
        <w:rPr>
          <w:rFonts w:ascii="Times New Roman" w:eastAsia="Times New Roman" w:hAnsi="Times New Roman" w:cs="Times New Roman"/>
          <w:sz w:val="14"/>
          <w:szCs w:val="24"/>
        </w:rPr>
        <w:t xml:space="preserve">Žižek argues that when gaps appear in the symbolic order (in this case rationalising risk discourses) fantasy operates to conceal the true horror of the Lacanian Real; that which cannot be articulated. Žižek (2008, pages 5–6) provides the example of safety demonstrations on aeroplanes. These demonstrations do not serve to pacify our true fears about a crash landing, but to construct the horrific scenario. The true horror remains our inability to know how the crash scenario will play out. Precisely the same is true of </w:t>
      </w:r>
      <w:r w:rsidRPr="001D69D5">
        <w:rPr>
          <w:rFonts w:eastAsia="Times New Roman"/>
          <w:bCs/>
          <w:szCs w:val="24"/>
          <w:highlight w:val="yellow"/>
          <w:u w:val="single"/>
        </w:rPr>
        <w:t>NASA’s</w:t>
      </w:r>
      <w:r w:rsidRPr="001D69D5">
        <w:rPr>
          <w:rFonts w:ascii="Times New Roman" w:eastAsia="Times New Roman" w:hAnsi="Times New Roman" w:cs="Times New Roman"/>
          <w:sz w:val="14"/>
          <w:szCs w:val="24"/>
        </w:rPr>
        <w:t xml:space="preserve"> Environmental Impact Statements, which are known to be fabrications but are still preferred to uncertainty (the UN demands an impossible risk assessment that is probabilistic and geographically limited). Beyond world risk society? 741 </w:t>
      </w:r>
      <w:r w:rsidRPr="001D69D5">
        <w:rPr>
          <w:rFonts w:eastAsia="Times New Roman"/>
          <w:bCs/>
          <w:szCs w:val="24"/>
          <w:u w:val="single"/>
        </w:rPr>
        <w:t>The image of a collision cascade in orbit taking out global communications is also a fantasy,</w:t>
      </w:r>
      <w:r w:rsidRPr="001D69D5">
        <w:rPr>
          <w:rFonts w:ascii="Times New Roman" w:eastAsia="Times New Roman" w:hAnsi="Times New Roman" w:cs="Times New Roman"/>
          <w:sz w:val="14"/>
          <w:szCs w:val="24"/>
        </w:rPr>
        <w:t xml:space="preserve"> as are Haynes’s and McKay’s mutant bacteria. </w:t>
      </w:r>
      <w:r w:rsidRPr="001D69D5">
        <w:rPr>
          <w:rFonts w:eastAsia="Times New Roman"/>
          <w:bCs/>
          <w:szCs w:val="24"/>
          <w:u w:val="single"/>
        </w:rPr>
        <w:t xml:space="preserve">These </w:t>
      </w:r>
      <w:r w:rsidRPr="001D69D5">
        <w:rPr>
          <w:rFonts w:eastAsia="Times New Roman"/>
          <w:bCs/>
          <w:szCs w:val="24"/>
          <w:highlight w:val="yellow"/>
          <w:u w:val="single"/>
        </w:rPr>
        <w:t>fantasies</w:t>
      </w:r>
      <w:r w:rsidRPr="001D69D5">
        <w:rPr>
          <w:rFonts w:eastAsia="Times New Roman"/>
          <w:bCs/>
          <w:szCs w:val="24"/>
          <w:u w:val="single"/>
        </w:rPr>
        <w:t xml:space="preserve"> each </w:t>
      </w:r>
      <w:r w:rsidRPr="001D69D5">
        <w:rPr>
          <w:rFonts w:eastAsia="Times New Roman"/>
          <w:bCs/>
          <w:szCs w:val="24"/>
          <w:highlight w:val="yellow"/>
          <w:u w:val="single"/>
        </w:rPr>
        <w:t>allow us to contemplate uncertainty. But each has a different effect, engineered</w:t>
      </w:r>
      <w:r w:rsidRPr="001D69D5">
        <w:rPr>
          <w:rFonts w:eastAsia="Times New Roman"/>
          <w:bCs/>
          <w:szCs w:val="24"/>
          <w:u w:val="single"/>
        </w:rPr>
        <w:t xml:space="preserve"> and selected to function </w:t>
      </w:r>
      <w:r w:rsidRPr="001D69D5">
        <w:rPr>
          <w:rFonts w:eastAsia="Times New Roman"/>
          <w:bCs/>
          <w:szCs w:val="24"/>
          <w:highlight w:val="yellow"/>
          <w:u w:val="single"/>
        </w:rPr>
        <w:t>in the interests of those in power.</w:t>
      </w:r>
      <w:r w:rsidRPr="001D69D5">
        <w:rPr>
          <w:rFonts w:ascii="Times New Roman" w:eastAsia="Times New Roman" w:hAnsi="Times New Roman" w:cs="Times New Roman"/>
          <w:sz w:val="14"/>
          <w:szCs w:val="2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1D69D5">
        <w:rPr>
          <w:rFonts w:eastAsia="Times New Roman"/>
          <w:bCs/>
          <w:szCs w:val="24"/>
          <w:u w:val="single"/>
        </w:rPr>
        <w:t xml:space="preserve">Collision cascade fantasies and solutions for them in the form of fantastic technologies also sustain a relationship between capital and the State in which </w:t>
      </w:r>
      <w:r w:rsidRPr="001D69D5">
        <w:rPr>
          <w:rFonts w:eastAsia="Times New Roman"/>
          <w:bCs/>
          <w:szCs w:val="24"/>
          <w:highlight w:val="yellow"/>
          <w:u w:val="single"/>
        </w:rPr>
        <w:t>disaster and solution must be conceived within the existing regime governing space activities</w:t>
      </w:r>
      <w:r w:rsidRPr="001D69D5">
        <w:rPr>
          <w:rFonts w:eastAsia="Times New Roman"/>
          <w:bCs/>
          <w:szCs w:val="24"/>
          <w:u w:val="single"/>
        </w:rPr>
        <w:t xml:space="preserve">. </w:t>
      </w:r>
      <w:r w:rsidRPr="001D69D5">
        <w:rPr>
          <w:rFonts w:ascii="Times New Roman" w:eastAsia="Times New Roman" w:hAnsi="Times New Roman" w:cs="Times New Roman"/>
          <w:sz w:val="14"/>
          <w:szCs w:val="24"/>
        </w:rPr>
        <w:t xml:space="preserve">Not many people have direct economic interests in planetary engineering as yet, bar a marginal group of scientists. </w:t>
      </w:r>
      <w:r w:rsidRPr="001D69D5">
        <w:rPr>
          <w:rFonts w:eastAsia="Times New Roman"/>
          <w:bCs/>
          <w:szCs w:val="24"/>
          <w:highlight w:val="yellow"/>
          <w:u w:val="single"/>
        </w:rPr>
        <w:t>Desiring an impossible knowledge</w:t>
      </w:r>
      <w:r w:rsidRPr="001D69D5">
        <w:rPr>
          <w:rFonts w:eastAsia="Times New Roman"/>
          <w:bCs/>
          <w:szCs w:val="24"/>
          <w:u w:val="single"/>
        </w:rPr>
        <w:t xml:space="preserve">, these fantasies </w:t>
      </w:r>
      <w:r w:rsidRPr="001D69D5">
        <w:rPr>
          <w:rFonts w:eastAsia="Times New Roman"/>
          <w:bCs/>
          <w:szCs w:val="24"/>
          <w:highlight w:val="yellow"/>
          <w:u w:val="single"/>
        </w:rPr>
        <w:t>give scientists recourse</w:t>
      </w:r>
      <w:r w:rsidRPr="001D69D5">
        <w:rPr>
          <w:rFonts w:eastAsia="Times New Roman"/>
          <w:bCs/>
          <w:szCs w:val="24"/>
          <w:u w:val="single"/>
        </w:rPr>
        <w:t xml:space="preserve"> </w:t>
      </w:r>
      <w:r w:rsidRPr="001D69D5">
        <w:rPr>
          <w:rFonts w:eastAsia="Times New Roman"/>
          <w:bCs/>
          <w:szCs w:val="24"/>
          <w:highlight w:val="yellow"/>
          <w:u w:val="single"/>
        </w:rPr>
        <w:t>to seek further funding</w:t>
      </w:r>
      <w:r w:rsidRPr="001D69D5">
        <w:rPr>
          <w:rFonts w:eastAsia="Times New Roman"/>
          <w:bCs/>
          <w:szCs w:val="24"/>
          <w:u w:val="single"/>
        </w:rPr>
        <w:t xml:space="preserve"> (though more advanced modelling will make the unknown more, not less, terrifying), </w:t>
      </w:r>
      <w:r w:rsidRPr="001D69D5">
        <w:rPr>
          <w:rFonts w:eastAsia="Times New Roman"/>
          <w:bCs/>
          <w:szCs w:val="24"/>
          <w:highlight w:val="yellow"/>
          <w:u w:val="single"/>
        </w:rPr>
        <w:t>whilst</w:t>
      </w:r>
      <w:r w:rsidRPr="001D69D5">
        <w:rPr>
          <w:rFonts w:eastAsia="Times New Roman"/>
          <w:bCs/>
          <w:szCs w:val="24"/>
          <w:u w:val="single"/>
        </w:rPr>
        <w:t xml:space="preserve"> at the same time making any politicisation of their work seem absurd.</w:t>
      </w:r>
      <w:r w:rsidRPr="001D69D5">
        <w:rPr>
          <w:rFonts w:ascii="Times New Roman" w:eastAsia="Times New Roman" w:hAnsi="Times New Roman" w:cs="Times New Roman"/>
          <w:sz w:val="14"/>
          <w:szCs w:val="24"/>
        </w:rPr>
        <w:t xml:space="preserve"> Meanwhile, the notion of planetary engineering itself functions as a fantasy sustaining our unsustainable relationship with the Earthly environment. </w:t>
      </w:r>
      <w:r w:rsidRPr="001D69D5">
        <w:rPr>
          <w:rFonts w:eastAsia="Times New Roman"/>
          <w:bCs/>
          <w:szCs w:val="24"/>
          <w:u w:val="single"/>
        </w:rPr>
        <w:t xml:space="preserve">Such fantasies are especially effective </w:t>
      </w:r>
      <w:r w:rsidRPr="001D69D5">
        <w:rPr>
          <w:rFonts w:eastAsia="Times New Roman"/>
          <w:bCs/>
          <w:szCs w:val="24"/>
          <w:highlight w:val="yellow"/>
          <w:u w:val="single"/>
        </w:rPr>
        <w:t>in immobilising public concern</w:t>
      </w:r>
      <w:r w:rsidRPr="001D69D5">
        <w:rPr>
          <w:rFonts w:eastAsia="Times New Roman"/>
          <w:bCs/>
          <w:szCs w:val="24"/>
          <w:u w:val="single"/>
        </w:rPr>
        <w:t xml:space="preserve"> because of their remote setting in outer space.</w:t>
      </w:r>
      <w:r w:rsidRPr="001D69D5">
        <w:rPr>
          <w:rFonts w:ascii="Times New Roman" w:eastAsia="Times New Roman" w:hAnsi="Times New Roman" w:cs="Times New Roman"/>
          <w:sz w:val="14"/>
          <w:szCs w:val="24"/>
        </w:rPr>
        <w:t xml:space="preserve"> Space colonisation advocate Kraaft Ehricke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manoeuvre is a form of Beck’s “symbolic detoxification”, and the relationship between purity, exclusion, and avoidance has been tackled in the literature on risk (eg, Douglas, 1992; Joffe, 1999).</w:t>
      </w:r>
    </w:p>
    <w:p w14:paraId="28F30158" w14:textId="77777777" w:rsidR="001D69D5" w:rsidRPr="001321B6" w:rsidRDefault="001D69D5" w:rsidP="001D69D5">
      <w:pPr>
        <w:pStyle w:val="Heading3"/>
        <w:rPr>
          <w:rFonts w:eastAsia="Cambria"/>
        </w:rPr>
      </w:pPr>
      <w:r>
        <w:rPr>
          <w:rFonts w:eastAsia="Cambria"/>
        </w:rPr>
        <w:t>UV</w:t>
      </w:r>
    </w:p>
    <w:p w14:paraId="0D874F6F" w14:textId="77777777" w:rsidR="001D69D5" w:rsidRPr="00F255A1" w:rsidRDefault="001D69D5" w:rsidP="001D69D5">
      <w:pPr>
        <w:pStyle w:val="Heading4"/>
        <w:rPr>
          <w:rFonts w:eastAsia="MS Gothic"/>
        </w:rPr>
      </w:pPr>
      <w:r>
        <w:rPr>
          <w:rFonts w:eastAsia="MS Gothic"/>
        </w:rPr>
        <w:t xml:space="preserve">1] </w:t>
      </w:r>
      <w:r w:rsidRPr="00F255A1">
        <w:rPr>
          <w:rFonts w:eastAsia="MS Gothic"/>
        </w:rPr>
        <w:t xml:space="preserve">AFF theory is no RVI, Drop the debater, competing interps,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And, reject theory on spikes since it would be a contradiction since they indict each other, but prefer mine since they are lexically prior. AFF fairness issues come prior to NC arguments a) The 1ar can’t engage on multiple layers if there is a skew since the speech is already time-crunched b) Sets up an invincible 2n since there are a million of unfair things you can collapse to to win every round. </w:t>
      </w:r>
    </w:p>
    <w:p w14:paraId="1AFF0D39" w14:textId="77777777" w:rsidR="001D69D5" w:rsidRDefault="001D69D5" w:rsidP="001D69D5">
      <w:pPr>
        <w:pStyle w:val="Heading4"/>
      </w:pPr>
      <w:r>
        <w:t xml:space="preserve">2] </w:t>
      </w:r>
      <w:r w:rsidRPr="00B10D47">
        <w:t>No 2n theory arguments and paradigm issues</w:t>
      </w:r>
      <w:r>
        <w:t xml:space="preserve"> – including impact turns</w:t>
      </w:r>
      <w:r w:rsidRPr="00B10D47">
        <w:t xml:space="preserve"> </w:t>
      </w:r>
      <w:r>
        <w:t>A</w:t>
      </w:r>
      <w:r w:rsidRPr="00B10D47">
        <w:t xml:space="preserve">) </w:t>
      </w:r>
      <w:r>
        <w:t>All the paradigm issues were in the aff which means any 2n argument is new and can’t be evaluated B</w:t>
      </w:r>
      <w:r w:rsidRPr="00B10D47">
        <w:t>) it becomes impossible to check NC abuse if you can dump on reasons the shell doesn't matter in the 2n</w:t>
      </w:r>
    </w:p>
    <w:p w14:paraId="3B960B91" w14:textId="6515F45E" w:rsidR="00A95652" w:rsidRDefault="001D69D5" w:rsidP="001D69D5">
      <w:pPr>
        <w:pStyle w:val="Heading4"/>
        <w:rPr>
          <w:rFonts w:eastAsia="Cambria"/>
          <w:szCs w:val="26"/>
        </w:rPr>
      </w:pPr>
      <w:r>
        <w:t xml:space="preserve">3] </w:t>
      </w:r>
      <w:r w:rsidRPr="00392D7F">
        <w:rPr>
          <w:rFonts w:eastAsia="Cambria"/>
          <w:szCs w:val="26"/>
        </w:rPr>
        <w:t xml:space="preserve">Presumption and permissibility affirm – </w:t>
      </w:r>
      <w:r w:rsidRPr="00F255A1">
        <w:rPr>
          <w:rFonts w:eastAsia="Cambria"/>
          <w:szCs w:val="26"/>
        </w:rPr>
        <w:t>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neutral ie drinking water is not morally right or wrong but if I had to justify my action every time I decided upon a course of action I would never be able to make decisions.</w:t>
      </w:r>
    </w:p>
    <w:p w14:paraId="390E4B1F" w14:textId="48BCDAED" w:rsidR="001D69D5" w:rsidRPr="001D69D5" w:rsidRDefault="001D69D5" w:rsidP="001D69D5">
      <w:pPr>
        <w:keepNext/>
        <w:keepLines/>
        <w:spacing w:before="40" w:after="0"/>
        <w:outlineLvl w:val="3"/>
        <w:rPr>
          <w:rFonts w:eastAsia="MS Gothic" w:cs="Times New Roman"/>
          <w:b/>
          <w:iCs/>
          <w:sz w:val="26"/>
        </w:rPr>
      </w:pPr>
      <w:r>
        <w:rPr>
          <w:rFonts w:eastAsia="MS Gothic" w:cs="Times New Roman"/>
          <w:b/>
          <w:iCs/>
          <w:sz w:val="26"/>
        </w:rPr>
        <w:t>4</w:t>
      </w:r>
      <w:r w:rsidRPr="001D69D5">
        <w:rPr>
          <w:rFonts w:eastAsia="MS Gothic" w:cs="Times New Roman"/>
          <w:b/>
          <w:iCs/>
          <w:sz w:val="26"/>
        </w:rPr>
        <w:t xml:space="preserve">] Neg may only defend one unconditional route to the ballot- Strat Skew- creates multiple worlds to collapse to- if I mess up on any you can collapse to it and I lose which supercharges the 7-4-6 time skew. </w:t>
      </w:r>
    </w:p>
    <w:p w14:paraId="5684222A" w14:textId="2001EB00" w:rsidR="00B1756D" w:rsidRPr="00B1756D" w:rsidRDefault="00B1756D" w:rsidP="00B1756D">
      <w:pPr>
        <w:pStyle w:val="Heading4"/>
      </w:pPr>
      <w:r>
        <w:t>doc</w:t>
      </w:r>
    </w:p>
    <w:sectPr w:rsidR="00B1756D" w:rsidRPr="00B175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69D5"/>
    <w:rsid w:val="000139A3"/>
    <w:rsid w:val="00100833"/>
    <w:rsid w:val="00104529"/>
    <w:rsid w:val="00105942"/>
    <w:rsid w:val="00107396"/>
    <w:rsid w:val="00144A4C"/>
    <w:rsid w:val="00176AB0"/>
    <w:rsid w:val="00177B7D"/>
    <w:rsid w:val="0018322D"/>
    <w:rsid w:val="001B5776"/>
    <w:rsid w:val="001D69D5"/>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0DBA"/>
    <w:rsid w:val="004C60E8"/>
    <w:rsid w:val="004E3579"/>
    <w:rsid w:val="004E515E"/>
    <w:rsid w:val="004E728B"/>
    <w:rsid w:val="004F39E0"/>
    <w:rsid w:val="00537BD5"/>
    <w:rsid w:val="0057268A"/>
    <w:rsid w:val="005828F6"/>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7B6A"/>
    <w:rsid w:val="008B3ECB"/>
    <w:rsid w:val="008B4E85"/>
    <w:rsid w:val="008C1B2E"/>
    <w:rsid w:val="008F062D"/>
    <w:rsid w:val="0091627E"/>
    <w:rsid w:val="00931E66"/>
    <w:rsid w:val="0097032B"/>
    <w:rsid w:val="009D2EAD"/>
    <w:rsid w:val="009D54B2"/>
    <w:rsid w:val="009E1922"/>
    <w:rsid w:val="009F7ED2"/>
    <w:rsid w:val="00A93661"/>
    <w:rsid w:val="00A95652"/>
    <w:rsid w:val="00AC0AB8"/>
    <w:rsid w:val="00B1756D"/>
    <w:rsid w:val="00B33C6D"/>
    <w:rsid w:val="00B4508F"/>
    <w:rsid w:val="00B55AD5"/>
    <w:rsid w:val="00B8057C"/>
    <w:rsid w:val="00B83B4B"/>
    <w:rsid w:val="00BD6238"/>
    <w:rsid w:val="00BF593B"/>
    <w:rsid w:val="00BF773A"/>
    <w:rsid w:val="00BF7E81"/>
    <w:rsid w:val="00C13773"/>
    <w:rsid w:val="00C17CC8"/>
    <w:rsid w:val="00C83417"/>
    <w:rsid w:val="00C9604F"/>
    <w:rsid w:val="00CA19AA"/>
    <w:rsid w:val="00CC5298"/>
    <w:rsid w:val="00CD4FE0"/>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19E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A884"/>
  <w15:chartTrackingRefBased/>
  <w15:docId w15:val="{C945EFC4-BD53-44D9-B1F6-E0F131E14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756D"/>
    <w:rPr>
      <w:rFonts w:ascii="Calibri" w:hAnsi="Calibri" w:cs="Calibri"/>
    </w:rPr>
  </w:style>
  <w:style w:type="paragraph" w:styleId="Heading1">
    <w:name w:val="heading 1"/>
    <w:aliases w:val="Pocket"/>
    <w:basedOn w:val="Normal"/>
    <w:next w:val="Normal"/>
    <w:link w:val="Heading1Char"/>
    <w:qFormat/>
    <w:rsid w:val="001D69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69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69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D69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69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9D5"/>
  </w:style>
  <w:style w:type="character" w:customStyle="1" w:styleId="Heading1Char">
    <w:name w:val="Heading 1 Char"/>
    <w:aliases w:val="Pocket Char"/>
    <w:basedOn w:val="DefaultParagraphFont"/>
    <w:link w:val="Heading1"/>
    <w:rsid w:val="001D69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69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69D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D69D5"/>
    <w:rPr>
      <w:rFonts w:ascii="Calibri" w:eastAsiaTheme="majorEastAsia" w:hAnsi="Calibri" w:cstheme="majorBidi"/>
      <w:b/>
      <w:iCs/>
      <w:sz w:val="26"/>
    </w:rPr>
  </w:style>
  <w:style w:type="character" w:styleId="Emphasis">
    <w:name w:val="Emphasis"/>
    <w:basedOn w:val="DefaultParagraphFont"/>
    <w:uiPriority w:val="7"/>
    <w:qFormat/>
    <w:rsid w:val="001D69D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D69D5"/>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1"/>
    <w:qFormat/>
    <w:rsid w:val="001D69D5"/>
    <w:rPr>
      <w:b w:val="0"/>
      <w:sz w:val="22"/>
      <w:u w:val="single"/>
    </w:rPr>
  </w:style>
  <w:style w:type="character" w:styleId="Hyperlink">
    <w:name w:val="Hyperlink"/>
    <w:basedOn w:val="DefaultParagraphFont"/>
    <w:uiPriority w:val="99"/>
    <w:semiHidden/>
    <w:unhideWhenUsed/>
    <w:rsid w:val="001D69D5"/>
    <w:rPr>
      <w:color w:val="auto"/>
      <w:u w:val="none"/>
    </w:rPr>
  </w:style>
  <w:style w:type="character" w:styleId="FollowedHyperlink">
    <w:name w:val="FollowedHyperlink"/>
    <w:basedOn w:val="DefaultParagraphFont"/>
    <w:uiPriority w:val="99"/>
    <w:semiHidden/>
    <w:unhideWhenUsed/>
    <w:rsid w:val="001D69D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8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9329</Words>
  <Characters>53179</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2022-01-30T16:51:00Z</dcterms:created>
  <dcterms:modified xsi:type="dcterms:W3CDTF">2022-01-30T18:12:00Z</dcterms:modified>
</cp:coreProperties>
</file>