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87C24" w14:textId="77777777" w:rsidR="00236C02" w:rsidRDefault="00236C02" w:rsidP="00236C02">
      <w:pPr>
        <w:pStyle w:val="Heading2"/>
      </w:pPr>
      <w:r>
        <w:t>Referential Ownership AC</w:t>
      </w:r>
    </w:p>
    <w:p w14:paraId="533F3DBB" w14:textId="77777777" w:rsidR="00236C02" w:rsidRDefault="00236C02" w:rsidP="00236C02">
      <w:pPr>
        <w:pStyle w:val="Heading4"/>
      </w:pPr>
      <w:r>
        <w:t>Nixon’s proclamation that “Gold is dead” marked the end of material labor relations. With no anchor to production the financialization of capitalism has made revolution impossible. Only the exacerbation of viral reactions solves through catastrophic collapse.</w:t>
      </w:r>
    </w:p>
    <w:p w14:paraId="3C3001CE" w14:textId="77777777" w:rsidR="00236C02" w:rsidRDefault="00236C02" w:rsidP="00236C02">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18C211A2" w14:textId="77777777" w:rsidR="00236C02" w:rsidRDefault="00236C02" w:rsidP="00236C02">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7B6249">
        <w:rPr>
          <w:sz w:val="10"/>
        </w:rPr>
        <w:t>promise</w:t>
      </w:r>
      <w:proofErr w:type="gramEnd"/>
      <w:r w:rsidRPr="007B6249">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7B6249">
        <w:rPr>
          <w:sz w:val="10"/>
        </w:rPr>
        <w:t>continues</w:t>
      </w:r>
      <w:proofErr w:type="gramEnd"/>
      <w:r w:rsidRPr="007B6249">
        <w:rPr>
          <w:sz w:val="10"/>
        </w:rPr>
        <w:t xml:space="preserve">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7B6249">
        <w:rPr>
          <w:sz w:val="10"/>
        </w:rPr>
        <w:t>9th</w:t>
      </w:r>
      <w:proofErr w:type="gramEnd"/>
      <w:r w:rsidRPr="007B6249">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w:t>
      </w:r>
      <w:proofErr w:type="gramStart"/>
      <w:r w:rsidRPr="007B6249">
        <w:rPr>
          <w:sz w:val="10"/>
        </w:rPr>
        <w:t>snowballed</w:t>
      </w:r>
      <w:proofErr w:type="gramEnd"/>
      <w:r w:rsidRPr="007B6249">
        <w:rPr>
          <w:sz w:val="10"/>
        </w:rPr>
        <w:t xml:space="preserve">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7B6249">
        <w:rPr>
          <w:sz w:val="10"/>
        </w:rPr>
        <w:t>A number of</w:t>
      </w:r>
      <w:proofErr w:type="gramEnd"/>
      <w:r w:rsidRPr="007B6249">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fuelled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pump pump pump pump pump pump pump oo-oo-oo-oo-oo-oooouh uh oo agghhh and bingo – roll off, snore like a bear” (Wolfe, 2013: 19). </w:t>
      </w:r>
      <w:r w:rsidRPr="00EF4D00">
        <w:rPr>
          <w:sz w:val="10"/>
        </w:rPr>
        <w:t xml:space="preserve">Traders treated their customers with disdain, referring to them as ‘muppets’, ‘guppies’, ‘suckers’, ‘marks’, ‘sheep’, ‘chumps’, ‘lambs’, ‘baby seals’ (Ibid). But these were the only people </w:t>
      </w:r>
      <w:proofErr w:type="gramStart"/>
      <w:r w:rsidRPr="00EF4D00">
        <w:rPr>
          <w:sz w:val="10"/>
        </w:rPr>
        <w:t>actually providing</w:t>
      </w:r>
      <w:proofErr w:type="gramEnd"/>
      <w:r w:rsidRPr="00EF4D0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restraint or empathy. Whilst there is an element of ‘human error’ to the crash ultimately focus should be upon the economic system itself, a system that churns out and feeds off such individuals. The U.S. Senate’s report, Wall Street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EF4D00">
        <w:rPr>
          <w:sz w:val="10"/>
        </w:rPr>
        <w:t>in particular derivatives</w:t>
      </w:r>
      <w:proofErr w:type="gramEnd"/>
      <w:r w:rsidRPr="00EF4D0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EF4D00">
        <w:rPr>
          <w:sz w:val="10"/>
        </w:rPr>
        <w:t>hand-wringing</w:t>
      </w:r>
      <w:proofErr w:type="gramEnd"/>
      <w:r w:rsidRPr="00EF4D0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fuelled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w:t>
      </w:r>
      <w:proofErr w:type="gramStart"/>
      <w:r w:rsidRPr="007B6249">
        <w:rPr>
          <w:sz w:val="10"/>
        </w:rPr>
        <w:t>Hand-wringing</w:t>
      </w:r>
      <w:proofErr w:type="gramEnd"/>
      <w:r w:rsidRPr="007B6249">
        <w:rPr>
          <w:sz w:val="10"/>
        </w:rPr>
        <w:t xml:space="preserve">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w:t>
      </w:r>
      <w:proofErr w:type="gramStart"/>
      <w:r w:rsidRPr="00EF4D00">
        <w:rPr>
          <w:sz w:val="10"/>
        </w:rPr>
        <w:t>aforementioned rules</w:t>
      </w:r>
      <w:proofErr w:type="gramEnd"/>
      <w:r w:rsidRPr="00EF4D00">
        <w:rPr>
          <w:sz w:val="10"/>
        </w:rPr>
        <w:t xml:space="preserve">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w:t>
      </w:r>
      <w:proofErr w:type="gramStart"/>
      <w:r w:rsidRPr="00EF4D00">
        <w:rPr>
          <w:sz w:val="10"/>
        </w:rPr>
        <w:t>hand-wringing</w:t>
      </w:r>
      <w:proofErr w:type="gramEnd"/>
      <w:r w:rsidRPr="00EF4D00">
        <w:rPr>
          <w:sz w:val="10"/>
        </w:rPr>
        <w:t xml:space="preserve">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01DF4">
        <w:rPr>
          <w:sz w:val="10"/>
        </w:rPr>
        <w:t>wishful-thinking</w:t>
      </w:r>
      <w:proofErr w:type="gramEnd"/>
      <w:r w:rsidRPr="00801DF4">
        <w:rPr>
          <w:sz w:val="10"/>
        </w:rPr>
        <w:t xml:space="preserve"> for some, but Christian Marazzi suggests that this is “one of the greatest crises of history” (Marazzi,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favour until recently whereby the meaning has shifted somewhat to embrace a host of related ideologies, mode of governance, and policy packages that are all favourable to a hyper-capitalism. </w:t>
      </w:r>
      <w:r w:rsidRPr="00801DF4">
        <w:rPr>
          <w:rStyle w:val="StyleUnderline"/>
        </w:rPr>
        <w:t xml:space="preserve">There is a clear relationship with globalisation and imperialism. </w:t>
      </w:r>
      <w:r w:rsidRPr="00801DF4">
        <w:rPr>
          <w:sz w:val="10"/>
        </w:rPr>
        <w:t>There are nuances but typically the political philosophy of neoliberalism supports total economic liberalisation, ultra-free trade, open markets with no geographic restriction, complete deregulation, and on-going privatisation. It would weaken and decrease the public sector in favour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
          <w:bCs/>
          <w:highlight w:val="yellow"/>
        </w:rPr>
        <w:t xml:space="preserve">. </w:t>
      </w:r>
      <w:r w:rsidRPr="0077473E">
        <w:rPr>
          <w:rStyle w:val="StyleUnderline"/>
          <w:b/>
          <w:bCs/>
        </w:rPr>
        <w:t>The competition</w:t>
      </w:r>
      <w:r w:rsidRPr="007B6249">
        <w:rPr>
          <w:sz w:val="10"/>
        </w:rPr>
        <w:t xml:space="preserve">, however, is not on a level playing field: </w:t>
      </w:r>
      <w:r w:rsidRPr="00347716">
        <w:rPr>
          <w:rStyle w:val="StyleUnderline"/>
          <w:b/>
          <w:bCs/>
          <w:highlight w:val="yellow"/>
        </w:rPr>
        <w:t xml:space="preserve">it is won by those with </w:t>
      </w:r>
      <w:r w:rsidRPr="007B6249">
        <w:rPr>
          <w:sz w:val="10"/>
        </w:rPr>
        <w:t>connections and concentration of</w:t>
      </w:r>
      <w:r w:rsidRPr="00347716">
        <w:rPr>
          <w:rStyle w:val="StyleUnderline"/>
          <w:b/>
          <w:bCs/>
          <w:highlight w:val="yellow"/>
        </w:rPr>
        <w:t xml:space="preserve"> capital, founded on imperialism, </w:t>
      </w:r>
      <w:r w:rsidRPr="00555959">
        <w:rPr>
          <w:rStyle w:val="StyleUnderline"/>
          <w:b/>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w:t>
      </w:r>
      <w:proofErr w:type="gramStart"/>
      <w:r w:rsidRPr="007B6249">
        <w:rPr>
          <w:sz w:val="10"/>
        </w:rPr>
        <w:t>a majority of</w:t>
      </w:r>
      <w:proofErr w:type="gramEnd"/>
      <w:r w:rsidRPr="007B6249">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internalised this ideology and definition of their finite time on earth in purely economic terms. Since the 1970s neoliberalism as a practical system of government has been implemented in various forms around the world often under the guise of </w:t>
      </w:r>
      <w:proofErr w:type="gramStart"/>
      <w:r w:rsidRPr="007B6249">
        <w:rPr>
          <w:sz w:val="10"/>
        </w:rPr>
        <w:t>liberal-democracy</w:t>
      </w:r>
      <w:proofErr w:type="gramEnd"/>
      <w:r w:rsidRPr="007B6249">
        <w:rPr>
          <w:sz w:val="10"/>
        </w:rPr>
        <w:t xml:space="preserve"> but in reality as variants of crony capitalism (a sprinkling of liberal legitimacy to dictatorships), corporatocracies (the corporate takeover of nation states), and unfettered and unrequested globalisation.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collectivisation occurring throughout the west in the 1940s was incompatible with freedom and democracy. The fear is of the growth of the state and variants of socialism. His ideology is perhaps best summarised by Ronald Reagan’s famous quip: “The nine most terrifying words in the English language are ‘I’m from the government and I’m here to help.’” Given the recent bank bailouts </w:t>
      </w:r>
      <w:proofErr w:type="gramStart"/>
      <w:r w:rsidRPr="007B6249">
        <w:rPr>
          <w:sz w:val="10"/>
        </w:rPr>
        <w:t>this rings</w:t>
      </w:r>
      <w:proofErr w:type="gramEnd"/>
      <w:r w:rsidRPr="007B6249">
        <w:rPr>
          <w:sz w:val="10"/>
        </w:rPr>
        <w:t xml:space="preserve">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Labour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w:t>
      </w:r>
      <w:proofErr w:type="gramStart"/>
      <w:r w:rsidRPr="007B6249">
        <w:rPr>
          <w:sz w:val="10"/>
        </w:rPr>
        <w:t>…[</w:t>
      </w:r>
      <w:proofErr w:type="gramEnd"/>
      <w:r w:rsidRPr="007B6249">
        <w:rPr>
          <w:sz w:val="10"/>
        </w:rPr>
        <w:t>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greedy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Organisation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behaviour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7B6249">
        <w:rPr>
          <w:sz w:val="10"/>
        </w:rPr>
        <w:t>crisis in itself, and</w:t>
      </w:r>
      <w:proofErr w:type="gramEnd"/>
      <w:r w:rsidRPr="007B6249">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(Auters, 2010: 35). and Slavoj Žižek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7B6249">
        <w:rPr>
          <w:sz w:val="10"/>
        </w:rPr>
        <w:t>1972</w:t>
      </w:r>
      <w:proofErr w:type="gramEnd"/>
      <w:r w:rsidRPr="007B6249">
        <w:rPr>
          <w:sz w:val="10"/>
        </w:rPr>
        <w:t xml:space="preserve"> at 3.32 pm to be exact, Pruitt–Igoe, a large urban housing project in St. Louis, Missouri, was given the final coup de grâce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signalled the failure of public policy planning and is seen as a direct indictment of the ideals of modernism and of the society-changing aspirations of the International School. Modernist architectural form, planning, and space were meant to regulate good conduct and healthy behaviour.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parody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institutionalised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7B6249">
        <w:rPr>
          <w:sz w:val="10"/>
        </w:rPr>
        <w:t>more or less a</w:t>
      </w:r>
      <w:proofErr w:type="gramEnd"/>
      <w:r w:rsidRPr="007B6249">
        <w:rPr>
          <w:sz w:val="10"/>
        </w:rPr>
        <w:t xml:space="preserve"> neutral descriptor. Emerging at the advent of European modernism, the French term vers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(Meillassoux,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This is Rimbaud, in his own words, “exempt from all morality” (Robb, 2001: 194). Une Saison en Enfer was one of the first modern works of literature to show “that experiments with language are also investigations into the self.” Fifteen years before the vers libre made its official appearance in French literature, the idea that poems could be written without rhyme or metre “sounded like artistic vandalism” Ibid.). For Stéphane Mallarmé, Rimbaud was the sort of ‘attractive hooligan’ who could, and did, do “serious damage to French literature” (Ibid.). In ‘Crisis of Verse,’ Mallarmé will speak of the “exquisite and fundamental crisis” (Meillassoux, 2012: 21). occasioned by the emergence of free verse. The qualified acceptance of free verse is enabled insofar as “God had ceased, for the young Mallarmé,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organised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w:t>
      </w:r>
      <w:proofErr w:type="gramStart"/>
      <w:r w:rsidRPr="00074D75">
        <w:rPr>
          <w:rStyle w:val="StyleUnderline"/>
        </w:rPr>
        <w:t>economy</w:t>
      </w:r>
      <w:proofErr w:type="gramEnd"/>
      <w:r w:rsidRPr="00074D75">
        <w:rPr>
          <w:rStyle w:val="StyleUnderline"/>
        </w:rPr>
        <w:t xml:space="preserve"> </w:t>
      </w:r>
      <w:r w:rsidRPr="00074D75">
        <w:rPr>
          <w:sz w:val="10"/>
        </w:rPr>
        <w:t xml:space="preserve">then it is because we have killed their guarantor and transcendental signified – Gold. The ending of the gold standard may not be the single cause of the current </w:t>
      </w:r>
      <w:proofErr w:type="gramStart"/>
      <w:r w:rsidRPr="00074D75">
        <w:rPr>
          <w:sz w:val="10"/>
        </w:rPr>
        <w:t>crisis</w:t>
      </w:r>
      <w:proofErr w:type="gramEnd"/>
      <w:r w:rsidRPr="00074D75">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w:t>
      </w:r>
      <w:proofErr w:type="gramStart"/>
      <w:r w:rsidRPr="00074D75">
        <w:rPr>
          <w:sz w:val="10"/>
        </w:rPr>
        <w:t>enter into</w:t>
      </w:r>
      <w:proofErr w:type="gramEnd"/>
      <w:r w:rsidRPr="00074D75">
        <w:rPr>
          <w:sz w:val="10"/>
        </w:rPr>
        <w:t xml:space="preserve"> a play of self-generated signs abstracted from real value. In The Mirror of Production, Baudrillard summarises: “The sign no longer designates anything at all. It approaches its true structural limit</w:t>
      </w:r>
      <w:r w:rsidRPr="007B6249">
        <w:rPr>
          <w:sz w:val="10"/>
        </w:rPr>
        <w:t xml:space="preserve"> which is to </w:t>
      </w:r>
      <w:proofErr w:type="gramStart"/>
      <w:r w:rsidRPr="007B6249">
        <w:rPr>
          <w:sz w:val="10"/>
        </w:rPr>
        <w:t>refer back</w:t>
      </w:r>
      <w:proofErr w:type="gramEnd"/>
      <w:r w:rsidRPr="007B6249">
        <w:rPr>
          <w:sz w:val="10"/>
        </w:rPr>
        <w:t xml:space="preserve"> only to other signs. All reality then becomes the place of a semiurgical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McGoun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Schinckus explains the evolution from commercial fairs to financial markets, whereby “the goods were not exposed </w:t>
      </w:r>
      <w:proofErr w:type="gramStart"/>
      <w:r w:rsidRPr="007B6249">
        <w:rPr>
          <w:sz w:val="10"/>
        </w:rPr>
        <w:t>anymore</w:t>
      </w:r>
      <w:proofErr w:type="gramEnd"/>
      <w:r w:rsidRPr="007B6249">
        <w:rPr>
          <w:sz w:val="10"/>
        </w:rPr>
        <w:t xml:space="preserve"> and the transactions (on paper) became symbols” Schinckus,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Orléan evokes the ‘virtual character’ of finance to describe this disconnection with the sphere of production (Orléan, 1999). Schinckus uses Baudrillard to tease out some of the consequences of the move to e-finance and the technological virtualization of the financial market. The emergence of automatic trading and the creation of electronic financial products have profoundly modified the organisation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(Schinckus,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(Schinckus, 2008: 1082). One trend of this desire to develop ‘hard models’ in finance has been the rise of econophysics, whereby economists, physicists, statisticians and computer specialists endeavour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NassimTaleb and Jean-Philippe Bouchaud,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 xml:space="preserve">trade in derivatives worldwide was one quadrillion US dollars, </w:t>
      </w:r>
      <w:r w:rsidRPr="00B62440">
        <w:rPr>
          <w:rStyle w:val="StyleUnderline"/>
          <w:b/>
          <w:bCs/>
        </w:rPr>
        <w:t xml:space="preserve">which is </w:t>
      </w:r>
      <w:r w:rsidRPr="009064AF">
        <w:rPr>
          <w:rStyle w:val="StyleUnderline"/>
          <w:b/>
          <w:bCs/>
          <w:highlight w:val="yellow"/>
        </w:rPr>
        <w:t xml:space="preserve">ten times the total production of goods on the planet </w:t>
      </w:r>
      <w:r w:rsidRPr="00B62440">
        <w:rPr>
          <w:rStyle w:val="StyleUnderline"/>
          <w:b/>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Žižek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Duménil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Duménil and Lévy make the case that neoliberalism has less been an ideological programme on behalf of free markets than a quest for more high income on the part of the upper classes. This goes against the traditional legitimisation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Mitropolous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w:t>
      </w:r>
      <w:proofErr w:type="gramStart"/>
      <w:r w:rsidRPr="007B6249">
        <w:rPr>
          <w:sz w:val="10"/>
        </w:rPr>
        <w:t>come</w:t>
      </w:r>
      <w:proofErr w:type="gramEnd"/>
      <w:r w:rsidRPr="007B6249">
        <w:rPr>
          <w:sz w:val="10"/>
        </w:rPr>
        <w:t xml:space="preserv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
          <w:bCs/>
        </w:rPr>
        <w:t xml:space="preserve">The financial crisis has emerged, </w:t>
      </w:r>
      <w:r w:rsidRPr="00EF4D00">
        <w:rPr>
          <w:sz w:val="10"/>
        </w:rPr>
        <w:t>the bubble has burst</w:t>
      </w:r>
      <w:r w:rsidRPr="00EF4D00">
        <w:rPr>
          <w:rStyle w:val="StyleUnderline"/>
          <w:b/>
          <w:bCs/>
        </w:rPr>
        <w:t xml:space="preserve">, and </w:t>
      </w:r>
      <w:r w:rsidRPr="00C82A96">
        <w:rPr>
          <w:rStyle w:val="StyleUnderline"/>
          <w:b/>
          <w:bCs/>
          <w:highlight w:val="yellow"/>
        </w:rPr>
        <w:t xml:space="preserve">we witness one of the biggest threats to capitalism </w:t>
      </w:r>
      <w:r w:rsidRPr="007B6249">
        <w:rPr>
          <w:sz w:val="10"/>
        </w:rPr>
        <w:t>and neoliberalism</w:t>
      </w:r>
      <w:r w:rsidRPr="00C82A96">
        <w:rPr>
          <w:rStyle w:val="StyleUnderline"/>
          <w:b/>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
          <w:bCs/>
        </w:rPr>
        <w:t xml:space="preserve">If capital is now floating capital, then let us let it float away. </w:t>
      </w:r>
      <w:r w:rsidRPr="00EF4D00">
        <w:rPr>
          <w:sz w:val="10"/>
        </w:rPr>
        <w:t>This is the parodic, ironic, and ecstatic play of the processes often analysed under the rubric of postmodern. Regarding the crisis there is no transcendent critique at play but immanent implosion. This resonates with the theoretical manoeuvre that Benjamin Noys (2012) has identified as ‘accelerationism.’ Noys notes that there are those who argue for the need to ‘radicalise and deepen the tendencies’ that led to the current crisis: “The tendency now becomes the immanent radicalisation of capital’s own dynamic of deterritorialisation”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(Aufhebung), but in “their potentialization,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
          <w:bCs/>
          <w:highlight w:val="yellow"/>
        </w:rPr>
        <w:t>one must use power against itself</w:t>
      </w:r>
      <w:r w:rsidRPr="007B6249">
        <w:rPr>
          <w:sz w:val="10"/>
        </w:rPr>
        <w:t>. As Baudrillard cites as a preface in Forget Foucault, “</w:t>
      </w:r>
      <w:r w:rsidRPr="0077473E">
        <w:rPr>
          <w:rStyle w:val="StyleUnderline"/>
        </w:rPr>
        <w:t>As in judo, the best answer to an adversary manoeuvre is not to retreat, but to go along with it, turning it to one’s own advantage”</w:t>
      </w:r>
      <w:r w:rsidRPr="007B6249">
        <w:rPr>
          <w:sz w:val="10"/>
        </w:rPr>
        <w:t xml:space="preserve"> (Baudrillard, 1987). In a methodological consideration Baudrillard writes that </w:t>
      </w:r>
      <w:r w:rsidRPr="00A94FD7">
        <w:rPr>
          <w:rStyle w:val="StyleUnderline"/>
          <w:b/>
          <w:bCs/>
          <w:highlight w:val="yellow"/>
        </w:rPr>
        <w:t xml:space="preserve">the only justification for thinking and writing is that it accelerates these terminal processes. </w:t>
      </w:r>
      <w:r w:rsidRPr="00801DF4">
        <w:rPr>
          <w:rStyle w:val="StyleUnderline"/>
          <w:b/>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is shaping up nicely,” Baudrillard </w:t>
      </w:r>
      <w:proofErr w:type="gramStart"/>
      <w:r w:rsidRPr="007B6249">
        <w:rPr>
          <w:sz w:val="10"/>
        </w:rPr>
        <w:t>claims(</w:t>
      </w:r>
      <w:proofErr w:type="gramEnd"/>
      <w:r w:rsidRPr="007B6249">
        <w:rPr>
          <w:sz w:val="10"/>
        </w:rPr>
        <w:t xml:space="preserve">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682B2680" w14:textId="77777777" w:rsidR="00236C02" w:rsidRDefault="00236C02" w:rsidP="00236C02">
      <w:pPr>
        <w:pStyle w:val="Heading4"/>
      </w:pPr>
      <w:r>
        <w:t xml:space="preserve">Capitalism is the root of all impacts. It’s </w:t>
      </w:r>
      <w:proofErr w:type="gramStart"/>
      <w:r>
        <w:t>try</w:t>
      </w:r>
      <w:proofErr w:type="gramEnd"/>
      <w:r>
        <w:t xml:space="preserve"> or die for the alt to avoid global extinction </w:t>
      </w:r>
    </w:p>
    <w:p w14:paraId="5A70F49C" w14:textId="77777777" w:rsidR="00236C02" w:rsidRDefault="00236C02" w:rsidP="00236C02">
      <w:pPr>
        <w:rPr>
          <w:rStyle w:val="Style13ptBold"/>
        </w:rPr>
      </w:pPr>
      <w:r>
        <w:rPr>
          <w:rStyle w:val="Style13ptBold"/>
        </w:rPr>
        <w:t xml:space="preserve">Foster 19 - John Bellamy Foster, Monthly Review, February 1st, 2019 </w:t>
      </w:r>
      <w:r>
        <w:t>“Capitalism Has Failed—What Next?” [https://monthlyreview.org/2019/02/01/capitalism-has-failed-what-next/] Accessed 11/19/19 SAO</w:t>
      </w:r>
    </w:p>
    <w:p w14:paraId="3A64E508" w14:textId="77777777" w:rsidR="00236C02" w:rsidRDefault="00236C02" w:rsidP="00236C02">
      <w:pPr>
        <w:rPr>
          <w:sz w:val="10"/>
        </w:rPr>
      </w:pPr>
      <w:r w:rsidRPr="008B0CB8">
        <w:rPr>
          <w:sz w:val="10"/>
        </w:rPr>
        <w:t xml:space="preserve">Less than two decades into the twenty-first century, it is evident that </w:t>
      </w:r>
      <w:r>
        <w:rPr>
          <w:rStyle w:val="StyleUnderline"/>
          <w:highlight w:val="yellow"/>
        </w:rPr>
        <w:t xml:space="preserve">capitalism has failed </w:t>
      </w:r>
      <w:r>
        <w:rPr>
          <w:rStyle w:val="StyleUnderline"/>
        </w:rPr>
        <w:t>as a social system</w:t>
      </w:r>
      <w:r w:rsidRPr="008B0CB8">
        <w:rPr>
          <w:sz w:val="10"/>
        </w:rPr>
        <w:t xml:space="preserve">. </w:t>
      </w:r>
      <w:r>
        <w:rPr>
          <w:rStyle w:val="StyleUnderline"/>
          <w:highlight w:val="yellow"/>
        </w:rPr>
        <w:t xml:space="preserve">The world is mired in </w:t>
      </w:r>
      <w:r>
        <w:rPr>
          <w:rStyle w:val="StyleUnderline"/>
        </w:rPr>
        <w:t xml:space="preserve">economic stagnation, financialization, and </w:t>
      </w:r>
      <w:r>
        <w:rPr>
          <w:rStyle w:val="StyleUnderline"/>
          <w:highlight w:val="yellow"/>
        </w:rPr>
        <w:t xml:space="preserve">the </w:t>
      </w:r>
      <w:r w:rsidRPr="002A7EB6">
        <w:rPr>
          <w:rStyle w:val="StyleUnderline"/>
          <w:b/>
          <w:highlight w:val="yellow"/>
        </w:rPr>
        <w:t>most extreme inequality in human history</w:t>
      </w:r>
      <w:r>
        <w:rPr>
          <w:rStyle w:val="StyleUnderline"/>
          <w:highlight w:val="yellow"/>
        </w:rPr>
        <w:t xml:space="preserve">, </w:t>
      </w:r>
      <w:r>
        <w:rPr>
          <w:rStyle w:val="StyleUnderline"/>
        </w:rPr>
        <w:t>accompanied by mass unemployment and underemployment, precariousness, poverty, hunger, wasted output and lives</w:t>
      </w:r>
      <w:r>
        <w:rPr>
          <w:rStyle w:val="StyleUnderline"/>
          <w:highlight w:val="yellow"/>
        </w:rPr>
        <w:t xml:space="preserve">, and </w:t>
      </w:r>
      <w:r>
        <w:rPr>
          <w:rStyle w:val="StyleUnderline"/>
        </w:rPr>
        <w:t xml:space="preserve">what at this point can only be called </w:t>
      </w:r>
      <w:r>
        <w:rPr>
          <w:rStyle w:val="StyleUnderline"/>
          <w:highlight w:val="yellow"/>
        </w:rPr>
        <w:t xml:space="preserve">a </w:t>
      </w:r>
      <w:r w:rsidRPr="002A7EB6">
        <w:rPr>
          <w:rStyle w:val="StyleUnderline"/>
          <w:b/>
          <w:highlight w:val="yellow"/>
        </w:rPr>
        <w:t>planetary ecological “death spiral</w:t>
      </w:r>
      <w:r w:rsidRPr="008B0CB8">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Pr>
          <w:rStyle w:val="StyleUnderline"/>
        </w:rPr>
        <w:t xml:space="preserve">The institutions of liberal democracy are at the point of collapse, </w:t>
      </w:r>
      <w:r w:rsidRPr="009D4305">
        <w:rPr>
          <w:rStyle w:val="StyleUnderline"/>
        </w:rPr>
        <w:t xml:space="preserve">while fascism, the rear guard of the capitalist system, is again on the march, along with </w:t>
      </w:r>
      <w:r w:rsidRPr="009D4305">
        <w:rPr>
          <w:rStyle w:val="StyleUnderline"/>
          <w:b/>
        </w:rPr>
        <w:t>patriarchy, racism, imperialism, and war</w:t>
      </w:r>
      <w:r w:rsidRPr="009D4305">
        <w:rPr>
          <w:sz w:val="10"/>
        </w:rPr>
        <w:t>.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w:t>
      </w:r>
      <w:r w:rsidRPr="008B0CB8">
        <w:rPr>
          <w:sz w:val="10"/>
        </w:rPr>
        <w:t xml:space="preserve">er, </w:t>
      </w:r>
      <w:r>
        <w:rPr>
          <w:rStyle w:val="StyleUnderline"/>
          <w:highlight w:val="yellow"/>
        </w:rPr>
        <w:t xml:space="preserve">the world is faced with the </w:t>
      </w:r>
      <w:r w:rsidRPr="009D4305">
        <w:rPr>
          <w:rStyle w:val="StyleUnderline"/>
        </w:rPr>
        <w:t xml:space="preserve">epochal </w:t>
      </w:r>
      <w:r>
        <w:rPr>
          <w:rStyle w:val="StyleUnderline"/>
          <w:highlight w:val="yellow"/>
        </w:rPr>
        <w:t xml:space="preserve">choice between “the revolutionary reconstitution of society </w:t>
      </w:r>
      <w:r w:rsidRPr="009D4305">
        <w:rPr>
          <w:rStyle w:val="StyleUnderline"/>
        </w:rPr>
        <w:t xml:space="preserve">at large </w:t>
      </w:r>
      <w:r>
        <w:rPr>
          <w:rStyle w:val="StyleUnderline"/>
          <w:highlight w:val="yellow"/>
        </w:rPr>
        <w:t xml:space="preserve">and </w:t>
      </w:r>
      <w:r w:rsidRPr="009D4305">
        <w:rPr>
          <w:rStyle w:val="StyleUnderline"/>
        </w:rPr>
        <w:t xml:space="preserve">the </w:t>
      </w:r>
      <w:r>
        <w:rPr>
          <w:rStyle w:val="StyleUnderline"/>
          <w:highlight w:val="yellow"/>
        </w:rPr>
        <w:t xml:space="preserve">common ruin </w:t>
      </w:r>
      <w:r w:rsidRPr="009D4305">
        <w:rPr>
          <w:rStyle w:val="StyleUnderline"/>
        </w:rPr>
        <w:t>of the contending classes</w:t>
      </w:r>
      <w:r w:rsidRPr="009D4305">
        <w:rPr>
          <w:sz w:val="10"/>
        </w:rPr>
        <w:t xml:space="preserve">.”3 Indications </w:t>
      </w:r>
      <w:r w:rsidRPr="008B0CB8">
        <w:rPr>
          <w:sz w:val="10"/>
        </w:rPr>
        <w:t xml:space="preserve">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8B0CB8">
        <w:rPr>
          <w:sz w:val="10"/>
        </w:rPr>
        <w:t>a majority of</w:t>
      </w:r>
      <w:proofErr w:type="gramEnd"/>
      <w:r w:rsidRPr="008B0CB8">
        <w:rPr>
          <w:sz w:val="10"/>
        </w:rPr>
        <w:t xml:space="preserve">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Pr>
          <w:rStyle w:val="StyleUnderline"/>
        </w:rPr>
        <w:t>Unions have been reduced to mere shadows of their former glory as capitalism has asserted totalitarian control over workplaces.</w:t>
      </w:r>
      <w:r w:rsidRPr="008B0CB8">
        <w:rPr>
          <w:sz w:val="10"/>
        </w:rPr>
        <w:t xml:space="preserve"> With the demise of Soviet-type societies, social democracy in Europe has perished in the new atmosphere of “liberated capitalism.”7 </w:t>
      </w:r>
      <w:r>
        <w:rPr>
          <w:rStyle w:val="StyleUnderline"/>
        </w:rPr>
        <w:t>The capture of the surplus value produced by overexploited populations in the poorest regions of the world,</w:t>
      </w:r>
      <w:r w:rsidRPr="008B0CB8">
        <w:rPr>
          <w:sz w:val="10"/>
        </w:rPr>
        <w:t xml:space="preserve"> via the global labor arbitrage instituted by multinational corporations, </w:t>
      </w:r>
      <w:r>
        <w:rPr>
          <w:rStyle w:val="StyleUnderline"/>
        </w:rPr>
        <w:t>is leading to an unprecedented amassing of financial wealth at the center of the world economy and relative poverty in the periphery</w:t>
      </w:r>
      <w:r w:rsidRPr="008B0CB8">
        <w:rPr>
          <w:sz w:val="10"/>
        </w:rPr>
        <w:t>.8 Around $</w:t>
      </w:r>
      <w:r>
        <w:rPr>
          <w:rStyle w:val="StyleUnderline"/>
        </w:rPr>
        <w:t>21 trillion of offshore funds are currently lodged in tax havens</w:t>
      </w:r>
      <w:r w:rsidRPr="008B0CB8">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Pr>
          <w:rStyle w:val="StyleUnderline"/>
        </w:rPr>
        <w:t>the three richest men in the United States</w:t>
      </w:r>
      <w:r w:rsidRPr="008B0CB8">
        <w:rPr>
          <w:sz w:val="10"/>
        </w:rPr>
        <w:t>—Jeff Bezos, Bill Gates, and Warren Buffett—</w:t>
      </w:r>
      <w:r>
        <w:rPr>
          <w:rStyle w:val="StyleUnderline"/>
        </w:rPr>
        <w:t>have more wealth than half the U.S. population.</w:t>
      </w:r>
      <w:r w:rsidRPr="008B0CB8">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Pr>
          <w:rStyle w:val="StyleUnderline"/>
        </w:rPr>
        <w:t>More than 60 percent of the world’s employed population,</w:t>
      </w:r>
      <w:r w:rsidRPr="008B0CB8">
        <w:rPr>
          <w:sz w:val="10"/>
        </w:rPr>
        <w:t xml:space="preserve"> some two billion people, </w:t>
      </w:r>
      <w:r>
        <w:rPr>
          <w:rStyle w:val="StyleUnderline"/>
        </w:rPr>
        <w:t>now work in the impoverished informal sector, forming a massive global proletariat</w:t>
      </w:r>
      <w:r w:rsidRPr="008B0CB8">
        <w:rPr>
          <w:sz w:val="10"/>
        </w:rPr>
        <w:t xml:space="preserve">. The global reserve army of labor is some 70 percent larger than the active labor army of formally employed workers.13 </w:t>
      </w:r>
      <w:r>
        <w:rPr>
          <w:rStyle w:val="StyleUnderline"/>
        </w:rPr>
        <w:t>Adequate health care, housing, education, and clean water and air are increasingly out of reach</w:t>
      </w:r>
      <w:r w:rsidRPr="008B0CB8">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8B0CB8">
        <w:rPr>
          <w:sz w:val="10"/>
        </w:rPr>
        <w:t>are</w:t>
      </w:r>
      <w:proofErr w:type="gramEnd"/>
      <w:r w:rsidRPr="008B0CB8">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2A7EB6">
        <w:rPr>
          <w:rStyle w:val="StyleUnderline"/>
          <w:b/>
          <w:highlight w:val="yellow"/>
        </w:rPr>
        <w:t>Racial divides are now widening across the entire planet</w:t>
      </w:r>
      <w:r w:rsidRPr="009D4305">
        <w:rPr>
          <w:rStyle w:val="StyleUnderline"/>
          <w:highlight w:val="yellow"/>
        </w:rPr>
        <w:t xml:space="preserve">. Violence against women </w:t>
      </w:r>
      <w:r w:rsidRPr="009D4305">
        <w:rPr>
          <w:rStyle w:val="StyleUnderline"/>
        </w:rPr>
        <w:t>and the expropriation of their unpaid labor</w:t>
      </w:r>
      <w:r w:rsidRPr="009D4305">
        <w:rPr>
          <w:sz w:val="10"/>
        </w:rPr>
        <w:t xml:space="preserve">, as well as the higher level of exploitation of their paid labor, </w:t>
      </w:r>
      <w:r w:rsidRPr="009D4305">
        <w:rPr>
          <w:rStyle w:val="StyleUnderline"/>
          <w:highlight w:val="yellow"/>
        </w:rPr>
        <w:t xml:space="preserve">are integral to the way in which power is organized </w:t>
      </w:r>
      <w:r w:rsidRPr="009D4305">
        <w:rPr>
          <w:rStyle w:val="StyleUnderline"/>
        </w:rPr>
        <w:t>in capitalist society</w:t>
      </w:r>
      <w:r w:rsidRPr="009D4305">
        <w:rPr>
          <w:sz w:val="10"/>
        </w:rPr>
        <w:t xml:space="preserve">—and how it seeks to divide rather than unify the population. </w:t>
      </w:r>
      <w:r w:rsidRPr="009D4305">
        <w:rPr>
          <w:rStyle w:val="StyleUnderline"/>
        </w:rPr>
        <w:t>More than a third of women worldwide have experienced physical/sexual violence. Women’s bodies</w:t>
      </w:r>
      <w:proofErr w:type="gramStart"/>
      <w:r w:rsidRPr="009D4305">
        <w:rPr>
          <w:rStyle w:val="StyleUnderline"/>
        </w:rPr>
        <w:t>, in particular, are</w:t>
      </w:r>
      <w:proofErr w:type="gramEnd"/>
      <w:r w:rsidRPr="009D4305">
        <w:rPr>
          <w:rStyle w:val="StyleUnderline"/>
        </w:rPr>
        <w:t xml:space="preserve"> objectified, reified, and commodified as part of the normal workings of monopoly-capitalist marketing</w:t>
      </w:r>
      <w:r w:rsidRPr="009D4305">
        <w:rPr>
          <w:sz w:val="10"/>
        </w:rPr>
        <w:t>.23 The mass media-propaganda system, part of the larger corporate matrix, is now merging into a social media-based propaganda system</w:t>
      </w:r>
      <w:r w:rsidRPr="008B0CB8">
        <w:rPr>
          <w:sz w:val="10"/>
        </w:rPr>
        <w:t xml:space="preserve">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Pr>
          <w:rStyle w:val="StyleUnderline"/>
        </w:rPr>
        <w:t>Numerous business entities promising technological manipulation of voters in countries across the world have now surfaced, auctioning off their services to the highest bidders</w:t>
      </w:r>
      <w:r w:rsidRPr="008B0CB8">
        <w:rPr>
          <w:sz w:val="10"/>
        </w:rPr>
        <w:t xml:space="preserve">.25 The elimination of net neutrality in the United States means further concentration, centralization, and control over the entire Internet by monopolistic service providers. </w:t>
      </w:r>
      <w:r>
        <w:rPr>
          <w:rStyle w:val="StyleUnderline"/>
        </w:rPr>
        <w:t>Elections are increasingly prey to unregulated “dark money”</w:t>
      </w:r>
      <w:r w:rsidRPr="008B0CB8">
        <w:rPr>
          <w:sz w:val="10"/>
        </w:rPr>
        <w:t xml:space="preserve"> emanating from the coffers of corporations and the billionaire class. Although presenting itself as the world’s leading democracy, the United States, as Paul Baran and Paul Sweezy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Pr>
          <w:rStyle w:val="StyleUnderline"/>
        </w:rPr>
        <w:t>During the Obama administration, the United States was engaged in wars/bombings in seven different countries—Afghanistan, Iraq, Syria, Libya, Yemen, Somalia, and Pakistan.</w:t>
      </w:r>
      <w:r w:rsidRPr="008B0CB8">
        <w:rPr>
          <w:sz w:val="10"/>
        </w:rPr>
        <w:t xml:space="preserve">28 </w:t>
      </w:r>
      <w:r>
        <w:rPr>
          <w:rStyle w:val="StyleUnderline"/>
        </w:rPr>
        <w:t>Torture and assassinations have been reinstituted by Washington as acceptable instruments of war against those now innumerable individuals, group networks, and whole societies that are branded as terrorist</w:t>
      </w:r>
      <w:r w:rsidRPr="008B0CB8">
        <w:rPr>
          <w:sz w:val="10"/>
        </w:rPr>
        <w:t xml:space="preserve">. A new Cold War and nuclear arms race is in the making between the United States and Russia, while Washington is seeking to place </w:t>
      </w:r>
      <w:proofErr w:type="gramStart"/>
      <w:r w:rsidRPr="008B0CB8">
        <w:rPr>
          <w:sz w:val="10"/>
        </w:rPr>
        <w:t>road blocks</w:t>
      </w:r>
      <w:proofErr w:type="gramEnd"/>
      <w:r w:rsidRPr="008B0CB8">
        <w:rPr>
          <w:sz w:val="10"/>
        </w:rPr>
        <w:t xml:space="preserve"> to the continued rise of China. The Trump administration has created a new space force as a separate branch of the military </w:t>
      </w:r>
      <w:proofErr w:type="gramStart"/>
      <w:r w:rsidRPr="008B0CB8">
        <w:rPr>
          <w:sz w:val="10"/>
        </w:rPr>
        <w:t>in an attempt to</w:t>
      </w:r>
      <w:proofErr w:type="gramEnd"/>
      <w:r w:rsidRPr="008B0CB8">
        <w:rPr>
          <w:sz w:val="10"/>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Pr>
          <w:rStyle w:val="StyleUnderline"/>
        </w:rPr>
        <w:t xml:space="preserve">Increasingly </w:t>
      </w:r>
      <w:r w:rsidRPr="008B0CB8">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2A7EB6">
        <w:rPr>
          <w:rStyle w:val="StyleUnderline"/>
          <w:b/>
          <w:highlight w:val="yellow"/>
        </w:rPr>
        <w:t>60 percent of the world’s wildlife</w:t>
      </w:r>
      <w:r w:rsidRPr="008B0CB8">
        <w:rPr>
          <w:sz w:val="10"/>
          <w:highlight w:val="yellow"/>
        </w:rPr>
        <w:t xml:space="preserve"> </w:t>
      </w:r>
      <w:r w:rsidRPr="008B0CB8">
        <w:rPr>
          <w:sz w:val="10"/>
        </w:rPr>
        <w:t xml:space="preserve">vertebrate population (including mammals, reptiles, amphibians, birds, and fish) </w:t>
      </w:r>
      <w:r>
        <w:rPr>
          <w:rStyle w:val="StyleUnderline"/>
          <w:highlight w:val="yellow"/>
        </w:rPr>
        <w:t>have been wiped out</w:t>
      </w:r>
      <w:r w:rsidRPr="008B0CB8">
        <w:rPr>
          <w:sz w:val="10"/>
          <w:highlight w:val="yellow"/>
        </w:rPr>
        <w:t xml:space="preserve"> </w:t>
      </w:r>
      <w:r>
        <w:rPr>
          <w:rStyle w:val="StyleUnderline"/>
        </w:rPr>
        <w:t>since 1970,</w:t>
      </w:r>
      <w:r w:rsidRPr="008B0CB8">
        <w:rPr>
          <w:sz w:val="10"/>
        </w:rPr>
        <w:t xml:space="preserve">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w:t>
      </w:r>
      <w:r>
        <w:rPr>
          <w:rStyle w:val="StyleUnderline"/>
        </w:rPr>
        <w:t>and failing to meet the minimal 3.0 percent annual reductions in emissions currently needed to avoid a catastrophic destabilization of the earth’s energy balance, are simply incalculable</w:t>
      </w:r>
      <w:r w:rsidRPr="008B0CB8">
        <w:rPr>
          <w:sz w:val="10"/>
        </w:rPr>
        <w:t xml:space="preserve">.40 Nevertheless, </w:t>
      </w:r>
      <w:r w:rsidRPr="00667F46">
        <w:rPr>
          <w:rStyle w:val="StyleUnderline"/>
          <w:highlight w:val="yellow"/>
        </w:rPr>
        <w:t>major energy corporations continue to lie about climate change, promoting and bankrolling climate denialism</w:t>
      </w:r>
      <w:r>
        <w:rPr>
          <w:rStyle w:val="StyleUnderline"/>
        </w:rPr>
        <w:t xml:space="preserve">—while admitting the truth in their internal documents. </w:t>
      </w:r>
      <w:r w:rsidRPr="008B0CB8">
        <w:rPr>
          <w:sz w:val="10"/>
        </w:rPr>
        <w:t xml:space="preserve">These corporations are working to accelerate the extraction and production of fossil fuels, including the dirtiest, most greenhouse gas-generating varieties, reaping enormous profits in the process. </w:t>
      </w:r>
      <w:r>
        <w:rPr>
          <w:rStyle w:val="StyleUnderline"/>
        </w:rPr>
        <w:t xml:space="preserve">The melting of the Arctic </w:t>
      </w:r>
      <w:r w:rsidRPr="008B0CB8">
        <w:rPr>
          <w:sz w:val="10"/>
        </w:rPr>
        <w:t xml:space="preserve">ice from global warming is seen by capital as a new El Dorado, </w:t>
      </w:r>
      <w:proofErr w:type="gramStart"/>
      <w:r w:rsidRPr="008B0CB8">
        <w:rPr>
          <w:sz w:val="10"/>
        </w:rPr>
        <w:t>opening up</w:t>
      </w:r>
      <w:proofErr w:type="gramEnd"/>
      <w:r w:rsidRPr="008B0CB8">
        <w:rPr>
          <w:sz w:val="10"/>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8B0CB8">
        <w:rPr>
          <w:sz w:val="10"/>
        </w:rPr>
        <w:t>all of</w:t>
      </w:r>
      <w:proofErr w:type="gramEnd"/>
      <w:r w:rsidRPr="008B0CB8">
        <w:rPr>
          <w:sz w:val="10"/>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w:t>
      </w:r>
      <w:r w:rsidRPr="008B0CB8">
        <w:rPr>
          <w:rStyle w:val="StyleUnderline"/>
        </w:rPr>
        <w:t xml:space="preserve"> </w:t>
      </w:r>
      <w:r>
        <w:rPr>
          <w:rStyle w:val="StyleUnderline"/>
        </w:rPr>
        <w:t xml:space="preserve">destabilization, </w:t>
      </w:r>
      <w:r w:rsidRPr="002A7EB6">
        <w:rPr>
          <w:rStyle w:val="StyleUnderline"/>
          <w:b/>
          <w:highlight w:val="yellow"/>
        </w:rPr>
        <w:t>threatening the very future of humanity</w:t>
      </w:r>
      <w:r w:rsidRPr="008B0CB8">
        <w:rPr>
          <w:sz w:val="10"/>
        </w:rPr>
        <w:t xml:space="preserve">.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w:t>
      </w:r>
      <w:proofErr w:type="gramStart"/>
      <w:r w:rsidRPr="008B0CB8">
        <w:rPr>
          <w:sz w:val="10"/>
        </w:rPr>
        <w:t>society as a whole</w:t>
      </w:r>
      <w:proofErr w:type="gramEnd"/>
      <w:r w:rsidRPr="008B0CB8">
        <w:rPr>
          <w:sz w:val="10"/>
        </w:rPr>
        <w:t xml:space="preserve">. </w:t>
      </w:r>
      <w:r>
        <w:rPr>
          <w:rStyle w:val="StyleUnderline"/>
        </w:rPr>
        <w:t>The accumulation of capital and the amassing of wealth are increasingly occurring at the expense of an irrevocable rift in the social and environmental conditions governing human life on earth.</w:t>
      </w:r>
      <w:r w:rsidRPr="008B0CB8">
        <w:rPr>
          <w:sz w:val="10"/>
        </w:rPr>
        <w:t>43</w:t>
      </w:r>
    </w:p>
    <w:p w14:paraId="4BB32E03" w14:textId="77777777" w:rsidR="00236C02" w:rsidRDefault="00236C02" w:rsidP="00236C02">
      <w:pPr>
        <w:pStyle w:val="Heading4"/>
      </w:pPr>
      <w:r>
        <w:t>Capitalist literature production is strongly incentivized, and politically agenda based</w:t>
      </w:r>
    </w:p>
    <w:p w14:paraId="33F8F538" w14:textId="77777777" w:rsidR="00236C02" w:rsidRDefault="00236C02" w:rsidP="00236C02">
      <w:r>
        <w:rPr>
          <w:rStyle w:val="Style13ptBold"/>
        </w:rPr>
        <w:t xml:space="preserve">Morley 15 - </w:t>
      </w:r>
      <w:r w:rsidRPr="00F537C2">
        <w:rPr>
          <w:rStyle w:val="Style13ptBold"/>
        </w:rPr>
        <w:t>Louise Morley, Center for Higher Education and Equity Research @ University of Sussex, in Journal of Education Policy</w:t>
      </w:r>
      <w:r>
        <w:rPr>
          <w:rStyle w:val="Style13ptBold"/>
        </w:rPr>
        <w:t xml:space="preserve"> (2016)</w:t>
      </w:r>
      <w:r w:rsidRPr="00F537C2">
        <w:rPr>
          <w:rStyle w:val="Style13ptBold"/>
        </w:rPr>
        <w:t xml:space="preserve">, </w:t>
      </w:r>
      <w:r>
        <w:rPr>
          <w:rStyle w:val="Style13ptBold"/>
        </w:rPr>
        <w:t xml:space="preserve">Published online: 13 Jul 2015 </w:t>
      </w:r>
      <w:r w:rsidRPr="00F537C2">
        <w:t>["Troubling intra-actions: gender, neo-liberalism and research in the global academy", http://www.tandfonline.com/doi/full/10.1080/02680939.2015.1062919, 10-4-2017] AR</w:t>
      </w:r>
      <w:r>
        <w:t xml:space="preserve"> Recut SAO 9/29/21 </w:t>
      </w:r>
    </w:p>
    <w:p w14:paraId="70E42DCC" w14:textId="77777777" w:rsidR="00236C02" w:rsidRPr="00D76A37" w:rsidRDefault="00236C02" w:rsidP="00236C02">
      <w:pPr>
        <w:rPr>
          <w:sz w:val="14"/>
        </w:rPr>
      </w:pPr>
      <w:r w:rsidRPr="00D76A37">
        <w:rPr>
          <w:sz w:val="14"/>
        </w:rPr>
        <w:t xml:space="preserve">I have argued that </w:t>
      </w:r>
      <w:r w:rsidRPr="00D76A37">
        <w:rPr>
          <w:highlight w:val="yellow"/>
          <w:u w:val="single"/>
        </w:rPr>
        <w:t>research</w:t>
      </w:r>
      <w:r w:rsidRPr="00D76A37">
        <w:rPr>
          <w:sz w:val="14"/>
          <w:highlight w:val="yellow"/>
        </w:rPr>
        <w:t xml:space="preserve"> </w:t>
      </w:r>
      <w:r w:rsidRPr="00D76A37">
        <w:rPr>
          <w:sz w:val="14"/>
        </w:rPr>
        <w:t xml:space="preserve">and researcher identities are </w:t>
      </w:r>
      <w:r w:rsidRPr="00D76A37">
        <w:rPr>
          <w:highlight w:val="yellow"/>
          <w:u w:val="single"/>
        </w:rPr>
        <w:t xml:space="preserve">being constructed </w:t>
      </w:r>
      <w:r w:rsidRPr="00711DB2">
        <w:rPr>
          <w:u w:val="single"/>
        </w:rPr>
        <w:t>and</w:t>
      </w:r>
      <w:r>
        <w:rPr>
          <w:u w:val="single"/>
        </w:rPr>
        <w:t xml:space="preserve"> </w:t>
      </w:r>
      <w:r w:rsidRPr="00711DB2">
        <w:rPr>
          <w:u w:val="single"/>
        </w:rPr>
        <w:t xml:space="preserve">reinforced </w:t>
      </w:r>
      <w:r w:rsidRPr="00D76A37">
        <w:rPr>
          <w:highlight w:val="yellow"/>
          <w:u w:val="single"/>
        </w:rPr>
        <w:t xml:space="preserve">via the </w:t>
      </w:r>
      <w:r w:rsidRPr="00711DB2">
        <w:rPr>
          <w:u w:val="single"/>
        </w:rPr>
        <w:t xml:space="preserve">optics and </w:t>
      </w:r>
      <w:r w:rsidRPr="00D76A37">
        <w:rPr>
          <w:highlight w:val="yellow"/>
          <w:u w:val="single"/>
        </w:rPr>
        <w:t>apparatus of neo-liberalism.</w:t>
      </w:r>
      <w:r w:rsidRPr="00D76A37">
        <w:rPr>
          <w:sz w:val="14"/>
          <w:highlight w:val="yellow"/>
        </w:rPr>
        <w:t xml:space="preserve"> </w:t>
      </w:r>
      <w:r w:rsidRPr="00D76A37">
        <w:rPr>
          <w:highlight w:val="yellow"/>
          <w:u w:val="single"/>
        </w:rPr>
        <w:t xml:space="preserve">Research capital </w:t>
      </w:r>
      <w:r w:rsidRPr="00711DB2">
        <w:rPr>
          <w:u w:val="single"/>
        </w:rPr>
        <w:t>is a key</w:t>
      </w:r>
      <w:r>
        <w:rPr>
          <w:u w:val="single"/>
        </w:rPr>
        <w:t xml:space="preserve"> </w:t>
      </w:r>
      <w:r w:rsidRPr="00711DB2">
        <w:rPr>
          <w:u w:val="single"/>
        </w:rPr>
        <w:t>performance indicator and co-</w:t>
      </w:r>
      <w:r w:rsidRPr="00D76A37">
        <w:rPr>
          <w:highlight w:val="yellow"/>
          <w:u w:val="single"/>
        </w:rPr>
        <w:t xml:space="preserve">constitutes reputation, power, status, </w:t>
      </w:r>
      <w:r w:rsidRPr="00711DB2">
        <w:rPr>
          <w:u w:val="single"/>
        </w:rPr>
        <w:t xml:space="preserve">rewards, </w:t>
      </w:r>
      <w:r w:rsidRPr="00D76A37">
        <w:rPr>
          <w:highlight w:val="yellow"/>
          <w:u w:val="single"/>
        </w:rPr>
        <w:t>and continued employment.</w:t>
      </w:r>
      <w:r w:rsidRPr="00D76A37">
        <w:rPr>
          <w:sz w:val="14"/>
          <w:highlight w:val="yellow"/>
        </w:rPr>
        <w:t xml:space="preserve"> </w:t>
      </w:r>
      <w:r w:rsidRPr="00D76A37">
        <w:rPr>
          <w:sz w:val="14"/>
        </w:rPr>
        <w:t xml:space="preserve">Individual academic identities materialise through intraactions between research </w:t>
      </w:r>
      <w:r w:rsidRPr="00D76A37">
        <w:rPr>
          <w:highlight w:val="yellow"/>
          <w:u w:val="single"/>
        </w:rPr>
        <w:t>policy discourses</w:t>
      </w:r>
      <w:r w:rsidRPr="00D76A37">
        <w:rPr>
          <w:sz w:val="14"/>
          <w:highlight w:val="yellow"/>
        </w:rPr>
        <w:t xml:space="preserve">, </w:t>
      </w:r>
      <w:r w:rsidRPr="00D76A37">
        <w:rPr>
          <w:sz w:val="14"/>
        </w:rPr>
        <w:t xml:space="preserve">performance </w:t>
      </w:r>
      <w:r w:rsidRPr="00D76A37">
        <w:rPr>
          <w:highlight w:val="yellow"/>
          <w:u w:val="single"/>
        </w:rPr>
        <w:t>and productivity within the confines of key performance indicators</w:t>
      </w:r>
      <w:r w:rsidRPr="00D76A37">
        <w:rPr>
          <w:sz w:val="14"/>
        </w:rPr>
        <w:t xml:space="preserve">. Insecurity, inequality and individualisation are fostered as part of </w:t>
      </w:r>
      <w:r w:rsidRPr="00D76A37">
        <w:rPr>
          <w:highlight w:val="yellow"/>
          <w:u w:val="single"/>
        </w:rPr>
        <w:t xml:space="preserve">ensuring the conditions for power to exercise a hold over conduct </w:t>
      </w:r>
      <w:r w:rsidRPr="00D76A37">
        <w:rPr>
          <w:sz w:val="14"/>
        </w:rPr>
        <w:t xml:space="preserve">(Lazzarato 2009). </w:t>
      </w:r>
      <w:r w:rsidRPr="0021462C">
        <w:rPr>
          <w:highlight w:val="yellow"/>
          <w:u w:val="single"/>
        </w:rPr>
        <w:t>In the neo-liberalised research economy</w:t>
      </w:r>
      <w:r w:rsidRPr="00711DB2">
        <w:rPr>
          <w:u w:val="single"/>
        </w:rPr>
        <w:t>, risk is redistributed,</w:t>
      </w:r>
      <w:r>
        <w:rPr>
          <w:u w:val="single"/>
        </w:rPr>
        <w:t xml:space="preserve"> </w:t>
      </w:r>
      <w:r w:rsidRPr="00711DB2">
        <w:rPr>
          <w:u w:val="single"/>
        </w:rPr>
        <w:t xml:space="preserve">as </w:t>
      </w:r>
      <w:r w:rsidRPr="0021462C">
        <w:rPr>
          <w:highlight w:val="yellow"/>
          <w:u w:val="single"/>
        </w:rPr>
        <w:t>academics are made to feel indebted to their organisations and responsibilised for generating income</w:t>
      </w:r>
      <w:r w:rsidRPr="0021462C">
        <w:rPr>
          <w:sz w:val="14"/>
          <w:highlight w:val="yellow"/>
        </w:rPr>
        <w:t xml:space="preserve"> </w:t>
      </w:r>
      <w:r w:rsidRPr="00D76A37">
        <w:rPr>
          <w:sz w:val="14"/>
        </w:rPr>
        <w:t xml:space="preserve">in financial systems over which they have little or no control. What is valued in </w:t>
      </w:r>
      <w:r w:rsidRPr="00711DB2">
        <w:rPr>
          <w:u w:val="single"/>
        </w:rPr>
        <w:t>research</w:t>
      </w:r>
      <w:r w:rsidRPr="00D76A37">
        <w:rPr>
          <w:sz w:val="14"/>
        </w:rPr>
        <w:t xml:space="preserve"> and scholarship </w:t>
      </w:r>
      <w:r w:rsidRPr="00711DB2">
        <w:rPr>
          <w:u w:val="single"/>
        </w:rPr>
        <w:t>is increasingly being shaped by market</w:t>
      </w:r>
      <w:r>
        <w:rPr>
          <w:u w:val="single"/>
        </w:rPr>
        <w:t xml:space="preserve"> </w:t>
      </w:r>
      <w:r w:rsidRPr="00711DB2">
        <w:rPr>
          <w:u w:val="single"/>
        </w:rPr>
        <w:t>demands.</w:t>
      </w:r>
      <w:r w:rsidRPr="00D76A37">
        <w:rPr>
          <w:sz w:val="14"/>
        </w:rPr>
        <w:t xml:space="preserve"> Income generation, enterprise, impact, innovation for the market and the exchange value in the global prestige economy are dominant indicators of the value of research. Productivity and quality are connected and classified according to financial returns and the predictability of research utility. </w:t>
      </w:r>
      <w:r w:rsidRPr="00D76A37">
        <w:rPr>
          <w:highlight w:val="yellow"/>
          <w:u w:val="single"/>
        </w:rPr>
        <w:t>Knowledge production,</w:t>
      </w:r>
      <w:r w:rsidRPr="00F537C2">
        <w:rPr>
          <w:u w:val="single"/>
        </w:rPr>
        <w:t xml:space="preserve"> custody</w:t>
      </w:r>
      <w:r>
        <w:rPr>
          <w:u w:val="single"/>
        </w:rPr>
        <w:t xml:space="preserve"> </w:t>
      </w:r>
      <w:r w:rsidRPr="00F537C2">
        <w:rPr>
          <w:u w:val="single"/>
        </w:rPr>
        <w:t xml:space="preserve">and dissemination processes purport to be neutral and </w:t>
      </w:r>
      <w:proofErr w:type="gramStart"/>
      <w:r w:rsidRPr="00F537C2">
        <w:rPr>
          <w:u w:val="single"/>
        </w:rPr>
        <w:t>objective, but</w:t>
      </w:r>
      <w:proofErr w:type="gramEnd"/>
      <w:r w:rsidRPr="00F537C2">
        <w:rPr>
          <w:u w:val="single"/>
        </w:rPr>
        <w:t xml:space="preserve"> </w:t>
      </w:r>
      <w:r w:rsidRPr="00D76A37">
        <w:rPr>
          <w:highlight w:val="yellow"/>
          <w:u w:val="single"/>
        </w:rPr>
        <w:t>overlap with social and policy hierarchies</w:t>
      </w:r>
      <w:r w:rsidRPr="00F537C2">
        <w:rPr>
          <w:u w:val="single"/>
        </w:rPr>
        <w:t>.</w:t>
      </w:r>
      <w:r w:rsidRPr="00D76A37">
        <w:rPr>
          <w:sz w:val="14"/>
        </w:rPr>
        <w:t xml:space="preserve"> The knowledge economy is invested, situated, exclusionary and embodied, and as such, infused with power and control. The empty signifier of excellence is frequently invoked, yet value indicators can be unstable, transitory, contingent, contextualised and highly gendered. The knowledge economy is driven by the materialities of financialisation, but also by a powerful psychic and affective economy of shame, pride, humiliation, anger, disappointment, despair and anxiety. This represents a type of emotional geography (Kenway and Youdell 2011), with academic identities formed and evaluated in relation to mutable and constructed differences and boundaries. Affect, as Barad might say, is a phenomenon. It is not a stand-alone thing in the world as such things do not exist. It is a term called forth through a relationship with an apparatus (Rutherford 2013). The evaluative gaze of the neo-liberal research economy is the apparatus that can provoke such a powerful affective range. Research makes the world intelligible in specific ways and contributes to the foreclosure of other patterns of intelligibility (Rouse 2004). Additionally, the logic of relationality suggests that for every winner there are many losers. From the evidence presented in my study and from larger studies (European Commission 2008, 2011; European Science Foundation 2009; UNESCO 2010), it seems that, globally, women are the losers and are participating unequally in the research economy through which social meanings and knowledge are generated. </w:t>
      </w:r>
      <w:r w:rsidRPr="00F537C2">
        <w:rPr>
          <w:u w:val="single"/>
        </w:rPr>
        <w:t>This raises questions about whose</w:t>
      </w:r>
      <w:r>
        <w:rPr>
          <w:u w:val="single"/>
        </w:rPr>
        <w:t xml:space="preserve"> </w:t>
      </w:r>
      <w:r w:rsidRPr="00F537C2">
        <w:rPr>
          <w:u w:val="single"/>
        </w:rPr>
        <w:t>research is having impact on policy, society and the economy.</w:t>
      </w:r>
      <w:r w:rsidRPr="00D76A37">
        <w:rPr>
          <w:sz w:val="14"/>
        </w:rPr>
        <w:t xml:space="preserve"> It is also highly precarious as to </w:t>
      </w:r>
      <w:proofErr w:type="gramStart"/>
      <w:r w:rsidRPr="00D76A37">
        <w:rPr>
          <w:sz w:val="14"/>
        </w:rPr>
        <w:t>if and when</w:t>
      </w:r>
      <w:proofErr w:type="gramEnd"/>
      <w:r w:rsidRPr="00D76A37">
        <w:rPr>
          <w:sz w:val="14"/>
        </w:rPr>
        <w:t xml:space="preserve"> women receive sponsorship from the neo-liberal winners. However, many women in my study maintain a rational and humanistic attachment to notions of mentoring and altruistic re-distributions of research knowledge in a competitive economy that rewards differentiation. A question is how to materialise women’s academic identities in a global research economy that urgently needs to renew itself. Research has been too readily ceded to neo-liberal forces and practices. There are questions about what the future holds for critical scholarship and whether there is an alternative to the neo-liberal corporate logic that fosters competition, convergence and compliance (Leathwood and Read 2013). </w:t>
      </w:r>
      <w:r w:rsidRPr="00F537C2">
        <w:rPr>
          <w:u w:val="single"/>
        </w:rPr>
        <w:t>A role of the social scientist</w:t>
      </w:r>
      <w:r>
        <w:rPr>
          <w:u w:val="single"/>
        </w:rPr>
        <w:t xml:space="preserve"> </w:t>
      </w:r>
      <w:r w:rsidRPr="00F537C2">
        <w:rPr>
          <w:u w:val="single"/>
        </w:rPr>
        <w:t>is to render the world problematic by formulating and elaborating questions. To offer</w:t>
      </w:r>
      <w:r>
        <w:rPr>
          <w:u w:val="single"/>
        </w:rPr>
        <w:t xml:space="preserve"> </w:t>
      </w:r>
      <w:r w:rsidRPr="00F537C2">
        <w:rPr>
          <w:u w:val="single"/>
        </w:rPr>
        <w:t>simplistic and reductive solutions of ‘what works’ formulae is not enough</w:t>
      </w:r>
      <w:r w:rsidRPr="00D76A37">
        <w:rPr>
          <w:sz w:val="14"/>
        </w:rPr>
        <w:t xml:space="preserve"> (Thrift 2007). </w:t>
      </w:r>
      <w:r w:rsidRPr="000B1F15">
        <w:rPr>
          <w:u w:val="single"/>
        </w:rPr>
        <w:t>Academic creativity should incorporate transgression and re-signification, and not just compliance and mechanistic productivity. This necessitates a troubling of the neo-liberal realisms and a re-invigoration of knowledge production as a site of transformation and change.</w:t>
      </w:r>
      <w:r w:rsidRPr="000B1F15">
        <w:rPr>
          <w:sz w:val="14"/>
        </w:rPr>
        <w:t xml:space="preserve"> Colley (2013) entreats counter-hegemonic scholars to act as Socratic ‘</w:t>
      </w:r>
      <w:proofErr w:type="gramStart"/>
      <w:r w:rsidRPr="000B1F15">
        <w:rPr>
          <w:sz w:val="14"/>
        </w:rPr>
        <w:t>gadflies’</w:t>
      </w:r>
      <w:proofErr w:type="gramEnd"/>
      <w:r w:rsidRPr="000B1F15">
        <w:rPr>
          <w:sz w:val="14"/>
        </w:rPr>
        <w:t xml:space="preserve">. This includes </w:t>
      </w:r>
      <w:r w:rsidRPr="000B1F15">
        <w:rPr>
          <w:u w:val="single"/>
        </w:rPr>
        <w:t>defending the autonomy of the field of the production of research against heteronomy and control practices that masquerade as democratisation. One task for social research could be to resist co-option by narrow research policy agendas</w:t>
      </w:r>
      <w:r w:rsidRPr="000B1F15">
        <w:rPr>
          <w:sz w:val="14"/>
        </w:rPr>
        <w:t>. This involves</w:t>
      </w:r>
      <w:r w:rsidRPr="00D76A37">
        <w:rPr>
          <w:sz w:val="14"/>
        </w:rPr>
        <w:t xml:space="preserve"> the prerequisite to identify new optics for viewing the social world, and to re-work tired, stale categories and vocabularies that produce tedious social reproductions. Enterprise cannot be used alone to solve social problems (Ball and Olmedo 2012). Most importantly, there is a need to imagine and research desired futures. Barad (2010, 257) suggests that ‘We inherit the future, not just the past’. What foundations are current practices, exclusions and disqualifications laying for future knowledge?</w:t>
      </w:r>
    </w:p>
    <w:p w14:paraId="7CBDDDBF" w14:textId="77777777" w:rsidR="00236C02" w:rsidRDefault="00236C02" w:rsidP="00236C02">
      <w:pPr>
        <w:pStyle w:val="Heading4"/>
      </w:pPr>
      <w:r>
        <w:t xml:space="preserve">Originality is impossible under a system of signs. Everything was always already a copy of a copy. </w:t>
      </w:r>
    </w:p>
    <w:p w14:paraId="1AF0E54B" w14:textId="77777777" w:rsidR="00236C02" w:rsidRDefault="00236C02" w:rsidP="00236C02">
      <w:r>
        <w:rPr>
          <w:rStyle w:val="Style13ptBold"/>
        </w:rPr>
        <w:t xml:space="preserve">Burk 16 - </w:t>
      </w:r>
      <w:r w:rsidRPr="00AB17FB">
        <w:rPr>
          <w:rStyle w:val="Style13ptBold"/>
        </w:rPr>
        <w:t xml:space="preserve">Dan L. Burk, University of California, Irvine School of Law, posted: 30 May 2015, </w:t>
      </w:r>
      <w:r>
        <w:rPr>
          <w:rStyle w:val="Style13ptBold"/>
        </w:rPr>
        <w:t>l</w:t>
      </w:r>
      <w:r w:rsidRPr="00AB17FB">
        <w:rPr>
          <w:rStyle w:val="Style13ptBold"/>
        </w:rPr>
        <w:t>ast revised: 24 Jun 2016</w:t>
      </w:r>
      <w:r>
        <w:t xml:space="preserve"> “Copyright and the new materialism” [https://papers.ssrn.com/sol3/papers.cfm?abstract_id=2611166] Accessed 8/26/21 SAO </w:t>
      </w:r>
    </w:p>
    <w:p w14:paraId="2699404B" w14:textId="77777777" w:rsidR="00236C02" w:rsidRPr="00EC7D4A" w:rsidRDefault="00236C02" w:rsidP="00236C02">
      <w:pPr>
        <w:rPr>
          <w:sz w:val="10"/>
        </w:rPr>
      </w:pPr>
      <w:r w:rsidRPr="00EC7D4A">
        <w:rPr>
          <w:sz w:val="10"/>
        </w:rPr>
        <w:t xml:space="preserve">If, as I have argued above, the divergence of the material and the ideal has become both incoherent and untenable, how might new materialism repair such a gap, or advise us to reorient copyright law? First and most obviously, new materialism likely counsels us to jettison the idealised doctrine of “the work” and its reciprocal material counterpart “the copy”. The new materialist approach would likely be to instead traverse ideal/ material dualism, treating the instantiation of creative goods as a unified whole rather than a conceptual division. This doctrinal move would in turn allow courts to avoid the mental and legal gymnastics necessary to accommodate the definitions of “copies” and “fixation” to the functional realities of digital media. Under current copyright theory, two individuals who possess reproductions of a copyrighted work such as music or graphics are said to possess the same “work” embedded in separate copies. A new materialist approach might instead recognise that each of the individuals in question possesses not the same intangible item, but rather that each possesses a material object having qualities or affordances </w:t>
      </w:r>
      <w:proofErr w:type="gramStart"/>
      <w:r w:rsidRPr="00EC7D4A">
        <w:rPr>
          <w:sz w:val="10"/>
        </w:rPr>
        <w:t>similar to</w:t>
      </w:r>
      <w:proofErr w:type="gramEnd"/>
      <w:r w:rsidRPr="00EC7D4A">
        <w:rPr>
          <w:sz w:val="10"/>
        </w:rPr>
        <w:t xml:space="preserve"> that which is possessed by the other. Perhaps each object is configured to play back similar music when placed into a particular technical environment, and perhaps the law grants a particular author exclusive rights over objects that are so configured. But we need not worry whether the objects entail the same “work”, or how many copies of the “work” are circulating, recognising that they are unique objects with certain similarities. Along these same lines, Kevin Collins has cannily suggested that we should perhaps refer to our legal regime of exclusivity as “type rights” rather than</w:t>
      </w:r>
      <w:r w:rsidRPr="00A52127">
        <w:rPr>
          <w:rStyle w:val="StyleUnderline"/>
        </w:rPr>
        <w:t xml:space="preserve"> </w:t>
      </w:r>
      <w:r w:rsidRPr="00A52127">
        <w:rPr>
          <w:rStyle w:val="StyleUnderline"/>
          <w:highlight w:val="yellow"/>
        </w:rPr>
        <w:t>intellectual property</w:t>
      </w:r>
      <w:r w:rsidRPr="00EC7D4A">
        <w:rPr>
          <w:sz w:val="10"/>
        </w:rPr>
        <w:t xml:space="preserve">: the law grants rights over objects of a certain class or type, that is, having similar material affordances. Adopting this stance frees us from having to trace the trajectory of the statutory work, or its originality, or the means or circumstances of its fixation. We need not worry whether an object was translated through space in order to trigger the exclusive right of distribution, or whether that movement may be subject to the first-sale doctrine. </w:t>
      </w:r>
      <w:proofErr w:type="gramStart"/>
      <w:r w:rsidRPr="00EC7D4A">
        <w:rPr>
          <w:sz w:val="10"/>
        </w:rPr>
        <w:t>Instead</w:t>
      </w:r>
      <w:proofErr w:type="gramEnd"/>
      <w:r w:rsidRPr="00EC7D4A">
        <w:rPr>
          <w:sz w:val="10"/>
        </w:rPr>
        <w:t xml:space="preserve"> we can focus on the disposition of the objects according to the rights granted over that particular class of objects. Second, new materialism invites us to push past critiques of copyright a step further. Historical baggage and doctrinal peculiarities of the copyright regime have not gone unnoticed. A number of critics have noted that copyright, </w:t>
      </w:r>
      <w:r w:rsidRPr="00EC7D4A">
        <w:rPr>
          <w:rStyle w:val="StyleUnderline"/>
        </w:rPr>
        <w:t>from its roots to its present formulation</w:t>
      </w:r>
      <w:r w:rsidRPr="00A52127">
        <w:rPr>
          <w:rStyle w:val="StyleUnderline"/>
          <w:highlight w:val="yellow"/>
        </w:rPr>
        <w:t xml:space="preserve">, assumes a solitary genius </w:t>
      </w:r>
      <w:r w:rsidRPr="00A52127">
        <w:rPr>
          <w:rStyle w:val="StyleUnderline"/>
        </w:rPr>
        <w:t>who generates creative works ex nihilo,</w:t>
      </w:r>
      <w:r w:rsidRPr="00A52127">
        <w:rPr>
          <w:rStyle w:val="StyleUnderline"/>
          <w:highlight w:val="yellow"/>
        </w:rPr>
        <w:t xml:space="preserve"> and thus assumes </w:t>
      </w:r>
      <w:r w:rsidRPr="00A52127">
        <w:rPr>
          <w:rStyle w:val="StyleUnderline"/>
        </w:rPr>
        <w:t xml:space="preserve">sole and </w:t>
      </w:r>
      <w:r w:rsidRPr="00A52127">
        <w:rPr>
          <w:rStyle w:val="StyleUnderline"/>
          <w:highlight w:val="yellow"/>
        </w:rPr>
        <w:t>despotic entitlement of such creations</w:t>
      </w:r>
      <w:r w:rsidRPr="00EC7D4A">
        <w:rPr>
          <w:sz w:val="10"/>
        </w:rPr>
        <w:t xml:space="preserve">.34 </w:t>
      </w:r>
      <w:r w:rsidRPr="005D733E">
        <w:rPr>
          <w:sz w:val="10"/>
        </w:rPr>
        <w:t xml:space="preserve">This </w:t>
      </w:r>
      <w:r w:rsidRPr="005D733E">
        <w:rPr>
          <w:rStyle w:val="StyleUnderline"/>
        </w:rPr>
        <w:t>postmodern critique denounces the fictional impracticality of this romantic formulation of creativity, emphasising that in fact</w:t>
      </w:r>
      <w:r w:rsidRPr="00EC7D4A">
        <w:rPr>
          <w:sz w:val="10"/>
        </w:rPr>
        <w:t xml:space="preserve"> </w:t>
      </w:r>
      <w:r w:rsidRPr="005D733E">
        <w:rPr>
          <w:rStyle w:val="StyleUnderline"/>
          <w:b/>
          <w:bCs/>
          <w:highlight w:val="yellow"/>
        </w:rPr>
        <w:t>authors exist within particular social discourses,</w:t>
      </w:r>
      <w:r w:rsidRPr="00EC7D4A">
        <w:rPr>
          <w:sz w:val="10"/>
        </w:rPr>
        <w:t xml:space="preserve"> that </w:t>
      </w:r>
      <w:r w:rsidRPr="00A52127">
        <w:rPr>
          <w:rStyle w:val="StyleUnderline"/>
          <w:highlight w:val="yellow"/>
        </w:rPr>
        <w:t xml:space="preserve">the work of an author is never wholly original, drawing from myriad cultural sources, </w:t>
      </w:r>
      <w:r w:rsidRPr="00A52127">
        <w:rPr>
          <w:rStyle w:val="StyleUnderline"/>
        </w:rPr>
        <w:t>and that the meaning and value of a copyrighted work are at least in part interpretive acts</w:t>
      </w:r>
      <w:r w:rsidRPr="00EC7D4A">
        <w:rPr>
          <w:sz w:val="10"/>
        </w:rPr>
        <w:t xml:space="preserve"> of the reader.35 That being the case, many of the </w:t>
      </w:r>
      <w:r w:rsidRPr="00A52127">
        <w:rPr>
          <w:rStyle w:val="StyleUnderline"/>
          <w:highlight w:val="yellow"/>
        </w:rPr>
        <w:t xml:space="preserve">rights and doctrinal structures </w:t>
      </w:r>
      <w:r w:rsidRPr="00EC7D4A">
        <w:rPr>
          <w:sz w:val="10"/>
        </w:rPr>
        <w:t xml:space="preserve">based upon authorship </w:t>
      </w:r>
      <w:r w:rsidRPr="00A52127">
        <w:rPr>
          <w:rStyle w:val="StyleUnderline"/>
          <w:highlight w:val="yellow"/>
        </w:rPr>
        <w:t>come into question</w:t>
      </w:r>
      <w:r w:rsidRPr="00EC7D4A">
        <w:rPr>
          <w:sz w:val="10"/>
        </w:rPr>
        <w:t xml:space="preserve">. I have observed elsewhere </w:t>
      </w:r>
      <w:r w:rsidRPr="0087549D">
        <w:rPr>
          <w:sz w:val="10"/>
        </w:rPr>
        <w:t xml:space="preserve">that </w:t>
      </w:r>
      <w:r w:rsidRPr="0087549D">
        <w:rPr>
          <w:rStyle w:val="StyleUnderline"/>
        </w:rPr>
        <w:t>this</w:t>
      </w:r>
      <w:r w:rsidRPr="0087549D">
        <w:rPr>
          <w:sz w:val="10"/>
        </w:rPr>
        <w:t xml:space="preserve"> type of copyright </w:t>
      </w:r>
      <w:r w:rsidRPr="0087549D">
        <w:rPr>
          <w:rStyle w:val="StyleUnderline"/>
        </w:rPr>
        <w:t>doctrine is fundamentally dependent on a form of mind/body dualism</w:t>
      </w:r>
      <w:r w:rsidRPr="0087549D">
        <w:rPr>
          <w:sz w:val="10"/>
        </w:rPr>
        <w:t xml:space="preserve">.36 </w:t>
      </w:r>
      <w:r w:rsidRPr="0087549D">
        <w:rPr>
          <w:rStyle w:val="StyleUnderline"/>
        </w:rPr>
        <w:t>A</w:t>
      </w:r>
      <w:r w:rsidRPr="0087549D">
        <w:rPr>
          <w:sz w:val="10"/>
        </w:rPr>
        <w:t xml:space="preserve"> similar, related, and familiar dualism built into the doctrine is one of nature and culture. Original expression, which is to say copyrightable expression, is that which purportedly originates with the author, and is not derived from outside sources. Factual statements, for example, are said not to be copyrightable because they originate in the causal order of the universe, not from the genius of the autonomous author, who is assumed to stand outside the causal order of the universe. The critique of the “romantic author</w:t>
      </w:r>
      <w:r w:rsidRPr="00EC7D4A">
        <w:rPr>
          <w:sz w:val="10"/>
        </w:rPr>
        <w:t xml:space="preserve">” has been a useful and important insight in unpacking such assumptions embedded in the notion of copyright. It disrupts one pole of the nature/culture dualism in copyright originality by interrogating whether expression can ever arise as the product of independent authorial genius. However, the critique does so by subsuming authorial doctrines within the cultural pole of the dualism; the critique rests upon the social turn in the humanities, by which the significance of artefacts is largely or wholly attributed to their regard within human society. The concept of the romantic author stems from a certain cultural and historical construction of the individual’s social role, but so for that matter does the postmodern patchwork author. Both views position the creative artefact as a product of one or the other social construct. As a reaction to an over-emphasis on social construction, new materialism counsels us to look further, </w:t>
      </w:r>
      <w:proofErr w:type="gramStart"/>
      <w:r w:rsidRPr="00EC7D4A">
        <w:rPr>
          <w:sz w:val="10"/>
        </w:rPr>
        <w:t>taking into account</w:t>
      </w:r>
      <w:proofErr w:type="gramEnd"/>
      <w:r w:rsidRPr="00EC7D4A">
        <w:rPr>
          <w:sz w:val="10"/>
        </w:rPr>
        <w:t xml:space="preserve"> not only the social significance of artefacts, but their physical attributes, which are not the product of human regard, and which ultimately arise out of the intersection of human and non-human attribution. Thus, under a new materialist approach, the notion of authorship might become further distributed beyond the network of social inputs recognised by the critique of the romantic author. New materialism has tended to emphasise the agential nature of material objects, to de-emphasise the prominence and distinction of human agents, and to explore the assemblage or collectivity of human and non-human interaction. Following this lead, authorship, and ultimately copyright, might then be defined by particularised collaborations between various agents, some of them human and some of them non-human. If matter matters, then the qualities and effects of the medium and materials engaged in the development of a creative work are as meaningful as the contributions of human agency. This recognition of material differences could play out in different ways, depending upon their interaction with other existing copyright doctrines. Copyright has traditionally excluded from its ambit material characteristics of a copyrighted work that are dictated by non-human agency, because these did not “originate” with the human author. Thus, for example, in the famous L Baitlin &amp; Son v Snyder37 decision, the features of a metal or plastic novelty toy that are dictated by the nature of the materials employed were held not to be </w:t>
      </w:r>
      <w:proofErr w:type="gramStart"/>
      <w:r w:rsidRPr="00EC7D4A">
        <w:rPr>
          <w:sz w:val="10"/>
        </w:rPr>
        <w:t>taken into account</w:t>
      </w:r>
      <w:proofErr w:type="gramEnd"/>
      <w:r w:rsidRPr="00EC7D4A">
        <w:rPr>
          <w:sz w:val="10"/>
        </w:rPr>
        <w:t xml:space="preserve"> in considering what features of the toy constitute copyrightable expression. Material qualities are of course always present in the background, but in effect this rule excludes from consideration features of a creative artefact whenever material qualities rise to the level of noticeable qualities, intruding into the copyright expression analysis. New Materialism counsels regularly acknowledging the material qualities of an item as pervasive. Thus, following the human origination rule while implementing a new materialist approach that routinely takes material agency into account would exclude greater numbers of creative artefacts from copyright. By systematically recognising in creative artefacts the qualities and characteristics originating from non-human actors, but maintaining the exclusion of non-human attributes, more creations would be pushed outside the canon of authorship.</w:t>
      </w:r>
    </w:p>
    <w:p w14:paraId="6044531D" w14:textId="77777777" w:rsidR="00236C02" w:rsidRPr="00FF1717" w:rsidRDefault="00236C02" w:rsidP="00236C02">
      <w:pPr>
        <w:pStyle w:val="Heading4"/>
      </w:pPr>
      <w:r>
        <w:t xml:space="preserve">Thus, the plan: </w:t>
      </w:r>
      <w:r w:rsidRPr="00FF1717">
        <w:rPr>
          <w:u w:val="single"/>
        </w:rPr>
        <w:t xml:space="preserve">I preemptively own all intellectual work of the negative. I am patenting </w:t>
      </w:r>
      <w:r>
        <w:rPr>
          <w:u w:val="single"/>
        </w:rPr>
        <w:t>the AC and the NC</w:t>
      </w:r>
      <w:r w:rsidRPr="00FF1717">
        <w:rPr>
          <w:u w:val="single"/>
        </w:rPr>
        <w:t>.</w:t>
      </w:r>
      <w:r>
        <w:rPr>
          <w:u w:val="single"/>
        </w:rPr>
        <w:t xml:space="preserve"> I did it first so it’s mine.</w:t>
      </w:r>
      <w:r w:rsidRPr="00FF1717">
        <w:t xml:space="preserve"> There is a doublebind – Either you think </w:t>
      </w:r>
      <w:r>
        <w:t>intellectual ownership</w:t>
      </w:r>
      <w:r w:rsidRPr="00FF1717">
        <w:t xml:space="preserve"> is good and we own the entirety of the </w:t>
      </w:r>
      <w:proofErr w:type="gramStart"/>
      <w:r w:rsidRPr="00FF1717">
        <w:t>NC</w:t>
      </w:r>
      <w:proofErr w:type="gramEnd"/>
      <w:r w:rsidRPr="00FF1717">
        <w:t xml:space="preserve"> so you vote aff, or you think preemptive ownership of the commons is bad and you vote aff because the resolution is true. </w:t>
      </w:r>
    </w:p>
    <w:p w14:paraId="38355F85" w14:textId="77777777" w:rsidR="00236C02" w:rsidRDefault="00236C02" w:rsidP="00236C02">
      <w:r>
        <w:rPr>
          <w:rStyle w:val="Style13ptBold"/>
        </w:rPr>
        <w:t xml:space="preserve">Froomkin 13 - </w:t>
      </w:r>
      <w:r w:rsidRPr="00FF1717">
        <w:rPr>
          <w:rStyle w:val="Style13ptBold"/>
        </w:rPr>
        <w:t xml:space="preserve">David Froomkin,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729E3EF0" w14:textId="77777777" w:rsidR="00236C02" w:rsidRPr="000B1F15" w:rsidRDefault="00236C02" w:rsidP="00236C02">
      <w:pPr>
        <w:rPr>
          <w:sz w:val="8"/>
        </w:rPr>
      </w:pPr>
      <w:r w:rsidRPr="000B1F15">
        <w:rPr>
          <w:sz w:val="8"/>
        </w:rPr>
        <w:t xml:space="preserve">“Art is either plagiarism or revolution.” —attributed to Paul Gauguin </w:t>
      </w:r>
      <w:proofErr w:type="gramStart"/>
      <w:r w:rsidRPr="000B1F15">
        <w:rPr>
          <w:sz w:val="8"/>
        </w:rPr>
        <w:t>In</w:t>
      </w:r>
      <w:proofErr w:type="gramEnd"/>
      <w:r w:rsidRPr="000B1F15">
        <w:rPr>
          <w:sz w:val="8"/>
        </w:rPr>
        <w:t xml:space="preserve"> </w:t>
      </w:r>
      <w:r w:rsidRPr="00F51D03">
        <w:rPr>
          <w:sz w:val="8"/>
        </w:rPr>
        <w:t xml:space="preserve">“It’s Not </w:t>
      </w:r>
      <w:r w:rsidRPr="00F51D03">
        <w:rPr>
          <w:rStyle w:val="StyleUnderline"/>
        </w:rPr>
        <w:t>Plagiarism</w:t>
      </w:r>
      <w:r w:rsidRPr="00F51D03">
        <w:rPr>
          <w:sz w:val="8"/>
        </w:rPr>
        <w:t xml:space="preserve">. In the Digital Age, </w:t>
      </w:r>
      <w:proofErr w:type="gramStart"/>
      <w:r w:rsidRPr="00F51D03">
        <w:rPr>
          <w:sz w:val="8"/>
        </w:rPr>
        <w:t>It’s</w:t>
      </w:r>
      <w:proofErr w:type="gramEnd"/>
      <w:r w:rsidRPr="00F51D03">
        <w:rPr>
          <w:sz w:val="8"/>
        </w:rPr>
        <w:t xml:space="preserve">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F51D03">
        <w:rPr>
          <w:sz w:val="8"/>
        </w:rPr>
        <w:t>told</w:t>
      </w:r>
      <w:proofErr w:type="gramEnd"/>
      <w:r w:rsidRPr="00F51D03">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0B1F15">
        <w:rPr>
          <w:sz w:val="8"/>
        </w:rPr>
        <w:t>In</w:t>
      </w:r>
      <w:proofErr w:type="gramEnd"/>
      <w:r w:rsidRPr="000B1F15">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remanipulate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w:t>
      </w:r>
      <w:proofErr w:type="gramStart"/>
      <w:r w:rsidRPr="000B1F15">
        <w:rPr>
          <w:sz w:val="8"/>
        </w:rPr>
        <w:t>In light of</w:t>
      </w:r>
      <w:proofErr w:type="gramEnd"/>
      <w:r w:rsidRPr="000B1F15">
        <w:rPr>
          <w:sz w:val="8"/>
        </w:rPr>
        <w:t xml:space="preserve"> Lethem’s claim that </w:t>
      </w:r>
      <w:r w:rsidRPr="00A408B5">
        <w:rPr>
          <w:rStyle w:val="StyleUnderline"/>
          <w:b/>
          <w:bCs/>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b/>
          <w:bCs/>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b/>
          <w:bCs/>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as a result of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recomposition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b/>
          <w:bCs/>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3BE18449" w14:textId="77777777" w:rsidR="00236C02" w:rsidRDefault="00236C02" w:rsidP="00236C02">
      <w:pPr>
        <w:pStyle w:val="Heading4"/>
      </w:pPr>
      <w:r>
        <w:rPr>
          <w:u w:val="single"/>
        </w:rPr>
        <w:t>The affirmative r</w:t>
      </w:r>
      <w:r w:rsidRPr="00B16E69">
        <w:rPr>
          <w:u w:val="single"/>
        </w:rPr>
        <w:t>eject</w:t>
      </w:r>
      <w:r>
        <w:rPr>
          <w:u w:val="single"/>
        </w:rPr>
        <w:t>s</w:t>
      </w:r>
      <w:r w:rsidRPr="00B16E69">
        <w:rPr>
          <w:u w:val="single"/>
        </w:rPr>
        <w:t xml:space="preserve"> the imperative for productivity in the academy and instead take</w:t>
      </w:r>
      <w:r>
        <w:rPr>
          <w:u w:val="single"/>
        </w:rPr>
        <w:t>s</w:t>
      </w:r>
      <w:r w:rsidRPr="00B16E69">
        <w:rPr>
          <w:u w:val="single"/>
        </w:rPr>
        <w:t xml:space="preserv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but the reversibility of the</w:t>
      </w:r>
      <w:r w:rsidRPr="00182C44">
        <w:t xml:space="preserve"> forms of the system can accelerate them to the point of their vacuity and collapse</w:t>
      </w:r>
      <w:r>
        <w:t xml:space="preserve">. </w:t>
      </w:r>
    </w:p>
    <w:p w14:paraId="559CAB2D" w14:textId="77777777" w:rsidR="00236C02" w:rsidRPr="002A59C7" w:rsidRDefault="00236C02" w:rsidP="00236C02">
      <w:r>
        <w:rPr>
          <w:rStyle w:val="Style13ptBold"/>
        </w:rPr>
        <w:t xml:space="preserve">Hoofd 17 - </w:t>
      </w:r>
      <w:r w:rsidRPr="002A59C7">
        <w:rPr>
          <w:rStyle w:val="Style13ptBold"/>
        </w:rPr>
        <w:t xml:space="preserve">Ingrid Hoofd, Utrecht University, 2017 </w:t>
      </w:r>
      <w:r>
        <w:t>“Higher Education and Technological Acceleration” [https://link.springer.com/book/10.1057/978-1-137-51409-7] Accessed 8/24/19 SAO</w:t>
      </w:r>
    </w:p>
    <w:p w14:paraId="765FC233" w14:textId="77777777" w:rsidR="00236C02" w:rsidRDefault="00236C02" w:rsidP="00236C02">
      <w:pPr>
        <w:rPr>
          <w:sz w:val="10"/>
        </w:rPr>
      </w:pPr>
      <w:r w:rsidRPr="004866A7">
        <w:rPr>
          <w:rStyle w:val="StyleUnderline"/>
          <w:highlight w:val="yellow"/>
        </w:rPr>
        <w:t>The fundamental instability of the university via its ‘self-deconstruction’</w:t>
      </w:r>
      <w:r w:rsidRPr="00F945E8">
        <w:rPr>
          <w:sz w:val="10"/>
        </w:rPr>
        <w:t xml:space="preserve"> therefore also </w:t>
      </w:r>
      <w:proofErr w:type="gramStart"/>
      <w:r w:rsidRPr="004866A7">
        <w:rPr>
          <w:rStyle w:val="StyleUnderline"/>
          <w:highlight w:val="yellow"/>
        </w:rPr>
        <w:t>opens up</w:t>
      </w:r>
      <w:proofErr w:type="gramEnd"/>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w:t>
      </w:r>
      <w:r w:rsidRPr="00F51D03">
        <w:rPr>
          <w:rStyle w:val="StyleUnderline"/>
        </w:rPr>
        <w:t>and imaginative opportunities</w:t>
      </w:r>
      <w:r w:rsidRPr="00F51D03">
        <w:rPr>
          <w:sz w:val="10"/>
        </w:rPr>
        <w:t>, if only</w:t>
      </w:r>
      <w:r w:rsidRPr="00F945E8">
        <w:rPr>
          <w:sz w:val="10"/>
        </w:rPr>
        <w:t xml:space="preserve"> for now appearing as disastrous yet perhaps fortuitous ‘accidents.’ Derrida in fact hints at this, but also at the university’s elusiveness, in “Mochlos, or: the Confl ict of the </w:t>
      </w:r>
      <w:proofErr w:type="gramStart"/>
      <w:r w:rsidRPr="00F945E8">
        <w:rPr>
          <w:sz w:val="10"/>
        </w:rPr>
        <w:t>Faculties</w:t>
      </w:r>
      <w:proofErr w:type="gramEnd"/>
      <w:r w:rsidRPr="00F945E8">
        <w:rPr>
          <w:sz w:val="10"/>
        </w:rPr>
        <w:t xml:space="preserve">,” when he claims that he “would almost call [the university] the child of an inseparable couple, metaphysics and technology” (1993, 5; emphasis mine). </w:t>
      </w:r>
      <w:r w:rsidRPr="00D22E04">
        <w:rPr>
          <w:rStyle w:val="StyleUnderline"/>
        </w:rPr>
        <w:t>Almost, but never quite—here then emerges the possibility of truly subversive change—in the paradoxical gap prised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w:t>
      </w:r>
      <w:r w:rsidRPr="00F51D03">
        <w:rPr>
          <w:sz w:val="10"/>
        </w:rPr>
        <w:t xml:space="preserve">humans became sexed life forms, but also </w:t>
      </w:r>
      <w:proofErr w:type="gramStart"/>
      <w:r w:rsidRPr="00F51D03">
        <w:rPr>
          <w:sz w:val="10"/>
        </w:rPr>
        <w:t>makes an allusion</w:t>
      </w:r>
      <w:proofErr w:type="gramEnd"/>
      <w:r w:rsidRPr="00F51D03">
        <w:rPr>
          <w:sz w:val="10"/>
        </w:rPr>
        <w:t xml:space="preserve"> to psychoanalytic readings of the ‘subject divided in language’ and its nostalgia for wholeness and transparent communication. </w:t>
      </w:r>
      <w:r w:rsidRPr="00F51D03">
        <w:rPr>
          <w:rStyle w:val="StyleUnderline"/>
        </w:rPr>
        <w:t>The desire for immortality</w:t>
      </w:r>
      <w:r w:rsidRPr="00F51D03">
        <w:rPr>
          <w:sz w:val="10"/>
        </w:rPr>
        <w:t>, like archive fever, is therefore the same as</w:t>
      </w:r>
      <w:r w:rsidRPr="00F51D03">
        <w:rPr>
          <w:rStyle w:val="StyleUnderline"/>
        </w:rPr>
        <w:t xml:space="preserve"> the </w:t>
      </w:r>
      <w:r w:rsidRPr="00F51D03">
        <w:rPr>
          <w:sz w:val="10"/>
        </w:rPr>
        <w:t>Freudian</w:t>
      </w:r>
      <w:r w:rsidRPr="00F51D03">
        <w:rPr>
          <w:rStyle w:val="StyleUnderline"/>
        </w:rPr>
        <w:t xml:space="preserve"> death drive</w:t>
      </w:r>
      <w:r w:rsidRPr="00F51D03">
        <w:rPr>
          <w:sz w:val="10"/>
        </w:rPr>
        <w:t xml:space="preserve">, </w:t>
      </w:r>
      <w:r w:rsidRPr="00F51D03">
        <w:rPr>
          <w:rStyle w:val="StyleUnderline"/>
        </w:rPr>
        <w:t>and</w:t>
      </w:r>
      <w:r w:rsidRPr="00F51D03">
        <w:rPr>
          <w:sz w:val="10"/>
        </w:rPr>
        <w:t xml:space="preserve"> we ourselves ultimately become the</w:t>
      </w:r>
      <w:r w:rsidRPr="00F945E8">
        <w:rPr>
          <w:sz w:val="10"/>
        </w:rPr>
        <w:t xml:space="preserv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F945E8">
        <w:rPr>
          <w:sz w:val="10"/>
        </w:rPr>
        <w:t>destruction, but</w:t>
      </w:r>
      <w:proofErr w:type="gramEnd"/>
      <w:r w:rsidRPr="00F945E8">
        <w:rPr>
          <w:sz w:val="10"/>
        </w:rPr>
        <w:t xml:space="preserve"> is then also equally tenuous. This complicity of thought in the violence of acceleration itself in turn quickens the machine of the humanist </w:t>
      </w:r>
      <w:proofErr w:type="gramStart"/>
      <w:r w:rsidRPr="00F945E8">
        <w:rPr>
          <w:sz w:val="10"/>
        </w:rPr>
        <w:t>promise, and</w:t>
      </w:r>
      <w:proofErr w:type="gramEnd"/>
      <w:r w:rsidRPr="00F945E8">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w:t>
      </w:r>
      <w:proofErr w:type="gramStart"/>
      <w:r w:rsidRPr="00F945E8">
        <w:rPr>
          <w:sz w:val="10"/>
        </w:rPr>
        <w:t>in light of</w:t>
      </w:r>
      <w:proofErr w:type="gramEnd"/>
      <w:r w:rsidRPr="00F945E8">
        <w:rPr>
          <w:sz w:val="10"/>
        </w:rPr>
        <w:t xml:space="preserve"> the current negative fallout of the aporetic ideals of the academic institution. And as I hinted at in Chap. </w:t>
      </w:r>
      <w:proofErr w:type="gramStart"/>
      <w:r w:rsidRPr="00F945E8">
        <w:rPr>
          <w:sz w:val="10"/>
        </w:rPr>
        <w:t>1 ,</w:t>
      </w:r>
      <w:proofErr w:type="gramEnd"/>
      <w:r w:rsidRPr="00F945E8">
        <w:rPr>
          <w:sz w:val="10"/>
        </w:rPr>
        <w:t xml:space="preserve">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w:t>
      </w:r>
      <w:r w:rsidRPr="0000227A">
        <w:rPr>
          <w:sz w:val="10"/>
        </w:rPr>
        <w:t xml:space="preserve">even </w:t>
      </w:r>
      <w:r w:rsidRPr="0000227A">
        <w:rPr>
          <w:rStyle w:val="StyleUnderline"/>
        </w:rPr>
        <w:t>the quintessential shadow</w:t>
      </w:r>
      <w:r w:rsidRPr="0000227A">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00227A">
        <w:rPr>
          <w:sz w:val="10"/>
        </w:rPr>
        <w:t>as long as</w:t>
      </w:r>
      <w:proofErr w:type="gramEnd"/>
      <w:r w:rsidRPr="0000227A">
        <w:rPr>
          <w:sz w:val="10"/>
        </w:rPr>
        <w:t xml:space="preserve">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00227A">
        <w:rPr>
          <w:rStyle w:val="StyleUnderline"/>
        </w:rPr>
        <w:t>Likewise critical theory, which tradition this book has productively mobilised, after all falls</w:t>
      </w:r>
      <w:r w:rsidRPr="0000227A">
        <w:rPr>
          <w:sz w:val="10"/>
        </w:rPr>
        <w:t xml:space="preserve">, according to Baudrillard, in The Perfect Crime </w:t>
      </w:r>
      <w:r w:rsidRPr="0000227A">
        <w:rPr>
          <w:rStyle w:val="StyleUnderline"/>
        </w:rPr>
        <w:t>victim to the thwarted ideals of omniscience and transparent</w:t>
      </w:r>
      <w:r w:rsidRPr="008844A4">
        <w:rPr>
          <w:rStyle w:val="StyleUnderline"/>
        </w:rPr>
        <w:t xml:space="preserve"> communication.</w:t>
      </w:r>
      <w:r w:rsidRPr="00F945E8">
        <w:rPr>
          <w:sz w:val="10"/>
        </w:rPr>
        <w:t xml:space="preserve"> As I noted in Chap. </w:t>
      </w:r>
      <w:proofErr w:type="gramStart"/>
      <w:r w:rsidRPr="00F945E8">
        <w:rPr>
          <w:sz w:val="10"/>
        </w:rPr>
        <w:t>3 ,</w:t>
      </w:r>
      <w:proofErr w:type="gramEnd"/>
      <w:r w:rsidRPr="00F945E8">
        <w:rPr>
          <w:sz w:val="10"/>
        </w:rPr>
        <w:t xml:space="preserve">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F945E8">
        <w:rPr>
          <w:b/>
          <w:bCs/>
          <w:sz w:val="10"/>
        </w:rPr>
        <w:t xml:space="preserve">. </w:t>
      </w:r>
      <w:r w:rsidRPr="0000227A">
        <w:rPr>
          <w:rStyle w:val="StyleUnderline"/>
          <w:b/>
          <w:bCs/>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marvellously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F945E8">
        <w:rPr>
          <w:sz w:val="10"/>
        </w:rPr>
        <w:t>So</w:t>
      </w:r>
      <w:proofErr w:type="gramEnd"/>
      <w:r w:rsidRPr="00F945E8">
        <w:rPr>
          <w:sz w:val="10"/>
        </w:rPr>
        <w:t xml:space="preserve">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F945E8">
        <w:rPr>
          <w:rStyle w:val="StyleUnderline"/>
          <w:highlight w:val="yellow"/>
        </w:rPr>
        <w:t xml:space="preserve">remain speculative and </w:t>
      </w:r>
      <w:proofErr w:type="gramStart"/>
      <w:r w:rsidRPr="00F945E8">
        <w:rPr>
          <w:rStyle w:val="StyleUnderline"/>
          <w:highlight w:val="yellow"/>
        </w:rPr>
        <w:t>opaque</w:t>
      </w:r>
      <w:r w:rsidRPr="00F945E8">
        <w:rPr>
          <w:sz w:val="10"/>
        </w:rPr>
        <w:t>, and</w:t>
      </w:r>
      <w:proofErr w:type="gramEnd"/>
      <w:r w:rsidRPr="00F945E8">
        <w:rPr>
          <w:sz w:val="10"/>
        </w:rPr>
        <w:t xml:space="preserve">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F945E8">
        <w:rPr>
          <w:sz w:val="10"/>
        </w:rPr>
        <w:t>So</w:t>
      </w:r>
      <w:proofErr w:type="gramEnd"/>
      <w:r w:rsidRPr="00F945E8">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52AA0B19" w14:textId="77777777" w:rsidR="00236C02" w:rsidRPr="00336DB5" w:rsidRDefault="00236C02" w:rsidP="00236C02">
      <w:pPr>
        <w:pStyle w:val="Heading4"/>
      </w:pPr>
      <w:r>
        <w:t>P</w:t>
      </w:r>
      <w:r w:rsidRPr="00336DB5">
        <w:t>roductivism has hidden colonialist imperatives</w:t>
      </w:r>
      <w:r>
        <w:t xml:space="preserve"> reversibility</w:t>
      </w:r>
      <w:r w:rsidRPr="00336DB5">
        <w:t xml:space="preserve"> </w:t>
      </w:r>
      <w:r>
        <w:t>undermines</w:t>
      </w:r>
      <w:r w:rsidRPr="00336DB5">
        <w:t xml:space="preserve"> </w:t>
      </w:r>
      <w:r>
        <w:t>oppression</w:t>
      </w:r>
    </w:p>
    <w:p w14:paraId="60789F90" w14:textId="77777777" w:rsidR="00236C02" w:rsidRPr="00336DB5" w:rsidRDefault="00236C02" w:rsidP="00236C02">
      <w:r w:rsidRPr="00336DB5">
        <w:rPr>
          <w:rStyle w:val="Style13ptBold"/>
        </w:rPr>
        <w:t xml:space="preserve">Holliday-Karre 15 - Dr. Erin Amann Holliday-Karre, Assistant Professor of Literature at Qatar University, in the Journal Feminist Theory, March 24th, 2015 </w:t>
      </w:r>
      <w:r w:rsidRPr="00336DB5">
        <w:t xml:space="preserve">“The seduction of feminist Theory” [https://journals.sagepub.com/doi/abs/10.1177/1464700114562530] Accessed 1/29/20 SAO </w:t>
      </w:r>
    </w:p>
    <w:p w14:paraId="0E8E3D38" w14:textId="77777777" w:rsidR="00236C02" w:rsidRDefault="00236C02" w:rsidP="00236C02">
      <w:pPr>
        <w:rPr>
          <w:sz w:val="8"/>
        </w:rPr>
      </w:pPr>
      <w:r w:rsidRPr="00336DB5">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colour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w:t>
      </w:r>
      <w:r w:rsidRPr="00BA0424">
        <w:rPr>
          <w:sz w:val="8"/>
        </w:rPr>
        <w:t xml:space="preserve">Baudrillard’s work, many still argue that the work of feminism and Baudrillard’s theory of seduction are incompatible. </w:t>
      </w:r>
      <w:r w:rsidRPr="00BA0424">
        <w:rPr>
          <w:rStyle w:val="StyleUnderline"/>
        </w:rPr>
        <w:t>The claim of incongruity between feminist theory and a theory of seduction stems from a belief that feminists must rely on productive strategies, using terms such as equality and difference, to empower women. To conceptualise all feminist theory in this way misses the fact that</w:t>
      </w:r>
      <w:r w:rsidRPr="00336DB5">
        <w:rPr>
          <w:rStyle w:val="StyleUnderline"/>
        </w:rPr>
        <w:t xml:space="preserve"> </w:t>
      </w:r>
      <w:r w:rsidRPr="00336DB5">
        <w:rPr>
          <w:rStyle w:val="StyleUnderline"/>
          <w:highlight w:val="yellow"/>
        </w:rPr>
        <w:t xml:space="preserve">many </w:t>
      </w:r>
      <w:r w:rsidRPr="00336DB5">
        <w:rPr>
          <w:sz w:val="8"/>
        </w:rPr>
        <w:t>canonical</w:t>
      </w:r>
      <w:r w:rsidRPr="00336DB5">
        <w:rPr>
          <w:rStyle w:val="StyleUnderline"/>
          <w:highlight w:val="yellow"/>
        </w:rPr>
        <w:t xml:space="preserve"> feminist texts challenge the use of productive terminologies </w:t>
      </w:r>
      <w:r w:rsidRPr="00336DB5">
        <w:rPr>
          <w:rStyle w:val="StyleUnderline"/>
        </w:rPr>
        <w:t>in discussions of their work</w:t>
      </w:r>
      <w:r w:rsidRPr="00336DB5">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336DB5">
        <w:rPr>
          <w:rStyle w:val="StyleUnderline"/>
          <w:b/>
          <w:bCs/>
          <w:highlight w:val="yellow"/>
        </w:rPr>
        <w:t>feminists should not jockey for inclusion in an inherently unjust system</w:t>
      </w:r>
      <w:r w:rsidRPr="00336DB5">
        <w:rPr>
          <w:rStyle w:val="StyleUnderline"/>
          <w:highlight w:val="yellow"/>
        </w:rPr>
        <w:t xml:space="preserve">, but rather </w:t>
      </w:r>
      <w:r w:rsidRPr="00336DB5">
        <w:rPr>
          <w:rStyle w:val="StyleUnderline"/>
        </w:rPr>
        <w:t xml:space="preserve">challenge and work to </w:t>
      </w:r>
      <w:r w:rsidRPr="00336DB5">
        <w:rPr>
          <w:rStyle w:val="StyleUnderline"/>
          <w:highlight w:val="yellow"/>
        </w:rPr>
        <w:t>subvert its foundations.</w:t>
      </w:r>
      <w:r w:rsidRPr="00336DB5">
        <w:rPr>
          <w:sz w:val="8"/>
        </w:rPr>
        <w:t xml:space="preserve"> Both Grace and Baudrillard maintain that arguing for a feminine difference, as Luce Irigaray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336DB5">
        <w:rPr>
          <w:sz w:val="8"/>
        </w:rPr>
        <w:t>taking into account</w:t>
      </w:r>
      <w:proofErr w:type="gramEnd"/>
      <w:r w:rsidRPr="00336DB5">
        <w:rPr>
          <w:sz w:val="8"/>
        </w:rPr>
        <w:t xml:space="preserve"> the attempts at deconstruction and re-writing from a position of a different ‘difference,’ and of the inevitability of power. There is no seduction here. (2000: 188) According to Grace, many feminists, including Rosi Braidotti, Donna Haraway, and Judith Butler, do not theorise the political foundations for productive ideologies thereby perpetuating their inherent binaries. For Grace, </w:t>
      </w:r>
      <w:r w:rsidRPr="00336DB5">
        <w:rPr>
          <w:rStyle w:val="StyleUnderline"/>
        </w:rPr>
        <w:t>Baudrillard</w:t>
      </w:r>
      <w:r w:rsidRPr="00336DB5">
        <w:rPr>
          <w:sz w:val="8"/>
        </w:rPr>
        <w:t xml:space="preserve"> becomes critical for feminism to the extent that his theory of seduction </w:t>
      </w:r>
      <w:r w:rsidRPr="00336DB5">
        <w:rPr>
          <w:rStyle w:val="StyleUnderline"/>
        </w:rPr>
        <w:t>provides tools to challenge and overturn the logic and supremacy of productive ideology</w:t>
      </w:r>
      <w:r w:rsidRPr="00336DB5">
        <w:rPr>
          <w:sz w:val="8"/>
        </w:rPr>
        <w:t>. While</w:t>
      </w:r>
      <w:r w:rsidRPr="00336DB5">
        <w:rPr>
          <w:rStyle w:val="StyleUnderline"/>
          <w:b/>
          <w:bCs/>
          <w:highlight w:val="yellow"/>
        </w:rPr>
        <w:t xml:space="preserve"> feminists </w:t>
      </w:r>
      <w:r w:rsidRPr="00336DB5">
        <w:rPr>
          <w:sz w:val="8"/>
        </w:rPr>
        <w:t>see a positive focus for their work in the logic of the</w:t>
      </w:r>
      <w:r w:rsidRPr="00336DB5">
        <w:rPr>
          <w:rStyle w:val="StyleUnderline"/>
          <w:b/>
          <w:bCs/>
          <w:highlight w:val="yellow"/>
        </w:rPr>
        <w:t xml:space="preserve"> production model, </w:t>
      </w:r>
      <w:r w:rsidRPr="00336DB5">
        <w:rPr>
          <w:sz w:val="8"/>
        </w:rPr>
        <w:t>in Baudrillard’s estimation all ideology</w:t>
      </w:r>
      <w:r w:rsidRPr="00336DB5">
        <w:rPr>
          <w:rStyle w:val="StyleUnderline"/>
          <w:b/>
          <w:bCs/>
        </w:rPr>
        <w:t xml:space="preserve"> is Eurocentric and </w:t>
      </w:r>
      <w:r w:rsidRPr="00336DB5">
        <w:rPr>
          <w:sz w:val="8"/>
        </w:rPr>
        <w:t xml:space="preserve">thus </w:t>
      </w:r>
      <w:r w:rsidRPr="00336DB5">
        <w:rPr>
          <w:rStyle w:val="StyleUnderline"/>
          <w:b/>
          <w:bCs/>
          <w:highlight w:val="yellow"/>
        </w:rPr>
        <w:t>contains hidden colonialist imperatives</w:t>
      </w:r>
      <w:r w:rsidRPr="00336DB5">
        <w:rPr>
          <w:sz w:val="8"/>
        </w:rPr>
        <w:t xml:space="preserve">.2 Grace agrees with Baudrillard that </w:t>
      </w:r>
      <w:r w:rsidRPr="00336DB5">
        <w:rPr>
          <w:rStyle w:val="StyleUnderline"/>
        </w:rPr>
        <w:t>unless feminists challenge productive ideology, we risk preserving its hierarchical foundations</w:t>
      </w:r>
      <w:r w:rsidRPr="00336DB5">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productivist discourse that Grace finds perpetuated in contemporary feminist theory. However, I argue that the next step in assessing the possibilities of Baudrillard’s work for feminist theory is to recognise those feminists who do employ a strategy of seduction in Baudrillard’s sense of the term. Where Grace (2000: 5) finds no </w:t>
      </w:r>
      <w:proofErr w:type="gramStart"/>
      <w:r w:rsidRPr="00336DB5">
        <w:rPr>
          <w:sz w:val="8"/>
        </w:rPr>
        <w:t>feminist</w:t>
      </w:r>
      <w:proofErr w:type="gramEnd"/>
      <w:r w:rsidRPr="00336DB5">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Rivie`re’s essay, ‘Womanliness as Masquerade’ (1929). Taking Baudrillard’s reference to Rivie`re into account allows for the elucidation of an historical strain of seduction in feminism that I argue can be traced from early feminists, such as Virginia Woolf, to more contemporary feminists, such as He´le`ne Cixous.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336DB5">
        <w:rPr>
          <w:rStyle w:val="StyleUnderline"/>
        </w:rPr>
        <w:t xml:space="preserve">that </w:t>
      </w:r>
      <w:r w:rsidRPr="00336DB5">
        <w:rPr>
          <w:rStyle w:val="StyleUnderline"/>
          <w:highlight w:val="yellow"/>
        </w:rPr>
        <w:t xml:space="preserve">Baudrillard’s use of the term </w:t>
      </w:r>
      <w:r w:rsidRPr="00BA0424">
        <w:rPr>
          <w:rStyle w:val="StyleUnderline"/>
        </w:rPr>
        <w:t xml:space="preserve">is </w:t>
      </w:r>
      <w:r w:rsidRPr="00BA0424">
        <w:rPr>
          <w:sz w:val="8"/>
        </w:rPr>
        <w:t>‘precisely in opposition</w:t>
      </w:r>
      <w:r w:rsidRPr="00336DB5">
        <w:rPr>
          <w:sz w:val="8"/>
        </w:rPr>
        <w:t xml:space="preserve"> to</w:t>
      </w:r>
      <w:r w:rsidRPr="00D14388">
        <w:rPr>
          <w:sz w:val="8"/>
        </w:rPr>
        <w:t>, and</w:t>
      </w:r>
      <w:r w:rsidRPr="00D14388">
        <w:rPr>
          <w:rStyle w:val="StyleUnderline"/>
        </w:rPr>
        <w:t xml:space="preserve"> a process of critique of, </w:t>
      </w:r>
      <w:r w:rsidRPr="00D14388">
        <w:rPr>
          <w:sz w:val="8"/>
        </w:rPr>
        <w:t>these</w:t>
      </w:r>
      <w:r w:rsidRPr="00D14388">
        <w:rPr>
          <w:rStyle w:val="StyleUnderline"/>
        </w:rPr>
        <w:t xml:space="preserve"> accepted readings’</w:t>
      </w:r>
      <w:r w:rsidRPr="00D14388">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Felman can show that contemporary feminist readings of, for example, Don Juan are not so different from Baudrillard’s theory. Felman divorces seduction from terms like ‘sexual manipulation’ and ‘predatory male behavior’, </w:t>
      </w:r>
      <w:r w:rsidRPr="00D14388">
        <w:rPr>
          <w:rStyle w:val="StyleUnderline"/>
        </w:rPr>
        <w:t>situating it within a performative theory of language.</w:t>
      </w:r>
      <w:r w:rsidRPr="00D14388">
        <w:rPr>
          <w:sz w:val="8"/>
        </w:rPr>
        <w:t xml:space="preserve"> For Felman, ‘Don Juan is a myth of scandal precisely to the extent that it is the myth of violation; the violation not of women but of promises to them’ (1983: 11). Locating Don Juan’s transgression not in his behaviour but in the structure of language, Felman argues that the words ‘I promise’ serve to violate the meaning attached to language. Baudrillard and Felman both argue that a cognitive (Baudrillard uses ‘productive’) view defines language as ‘an instrument of knowledge, a means of knowing reality’ (Felman, 1983: 27). But Don Juan’s seduction, says Felman, depends on the point that ‘saying for him, is in no case tantamount to knowing, but rather doing’ (1983: 27). That is, the words ‘I promise’ constitute a certain truth for the person who hears them, </w:t>
      </w:r>
      <w:proofErr w:type="gramStart"/>
      <w:r w:rsidRPr="00D14388">
        <w:rPr>
          <w:sz w:val="8"/>
        </w:rPr>
        <w:t>and also</w:t>
      </w:r>
      <w:proofErr w:type="gramEnd"/>
      <w:r w:rsidRPr="00D14388">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Felman.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w:t>
      </w:r>
      <w:proofErr w:type="gramStart"/>
      <w:r w:rsidRPr="00D14388">
        <w:rPr>
          <w:sz w:val="8"/>
        </w:rPr>
        <w:t>... ]</w:t>
      </w:r>
      <w:proofErr w:type="gramEnd"/>
      <w:r w:rsidRPr="00D14388">
        <w:rPr>
          <w:sz w:val="8"/>
        </w:rPr>
        <w:t xml:space="preserve">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14388">
        <w:rPr>
          <w:sz w:val="8"/>
        </w:rPr>
        <w:t>Thus</w:t>
      </w:r>
      <w:proofErr w:type="gramEnd"/>
      <w:r w:rsidRPr="00D14388">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In order to recognise feminist writing as seductive, we must emphasise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14388">
        <w:rPr>
          <w:sz w:val="8"/>
        </w:rPr>
        <w:t>ideologies</w:t>
      </w:r>
      <w:proofErr w:type="gramEnd"/>
      <w:r w:rsidRPr="00D14388">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14388">
        <w:rPr>
          <w:sz w:val="8"/>
        </w:rPr>
        <w:t>), and</w:t>
      </w:r>
      <w:proofErr w:type="gramEnd"/>
      <w:r w:rsidRPr="00D14388">
        <w:rPr>
          <w:sz w:val="8"/>
        </w:rPr>
        <w:t xml:space="preserve"> cannot be reduced to a unified argument. Seductive discourse is</w:t>
      </w:r>
      <w:r w:rsidRPr="00D14388">
        <w:rPr>
          <w:rStyle w:val="StyleUnderline"/>
        </w:rPr>
        <w:t xml:space="preserve"> aware of the ideological laws regarding the signification of language, how words come to have meaning, and </w:t>
      </w:r>
      <w:r w:rsidRPr="00336DB5">
        <w:rPr>
          <w:rStyle w:val="StyleUnderline"/>
          <w:highlight w:val="yellow"/>
        </w:rPr>
        <w:t xml:space="preserve">works to expose the artifice behind such signification, by using </w:t>
      </w:r>
      <w:r w:rsidRPr="00336DB5">
        <w:rPr>
          <w:rStyle w:val="StyleUnderline"/>
        </w:rPr>
        <w:t xml:space="preserve">non-sense </w:t>
      </w:r>
      <w:r w:rsidRPr="00336DB5">
        <w:rPr>
          <w:rStyle w:val="StyleUnderline"/>
          <w:highlight w:val="yellow"/>
        </w:rPr>
        <w:t xml:space="preserve">signifiers </w:t>
      </w:r>
      <w:r w:rsidRPr="00336DB5">
        <w:rPr>
          <w:rStyle w:val="StyleUnderline"/>
        </w:rPr>
        <w:t xml:space="preserve">– words, images, and concepts </w:t>
      </w:r>
      <w:r w:rsidRPr="00336DB5">
        <w:rPr>
          <w:rStyle w:val="StyleUnderline"/>
          <w:highlight w:val="yellow"/>
        </w:rPr>
        <w:t xml:space="preserve">emptied of significance </w:t>
      </w:r>
      <w:r w:rsidRPr="00336DB5">
        <w:rPr>
          <w:rStyle w:val="StyleUnderline"/>
        </w:rPr>
        <w:t>and value</w:t>
      </w:r>
      <w:r w:rsidRPr="00336DB5">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336DB5">
        <w:rPr>
          <w:sz w:val="8"/>
        </w:rPr>
        <w:t>the color red</w:t>
      </w:r>
      <w:proofErr w:type="gramEnd"/>
      <w:r w:rsidRPr="00336DB5">
        <w:rPr>
          <w:sz w:val="8"/>
        </w:rPr>
        <w:t xml:space="preserve"> in the fox’s tail’ (Baudrillard, 1990: 74). The boy replies, ‘is that all?’ (Baudrillard, 1990: 74). What happens next is what is, perhaps, most expected. The boy begins to see the colour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336DB5">
        <w:rPr>
          <w:sz w:val="8"/>
        </w:rPr>
        <w:t>is aware of the fact that</w:t>
      </w:r>
      <w:proofErr w:type="gramEnd"/>
      <w:r w:rsidRPr="00336DB5">
        <w:rPr>
          <w:sz w:val="8"/>
        </w:rPr>
        <w:t xml:space="preserve"> the boy’s mind will be attracted to a place devoid of significant meaning. </w:t>
      </w:r>
      <w:proofErr w:type="gramStart"/>
      <w:r w:rsidRPr="00336DB5">
        <w:rPr>
          <w:sz w:val="8"/>
        </w:rPr>
        <w:t>But,</w:t>
      </w:r>
      <w:proofErr w:type="gramEnd"/>
      <w:r w:rsidRPr="00336DB5">
        <w:rPr>
          <w:sz w:val="8"/>
        </w:rPr>
        <w:t xml:space="preserve"> being unaware of the insignificance of the colour red in the fox’s tail, the child is not on his guard. Had the fairy asked the boy not to engage in something serious or of significance, the boy would be more likely to succeed</w:t>
      </w:r>
      <w:r w:rsidRPr="00336DB5">
        <w:rPr>
          <w:rStyle w:val="StyleUnderline"/>
        </w:rPr>
        <w:t xml:space="preserve">. According to the theory of seduction, it is meaningless signs that </w:t>
      </w:r>
      <w:r w:rsidRPr="00D14388">
        <w:rPr>
          <w:rStyle w:val="StyleUnderline"/>
        </w:rPr>
        <w:t>consume us much like the door marked ‘this door leads to nowhere’</w:t>
      </w:r>
      <w:r w:rsidRPr="00D14388">
        <w:rPr>
          <w:sz w:val="8"/>
        </w:rPr>
        <w:t xml:space="preserve"> (Baudrillard, 1990: 74). </w:t>
      </w:r>
      <w:r w:rsidRPr="00D14388">
        <w:rPr>
          <w:rStyle w:val="StyleUnderline"/>
        </w:rPr>
        <w:t>You feel compelled to open it just to see</w:t>
      </w:r>
      <w:r w:rsidRPr="00D14388">
        <w:rPr>
          <w:sz w:val="8"/>
        </w:rPr>
        <w:t xml:space="preserve">. What is crucial here is Baudrillard’s analysis. For one could argue that the colour red in the fox’s tail does have meaning in that the colour red contains both a signifier, red, and a signified, the colour that comes to mind. The colour red becomes emptied of meaning only in relation to the way Baudrillard reads the story. He urges the reader to recognise that absurd and artificial signs rule the world to a greater degree than logical ones because of social and political imperatives to create significant meaning. To understand feminist writing as seductive would involve a reading strategy in which feminist theory is recognised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14388">
        <w:rPr>
          <w:rStyle w:val="StyleUnderline"/>
        </w:rPr>
        <w:t xml:space="preserve">empty signs function </w:t>
      </w:r>
      <w:r w:rsidRPr="00D14388">
        <w:rPr>
          <w:sz w:val="8"/>
        </w:rPr>
        <w:t>in the text</w:t>
      </w:r>
      <w:r w:rsidRPr="00D14388">
        <w:rPr>
          <w:rStyle w:val="StyleUnderline"/>
        </w:rPr>
        <w:t xml:space="preserve"> to reverse ‘irreversible’</w:t>
      </w:r>
      <w:r w:rsidRPr="00D14388">
        <w:rPr>
          <w:sz w:val="8"/>
        </w:rPr>
        <w:t>, or fixed, ideologies. I argue that where feminism empties words and gestures of meaning, as I show Woolf does with the mulberry tree in Three Guineas (1938), the reader is seduced. I further argue that when feminism employs neither productive value nor opposition to that value, as Rivie`re does with the masquerade, seduction comes into play. Seduction is not an either/or proposition but spaces in-between. For Baudrillard, seduction ‘takes from discourse its sense and turns it from its truth’ (1990: 55). I would argue that much</w:t>
      </w:r>
      <w:r w:rsidRPr="00336DB5">
        <w:rPr>
          <w:sz w:val="8"/>
        </w:rPr>
        <w:t xml:space="preserve"> </w:t>
      </w:r>
      <w:r w:rsidRPr="00336DB5">
        <w:rPr>
          <w:rStyle w:val="StyleUnderline"/>
          <w:b/>
          <w:bCs/>
          <w:highlight w:val="yellow"/>
        </w:rPr>
        <w:t>feminist thought is dedicated to this very task</w:t>
      </w:r>
      <w:r w:rsidRPr="00336DB5">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recognise seduction in feminist writing. I argue that, in order to discover similarities between Baudrillard’s theory of seduction and the work of feminism, productive reading practices must be abandoned.</w:t>
      </w:r>
    </w:p>
    <w:p w14:paraId="01CF4206" w14:textId="77777777" w:rsidR="00236C02" w:rsidRPr="00042CCE" w:rsidRDefault="00236C02" w:rsidP="00236C02">
      <w:pPr>
        <w:pStyle w:val="Heading4"/>
        <w:rPr>
          <w:i/>
          <w:u w:val="single"/>
        </w:rPr>
      </w:pPr>
      <w:r w:rsidRPr="00042CCE">
        <w:rPr>
          <w:u w:val="single"/>
        </w:rPr>
        <w:t xml:space="preserve">The role of the ballot is to vote for the debater with the best strategy to rupture the </w:t>
      </w:r>
      <w:r>
        <w:rPr>
          <w:u w:val="single"/>
        </w:rPr>
        <w:t xml:space="preserve">intellectual property </w:t>
      </w:r>
      <w:r w:rsidRPr="00042CCE">
        <w:rPr>
          <w:u w:val="single"/>
        </w:rPr>
        <w:t>simulation</w:t>
      </w:r>
      <w:r>
        <w:rPr>
          <w:u w:val="single"/>
        </w:rPr>
        <w:t xml:space="preserve"> in medicine</w:t>
      </w:r>
      <w:r w:rsidRPr="00042CCE">
        <w:rPr>
          <w:u w:val="single"/>
        </w:rPr>
        <w:t xml:space="preserve">. </w:t>
      </w:r>
    </w:p>
    <w:p w14:paraId="072487E5" w14:textId="77777777" w:rsidR="00236C02" w:rsidRPr="008F1EF8" w:rsidRDefault="00236C02" w:rsidP="00236C02">
      <w:pPr>
        <w:pStyle w:val="Heading4"/>
      </w:pPr>
      <w:r>
        <w:t xml:space="preserve">Prefer </w:t>
      </w:r>
    </w:p>
    <w:p w14:paraId="1F7E1A03" w14:textId="77777777" w:rsidR="00236C02" w:rsidRDefault="00236C02" w:rsidP="00236C02">
      <w:pPr>
        <w:pStyle w:val="Heading4"/>
        <w:rPr>
          <w:sz w:val="14"/>
          <w:szCs w:val="14"/>
        </w:rPr>
      </w:pPr>
      <w:r>
        <w:rPr>
          <w:rFonts w:cs="Calibri"/>
        </w:rPr>
        <w:t xml:space="preserve">[1] </w:t>
      </w:r>
      <w:r w:rsidRPr="00336DB5">
        <w:t>Revolutionary Skills</w:t>
      </w:r>
      <w:r>
        <w:t xml:space="preserve">: The debate should be evaluated through the </w:t>
      </w:r>
      <w:proofErr w:type="gramStart"/>
      <w:r>
        <w:t>flow</w:t>
      </w:r>
      <w:proofErr w:type="gramEnd"/>
      <w:r>
        <w:t xml:space="preserve"> but every argument must stop bolstering the reserve labor force of corporate society </w:t>
      </w:r>
    </w:p>
    <w:p w14:paraId="43B8A9F1" w14:textId="77777777" w:rsidR="00236C02" w:rsidRPr="00600871" w:rsidRDefault="00236C02" w:rsidP="00236C02">
      <w:r w:rsidRPr="00042CCE">
        <w:rPr>
          <w:rStyle w:val="Style13ptBold"/>
        </w:rPr>
        <w:t>Hoofd 07 - Ingrid M. Hoofd, National University of Singapore, December 2007</w:t>
      </w:r>
      <w:r w:rsidRPr="00600871">
        <w:t xml:space="preserve"> “The Neoliberal Consolidation of Play and Speed: Ethical Issues in Serious Gaming” in “CRITICAL LITERACY: Theor</w:t>
      </w:r>
      <w:r>
        <w:t>ies and Practices Volume 1: 2</w:t>
      </w:r>
      <w:r w:rsidRPr="00600871">
        <w:t>” p. 6-14, 2007</w:t>
      </w:r>
      <w:r>
        <w:t xml:space="preserve"> [</w:t>
      </w:r>
      <w:r w:rsidRPr="000E32CD">
        <w:t>http://www.criticalliteracyjournal.org/cljournalissue2volume1.pdf</w:t>
      </w:r>
      <w:r>
        <w:t>] KZaidi Recut 9/27/21 SAO</w:t>
      </w:r>
    </w:p>
    <w:p w14:paraId="1E5C4A5F" w14:textId="77777777" w:rsidR="00236C02" w:rsidRPr="00801E18" w:rsidRDefault="00236C02" w:rsidP="00236C02">
      <w:pPr>
        <w:rPr>
          <w:sz w:val="8"/>
        </w:rPr>
      </w:pPr>
      <w:r w:rsidRPr="00600871">
        <w:rPr>
          <w:rStyle w:val="StyleUnderline"/>
          <w:highlight w:val="yellow"/>
        </w:rPr>
        <w:t>Serious games</w:t>
      </w:r>
      <w:r w:rsidRPr="00801E18">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w:t>
      </w:r>
      <w:r w:rsidRPr="00801E18">
        <w:rPr>
          <w:sz w:val="8"/>
        </w:rPr>
        <w:t xml:space="preserve">certain culturally and socially specific sets of </w:t>
      </w:r>
      <w:r w:rsidRPr="00600871">
        <w:rPr>
          <w:rStyle w:val="StyleUnderline"/>
          <w:highlight w:val="yellow"/>
        </w:rPr>
        <w:t>skills</w:t>
      </w:r>
      <w:r w:rsidRPr="00801E18">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801E18">
        <w:rPr>
          <w:sz w:val="8"/>
        </w:rPr>
        <w:t>social framework that emphasises a</w:t>
      </w:r>
      <w:r w:rsidRPr="00600871">
        <w:rPr>
          <w:rStyle w:val="StyleUnderline"/>
        </w:rPr>
        <w:t xml:space="preserve"> </w:t>
      </w:r>
      <w:r w:rsidRPr="00600871">
        <w:rPr>
          <w:rStyle w:val="StyleUnderline"/>
          <w:highlight w:val="yellow"/>
        </w:rPr>
        <w:t>fair</w:t>
      </w:r>
      <w:r w:rsidRPr="00600871">
        <w:rPr>
          <w:rStyle w:val="StyleUnderline"/>
        </w:rPr>
        <w:t xml:space="preserve">, </w:t>
      </w:r>
      <w:r w:rsidRPr="00801E18">
        <w:rPr>
          <w:sz w:val="8"/>
        </w:rPr>
        <w:t>culturally</w:t>
      </w:r>
      <w:r w:rsidRPr="00600871">
        <w:rPr>
          <w:rStyle w:val="StyleUnderline"/>
        </w:rPr>
        <w:t xml:space="preserve"> </w:t>
      </w:r>
      <w:r w:rsidRPr="00600871">
        <w:rPr>
          <w:rStyle w:val="StyleUnderline"/>
          <w:highlight w:val="yellow"/>
        </w:rPr>
        <w:t>diverse, and blooming society.</w:t>
      </w:r>
      <w:r w:rsidRPr="00801E18">
        <w:rPr>
          <w:sz w:val="8"/>
        </w:rPr>
        <w:t xml:space="preserve"> In this light, it is interesting that from the very advent of the information society, digital technologies have been depicted as central to the development of a more just and equal society</w:t>
      </w:r>
      <w:r w:rsidRPr="00600871">
        <w:rPr>
          <w:rStyle w:val="StyleUnderline"/>
        </w:rPr>
        <w:t xml:space="preserve"> </w:t>
      </w:r>
      <w:r w:rsidRPr="00600871">
        <w:rPr>
          <w:rStyle w:val="StyleUnderline"/>
          <w:highlight w:val="yellow"/>
        </w:rPr>
        <w:t>by harbouring the promise of bridging gaps</w:t>
      </w:r>
      <w:r w:rsidRPr="00600871">
        <w:rPr>
          <w:rStyle w:val="StyleUnderline"/>
        </w:rPr>
        <w:t xml:space="preserve"> </w:t>
      </w:r>
      <w:r w:rsidRPr="00801E18">
        <w:rPr>
          <w:sz w:val="8"/>
        </w:rPr>
        <w:t>between classes, races, and genders locally as well as globally.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education, takes as its starting point</w:t>
      </w:r>
      <w:r w:rsidRPr="00600871">
        <w:rPr>
          <w:rStyle w:val="StyleUnderline"/>
        </w:rPr>
        <w:t xml:space="preserve"> </w:t>
      </w:r>
      <w:r w:rsidRPr="00600871">
        <w:rPr>
          <w:rStyle w:val="StyleUnderline"/>
          <w:highlight w:val="yellow"/>
        </w:rPr>
        <w:t>the techno-utopian assumption</w:t>
      </w:r>
      <w:r w:rsidRPr="00600871">
        <w:rPr>
          <w:rStyle w:val="StyleUnderline"/>
        </w:rPr>
        <w:t xml:space="preserve"> </w:t>
      </w:r>
      <w:r w:rsidRPr="00801E18">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01E18">
        <w:rPr>
          <w:sz w:val="8"/>
        </w:rPr>
        <w:t>So</w:t>
      </w:r>
      <w:proofErr w:type="gramEnd"/>
      <w:r w:rsidRPr="00801E18">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801E18">
        <w:rPr>
          <w:sz w:val="8"/>
        </w:rPr>
        <w:t>technologies, as if these technologies were mere tools equally suitable for all. What also becomes apparent in the language used in these studies and proposals, is how 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801E18">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t>
      </w:r>
      <w:proofErr w:type="gramStart"/>
      <w:r w:rsidRPr="00801E18">
        <w:rPr>
          <w:sz w:val="8"/>
        </w:rPr>
        <w:t>web-casts</w:t>
      </w:r>
      <w:proofErr w:type="gramEnd"/>
      <w:r w:rsidRPr="00801E18">
        <w:rPr>
          <w:sz w:val="8"/>
        </w:rPr>
        <w:t xml:space="preserve">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01E18">
        <w:rPr>
          <w:sz w:val="8"/>
        </w:rPr>
        <w:t>definitely helpful</w:t>
      </w:r>
      <w:proofErr w:type="gramEnd"/>
      <w:r w:rsidRPr="00801E18">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801E18">
        <w:rPr>
          <w:sz w:val="8"/>
        </w:rPr>
        <w:t xml:space="preserve"> that inform this quest and that accompany this search </w:t>
      </w:r>
      <w:r w:rsidRPr="00600871">
        <w:rPr>
          <w:rStyle w:val="StyleUnderline"/>
          <w:highlight w:val="yellow"/>
        </w:rPr>
        <w:t>for instantaneity</w:t>
      </w:r>
      <w:r w:rsidRPr="00801E18">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w:t>
      </w:r>
      <w:r w:rsidRPr="00801E18">
        <w:rPr>
          <w:sz w:val="8"/>
        </w:rPr>
        <w:t>masculinist, humanist, and of what I will call a ‘speed-elitist’</w:t>
      </w:r>
      <w:r w:rsidRPr="00801E18">
        <w:rPr>
          <w:rStyle w:val="StyleUnderline"/>
        </w:rPr>
        <w:t xml:space="preserve"> </w:t>
      </w:r>
      <w:r w:rsidRPr="00600871">
        <w:rPr>
          <w:rStyle w:val="StyleUnderline"/>
          <w:highlight w:val="yellow"/>
        </w:rPr>
        <w:t>individual.</w:t>
      </w:r>
      <w:r w:rsidRPr="00600871">
        <w:rPr>
          <w:rStyle w:val="StyleUnderline"/>
        </w:rPr>
        <w:t xml:space="preserve"> </w:t>
      </w:r>
      <w:r w:rsidRPr="00801E18">
        <w:rPr>
          <w:sz w:val="8"/>
        </w:rPr>
        <w:t xml:space="preserve">Moreover, I suggest that the propensity of current games to have sexist or racist content, is merely symptomatic of gaming technology’s larger problematic in terms of the aesthetic of instantaneity. In short, (serious) computer games have become archives of the discursive and actual violence carried out in the name of the utopia of technological progress and instantaneity under neo-liberal globalisation. 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w:t>
      </w:r>
      <w:r w:rsidRPr="00801E18">
        <w:rPr>
          <w:sz w:val="8"/>
        </w:rPr>
        <w:t xml:space="preserve">to new serious gaming technologies,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decentralisation of power from ‘old’ educational institutions and its usurpation into instantaneous neo-liberal modes of production.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must mean that the centre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801E18">
        <w:rPr>
          <w:sz w:val="8"/>
        </w:rPr>
        <w:t>So</w:t>
      </w:r>
      <w:proofErr w:type="gramEnd"/>
      <w:r w:rsidRPr="00801E18">
        <w:rPr>
          <w:sz w:val="8"/>
        </w:rPr>
        <w:t xml:space="preserve">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the current virtualisation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production increasingly and diffusely colonises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w:t>
      </w:r>
      <w:proofErr w:type="gramStart"/>
      <w:r w:rsidRPr="00801E18">
        <w:rPr>
          <w:sz w:val="8"/>
        </w:rPr>
        <w:t>video-games</w:t>
      </w:r>
      <w:proofErr w:type="gramEnd"/>
      <w:r w:rsidRPr="00801E18">
        <w:rPr>
          <w:sz w:val="8"/>
        </w:rPr>
        <w:t xml:space="preserve"> for entertainment, researchers have argued that the aesthetic properties of gaming technologies give rise to so-called ‘militarised masculinity.’ In “Designing Militarized Masculinity,” Stephen Kline, Nick DyerWitheford, and Greig de Peuter argue for instance that interactive games open up very specific subject positions that “mobilize fantasies of instrumental domination” (255). This specific mobilisation that </w:t>
      </w:r>
      <w:proofErr w:type="gramStart"/>
      <w:r w:rsidRPr="00801E18">
        <w:rPr>
          <w:sz w:val="8"/>
        </w:rPr>
        <w:t>video-games</w:t>
      </w:r>
      <w:proofErr w:type="gramEnd"/>
      <w:r w:rsidRPr="00801E18">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due to the capitalist need </w:t>
      </w:r>
      <w:proofErr w:type="gramStart"/>
      <w:r w:rsidRPr="00801E18">
        <w:rPr>
          <w:sz w:val="8"/>
        </w:rPr>
        <w:t>for the production of</w:t>
      </w:r>
      <w:proofErr w:type="gramEnd"/>
      <w:r w:rsidRPr="00801E18">
        <w:rPr>
          <w:sz w:val="8"/>
        </w:rPr>
        <w:t xml:space="preserve"> excess, there is a strong relationship between the forces of exchange and production, and the logic of speed. In line with Virilio’s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communication and play – get to be formally subsumed under capital. In “Resisting the Neoliberal Discourse of Technology,” Armitage elaborates on this theme of circulation by pointing out that the current mode of </w:t>
      </w:r>
      <w:proofErr w:type="gramStart"/>
      <w:r w:rsidRPr="00801E18">
        <w:rPr>
          <w:sz w:val="8"/>
        </w:rPr>
        <w:t>late-</w:t>
      </w:r>
      <w:r w:rsidRPr="00600871">
        <w:rPr>
          <w:rStyle w:val="StyleUnderline"/>
          <w:highlight w:val="yellow"/>
        </w:rPr>
        <w:t>capitalism</w:t>
      </w:r>
      <w:proofErr w:type="gramEnd"/>
      <w:r w:rsidRPr="00600871">
        <w:rPr>
          <w:rStyle w:val="StyleUnderline"/>
          <w:highlight w:val="yellow"/>
        </w:rPr>
        <w:t xml:space="preserve"> relies on </w:t>
      </w:r>
      <w:r w:rsidRPr="00801E18">
        <w:rPr>
          <w:sz w:val="8"/>
        </w:rPr>
        <w:t>the continuous extension and validation of the infrastructure and the</w:t>
      </w:r>
      <w:r w:rsidRPr="00600871">
        <w:rPr>
          <w:rStyle w:val="StyleUnderline"/>
        </w:rPr>
        <w:t xml:space="preserve"> </w:t>
      </w:r>
      <w:r w:rsidRPr="00600871">
        <w:rPr>
          <w:rStyle w:val="StyleUnderline"/>
          <w:highlight w:val="yellow"/>
        </w:rPr>
        <w:t>neutral or optimistic discourses</w:t>
      </w:r>
      <w:r w:rsidRPr="00600871">
        <w:rPr>
          <w:rStyle w:val="StyleUnderline"/>
        </w:rPr>
        <w:t xml:space="preserve"> of the new information </w:t>
      </w:r>
      <w:r w:rsidRPr="00801E18">
        <w:rPr>
          <w:sz w:val="8"/>
        </w:rPr>
        <w:t>technologies. Discourses</w:t>
      </w:r>
      <w:r w:rsidRPr="00801E18">
        <w:rPr>
          <w:rStyle w:val="StyleUnderline"/>
        </w:rPr>
        <w:t xml:space="preserve"> </w:t>
      </w:r>
      <w:r w:rsidRPr="00600871">
        <w:rPr>
          <w:rStyle w:val="StyleUnderline"/>
          <w:highlight w:val="yellow"/>
        </w:rPr>
        <w:t xml:space="preserve">that </w:t>
      </w:r>
      <w:r w:rsidRPr="00801E18">
        <w:rPr>
          <w:sz w:val="8"/>
        </w:rPr>
        <w:t>typically get repeated – like in the policy papers – in favour of the emerging speed-elite are those of connection, empowerment and progress, which often go hand in hand with the celebration of highly mediated spaces for action and communication. Such discourses however</w:t>
      </w:r>
      <w:r w:rsidRPr="00600871">
        <w:rPr>
          <w:rStyle w:val="StyleUnderline"/>
        </w:rPr>
        <w:t xml:space="preserve"> </w:t>
      </w:r>
      <w:r w:rsidRPr="00801E18">
        <w:rPr>
          <w:rStyle w:val="StyleUnderline"/>
          <w:highlight w:val="yellow"/>
        </w:rPr>
        <w:t xml:space="preserve">suppress the violent colonial and patriarchal history of those technological </w:t>
      </w:r>
      <w:r w:rsidRPr="00801E18">
        <w:rPr>
          <w:sz w:val="8"/>
        </w:rPr>
        <w:t xml:space="preserve">spaces and the subsequent unevenness brought about by and occurring within these spaces.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In “Cyberwar, God, and Television,” Paul Virilio talks about the simulation industry’s function of “exposing [one] to the accident in order not to be exposed to it” (322). What is according to him ‘accidented’ through the virtualisation of accidents and violence, for instance in </w:t>
      </w:r>
      <w:proofErr w:type="gramStart"/>
      <w:r w:rsidRPr="00801E18">
        <w:rPr>
          <w:sz w:val="8"/>
        </w:rPr>
        <w:t>video-games</w:t>
      </w:r>
      <w:proofErr w:type="gramEnd"/>
      <w:r w:rsidRPr="00801E18">
        <w:rPr>
          <w:sz w:val="8"/>
        </w:rPr>
        <w:t xml:space="preserve">, is reality itself. This ‘accident of reality’ that virtuality brings about, argues Virilio, is </w:t>
      </w:r>
      <w:proofErr w:type="gramStart"/>
      <w:r w:rsidRPr="00801E18">
        <w:rPr>
          <w:sz w:val="8"/>
        </w:rPr>
        <w:t>due to the fact that</w:t>
      </w:r>
      <w:proofErr w:type="gramEnd"/>
      <w:r w:rsidRPr="00801E18">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virtualisation. The illusion of mastery for Virilio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559DE924" w14:textId="77777777" w:rsidR="00236C02" w:rsidRPr="00F8200E" w:rsidRDefault="00236C02" w:rsidP="00236C02">
      <w:pPr>
        <w:pStyle w:val="Heading4"/>
      </w:pPr>
      <w:r>
        <w:t xml:space="preserve">[2] Cede the Political: Intellectual property is an abstraction. </w:t>
      </w:r>
      <w:r w:rsidRPr="00981D1F">
        <w:rPr>
          <w:u w:val="single"/>
        </w:rPr>
        <w:t>Only Interdisciplinary analysis can explain medicinal patent structures</w:t>
      </w:r>
      <w:r>
        <w:t xml:space="preserve"> </w:t>
      </w:r>
    </w:p>
    <w:p w14:paraId="2605E09F" w14:textId="77777777" w:rsidR="00236C02" w:rsidRPr="0075377E" w:rsidRDefault="00236C02" w:rsidP="00236C02">
      <w:r>
        <w:rPr>
          <w:rStyle w:val="Style13ptBold"/>
        </w:rPr>
        <w:t xml:space="preserve">McGillivray 17 - </w:t>
      </w:r>
      <w:r w:rsidRPr="0075377E">
        <w:rPr>
          <w:rStyle w:val="Style13ptBold"/>
        </w:rPr>
        <w:t xml:space="preserve">James McGillivray, Osgoode Hall Law School of York University PhD Dissertations, January 17th, 2017 </w:t>
      </w:r>
      <w:r w:rsidRPr="0075377E">
        <w:t>“'Pyrates' of the Lyceum: Big Pharma, Patents, and Academic Freedom in Neoliberal Times”</w:t>
      </w:r>
      <w:r>
        <w:t xml:space="preserve"> [https://digitalcommons.osgoode.yorku.ca/cgi/viewcontent.cgi?article=1030&amp;context=phd] Accessed 9/29/21 SAO</w:t>
      </w:r>
    </w:p>
    <w:p w14:paraId="4A8705BC" w14:textId="77777777" w:rsidR="00236C02" w:rsidRDefault="00236C02" w:rsidP="00236C02">
      <w:pPr>
        <w:rPr>
          <w:sz w:val="8"/>
        </w:rPr>
      </w:pPr>
      <w:r w:rsidRPr="00F8200E">
        <w:rPr>
          <w:rStyle w:val="StyleUnderline"/>
          <w:highlight w:val="yellow"/>
        </w:rPr>
        <w:t>Intellectual property is an abstraction</w:t>
      </w:r>
      <w:r w:rsidRPr="00177FB1">
        <w:rPr>
          <w:sz w:val="8"/>
        </w:rPr>
        <w:t xml:space="preserve"> (as are all rights) and it is </w:t>
      </w:r>
      <w:proofErr w:type="gramStart"/>
      <w:r w:rsidRPr="00981D1F">
        <w:rPr>
          <w:sz w:val="8"/>
        </w:rPr>
        <w:t>intangible by definition</w:t>
      </w:r>
      <w:proofErr w:type="gramEnd"/>
      <w:r w:rsidRPr="00981D1F">
        <w:rPr>
          <w:sz w:val="8"/>
        </w:rPr>
        <w:t xml:space="preserve">.239 Yet, it begs the question what is intellectual property? As a concept and in a post-industrial and post-modern world, intellectual property and </w:t>
      </w:r>
      <w:r w:rsidRPr="00981D1F">
        <w:rPr>
          <w:rStyle w:val="StyleUnderline"/>
        </w:rPr>
        <w:t>its symbolic constituents</w:t>
      </w:r>
      <w:r w:rsidRPr="00981D1F">
        <w:rPr>
          <w:sz w:val="8"/>
        </w:rPr>
        <w:t xml:space="preserve">240 appear to </w:t>
      </w:r>
      <w:r w:rsidRPr="00981D1F">
        <w:rPr>
          <w:rStyle w:val="StyleUnderline"/>
        </w:rPr>
        <w:t>slip the gravitational pull of the material world</w:t>
      </w:r>
      <w:r w:rsidRPr="00981D1F">
        <w:rPr>
          <w:sz w:val="8"/>
        </w:rPr>
        <w:t xml:space="preserve"> – of so-called “real”</w:t>
      </w:r>
      <w:r w:rsidRPr="00177FB1">
        <w:rPr>
          <w:sz w:val="8"/>
        </w:rPr>
        <w:t xml:space="preserve"> property – </w:t>
      </w:r>
      <w:r w:rsidRPr="00414392">
        <w:rPr>
          <w:rStyle w:val="StyleUnderline"/>
          <w:highlight w:val="yellow"/>
        </w:rPr>
        <w:t>and exists as a</w:t>
      </w:r>
      <w:r w:rsidRPr="00177FB1">
        <w:rPr>
          <w:sz w:val="8"/>
        </w:rPr>
        <w:t xml:space="preserve"> reflection in a mirror241 </w:t>
      </w:r>
      <w:proofErr w:type="gramStart"/>
      <w:r w:rsidRPr="00177FB1">
        <w:rPr>
          <w:sz w:val="8"/>
        </w:rPr>
        <w:t>or,</w:t>
      </w:r>
      <w:proofErr w:type="gramEnd"/>
      <w:r w:rsidRPr="00177FB1">
        <w:rPr>
          <w:sz w:val="8"/>
        </w:rPr>
        <w:t xml:space="preserve"> put differently, as a </w:t>
      </w:r>
      <w:r w:rsidRPr="00414392">
        <w:rPr>
          <w:rStyle w:val="StyleUnderline"/>
          <w:highlight w:val="yellow"/>
        </w:rPr>
        <w:t>simulacrum</w:t>
      </w:r>
      <w:r w:rsidRPr="00177FB1">
        <w:rPr>
          <w:sz w:val="8"/>
        </w:rPr>
        <w:t xml:space="preserve">. 242 Hence, from the outset, </w:t>
      </w:r>
      <w:proofErr w:type="gramStart"/>
      <w:r w:rsidRPr="00177FB1">
        <w:rPr>
          <w:sz w:val="8"/>
        </w:rPr>
        <w:t>it would appear that a</w:t>
      </w:r>
      <w:proofErr w:type="gramEnd"/>
      <w:r w:rsidRPr="00177FB1">
        <w:rPr>
          <w:sz w:val="8"/>
        </w:rPr>
        <w:t xml:space="preserve"> historical materialist and a critical political economy approach to analysing intellectual property is doomed to failure. Fortunately, for our purposes, the story is far more interesting. Intellectual property is a commodity and </w:t>
      </w:r>
      <w:r w:rsidRPr="00700602">
        <w:rPr>
          <w:rStyle w:val="StyleUnderline"/>
          <w:highlight w:val="yellow"/>
        </w:rPr>
        <w:t>an interdisciplinary approach</w:t>
      </w:r>
      <w:r w:rsidRPr="00177FB1">
        <w:rPr>
          <w:sz w:val="8"/>
        </w:rPr>
        <w:t xml:space="preserve"> to political economy possesses the possibility to thoroughly interrogate contemporary intellectual property regimes; and, subsequently, their relationship to higher education. Thus, </w:t>
      </w:r>
      <w:r w:rsidRPr="00700602">
        <w:rPr>
          <w:rStyle w:val="StyleUnderline"/>
        </w:rPr>
        <w:t xml:space="preserve">through political economy we </w:t>
      </w:r>
      <w:r w:rsidRPr="00414392">
        <w:rPr>
          <w:rStyle w:val="StyleUnderline"/>
          <w:highlight w:val="yellow"/>
        </w:rPr>
        <w:t xml:space="preserve">can achieve a better understanding of the </w:t>
      </w:r>
      <w:r w:rsidRPr="00245C90">
        <w:rPr>
          <w:rStyle w:val="StyleUnderline"/>
        </w:rPr>
        <w:t xml:space="preserve">structure and </w:t>
      </w:r>
      <w:r w:rsidRPr="00414392">
        <w:rPr>
          <w:rStyle w:val="StyleUnderline"/>
          <w:highlight w:val="yellow"/>
        </w:rPr>
        <w:t xml:space="preserve">system that governs </w:t>
      </w:r>
      <w:r w:rsidRPr="00245C90">
        <w:rPr>
          <w:rStyle w:val="StyleUnderline"/>
        </w:rPr>
        <w:t xml:space="preserve">the production of </w:t>
      </w:r>
      <w:r w:rsidRPr="00414392">
        <w:rPr>
          <w:rStyle w:val="StyleUnderline"/>
          <w:highlight w:val="yellow"/>
        </w:rPr>
        <w:t>knowledge</w:t>
      </w:r>
      <w:r w:rsidRPr="00177FB1">
        <w:rPr>
          <w:sz w:val="8"/>
        </w:rPr>
        <w:t xml:space="preserve"> in the discourse(s) and causerie(s) of intellectual property in late-capitalist society and their impact on the university and academic freedom. Following Michel Foucault’s use of the term discourse, 243 Edward Saïd held that “discourse” was a useful concept to analyse and unpack the questionable “science” of “orientalism.”244 For Saïd, by examining the discourse of colonialism is to note the inherit ideological process that was used to justify, legitimate, spread, and violently impose European colonialism and “a history of ‘governmentality’”245 on “backward” countries – or impose a trustworthiness for or upon the “uncivilised” world.246 These are countries that are currently referred to in ‘politically correct’ “newspeak” 247 as developing countries. According to the United Nation’s Standard Country or Area Codes for Statistical Use, “The designations ‘developed’ and ‘developing’ are intended for statistical convenience and do not necessarily express a judgement about the stage reached by a particular country or area in the development process.”248 Yet, whether it wants to or not, it does express a judgement. Moreover, </w:t>
      </w:r>
      <w:proofErr w:type="gramStart"/>
      <w:r w:rsidRPr="00177FB1">
        <w:rPr>
          <w:sz w:val="8"/>
        </w:rPr>
        <w:t>similar to</w:t>
      </w:r>
      <w:proofErr w:type="gramEnd"/>
      <w:r w:rsidRPr="00177FB1">
        <w:rPr>
          <w:sz w:val="8"/>
        </w:rPr>
        <w:t xml:space="preserve"> the discourse on colonialism, the discourse on intellectual property is situated in the overall ‘development language’ and a teleologically driven European modernising process. ‘Development’ theorist, Eduardo Galeano, reminds us to be cautious in the use of terms like ‘progress’ and ‘development.’ As Galeano wryly observed, the purported ethically neutral language of development models </w:t>
      </w:r>
      <w:proofErr w:type="gramStart"/>
      <w:r w:rsidRPr="00177FB1">
        <w:rPr>
          <w:sz w:val="8"/>
        </w:rPr>
        <w:t>fail</w:t>
      </w:r>
      <w:proofErr w:type="gramEnd"/>
      <w:r w:rsidRPr="00177FB1">
        <w:rPr>
          <w:sz w:val="8"/>
        </w:rPr>
        <w:t xml:space="preserve"> to realise that “[u]nderdevelopment isn’t a stage of development, but its consequence….”249 For economist Ha-Joon Chang, neoliberal development advocates laconically fail to understand that “developing” countries that show reluctance to modernise under neoliberal economic recipes and solutions to underdevelopment are exercising democratic freedom. Underdeveloped countries are not merely demonstrating “stupidity in… not accepting such… tried and tested recipe[s] for development”250 but are clearly demonstrating worldly intelligence and resistance to such folly. 251 Put differently, both “right” and “left” neoliberalists modernisers see the market model as the only solution to achieve economic progress and modernisation. Indeed, the suggestion is that economic progress and modernisation can only be integrated through a western development model and economic system: one that incorporates not only the West’s technology but incorporates and embodies its central ideas and principles surrounding progress, the rule of law, and ownership. According to Chang, both “right” and “left” neoliberalists provide different sides of the same coin never noticing that it is possible that the coin being offered in the exchange that is flawed. 252 That is, that the currency and debt of the modernising promises offered by the West to the world from colonialism, neo-colonialism, industrialisation, private property to intellectual property may be counterfeit; but, </w:t>
      </w:r>
      <w:proofErr w:type="gramStart"/>
      <w:r w:rsidRPr="00177FB1">
        <w:rPr>
          <w:sz w:val="8"/>
        </w:rPr>
        <w:t>as long as</w:t>
      </w:r>
      <w:proofErr w:type="gramEnd"/>
      <w:r w:rsidRPr="00177FB1">
        <w:rPr>
          <w:sz w:val="8"/>
        </w:rPr>
        <w:t xml:space="preserve"> it is believed in, it has social credit. 253 3.1.4 Intellectual Property as a Discourse Foucault’s use of the term “discourse” would not be out of place to use in our discussion of intellectual property and as a strategy to understand the ‘propertisation,’ commodification, ownership and protection of ideas.254 Similar to the discourse of colonialism, intellectual property as a ‘discourse’ is used to construct, justify and legitimate further expansion of intellectual property’s commodity form and its application. The discourse of colonialism can be a useful comparator in trying to understand and discuss the ever-expansive growth of intellectual property. In general, the </w:t>
      </w:r>
      <w:r w:rsidRPr="00414392">
        <w:rPr>
          <w:rStyle w:val="StyleUnderline"/>
          <w:highlight w:val="yellow"/>
        </w:rPr>
        <w:t xml:space="preserve">discourse of colonisation helps to </w:t>
      </w:r>
      <w:r w:rsidRPr="00245C90">
        <w:rPr>
          <w:rStyle w:val="StyleUnderline"/>
        </w:rPr>
        <w:t xml:space="preserve">frame, conceptualise and </w:t>
      </w:r>
      <w:r w:rsidRPr="00414392">
        <w:rPr>
          <w:rStyle w:val="StyleUnderline"/>
          <w:highlight w:val="yellow"/>
        </w:rPr>
        <w:t xml:space="preserve">understand the propertising and commodifying discourses of </w:t>
      </w:r>
      <w:r w:rsidRPr="00E56B0D">
        <w:rPr>
          <w:rStyle w:val="StyleUnderline"/>
        </w:rPr>
        <w:t xml:space="preserve">“progress” and </w:t>
      </w:r>
      <w:r w:rsidRPr="00414392">
        <w:rPr>
          <w:rStyle w:val="StyleUnderline"/>
          <w:highlight w:val="yellow"/>
        </w:rPr>
        <w:t>“innovation” inherent in intellectual property claims</w:t>
      </w:r>
      <w:r w:rsidRPr="00177FB1">
        <w:rPr>
          <w:sz w:val="8"/>
        </w:rPr>
        <w:t xml:space="preserve">. As an analogy and to paraphrase Saïd: “Without examining… [intellectual property] as a discourse </w:t>
      </w:r>
      <w:r w:rsidRPr="00FC13D4">
        <w:rPr>
          <w:rStyle w:val="StyleUnderline"/>
          <w:highlight w:val="yellow"/>
        </w:rPr>
        <w:t xml:space="preserve">one cannot </w:t>
      </w:r>
      <w:r w:rsidRPr="00177FB1">
        <w:rPr>
          <w:sz w:val="8"/>
        </w:rPr>
        <w:t>possibly</w:t>
      </w:r>
      <w:r w:rsidRPr="00FC13D4">
        <w:rPr>
          <w:rStyle w:val="StyleUnderline"/>
          <w:highlight w:val="yellow"/>
        </w:rPr>
        <w:t xml:space="preserve"> understand the </w:t>
      </w:r>
      <w:r w:rsidRPr="00177FB1">
        <w:rPr>
          <w:sz w:val="8"/>
        </w:rPr>
        <w:t>enormously</w:t>
      </w:r>
      <w:r w:rsidRPr="00FC13D4">
        <w:rPr>
          <w:rStyle w:val="StyleUnderline"/>
          <w:highlight w:val="yellow"/>
        </w:rPr>
        <w:t xml:space="preserve"> systematic discipline by which European culture was able </w:t>
      </w:r>
      <w:r w:rsidRPr="00177FB1">
        <w:rPr>
          <w:sz w:val="8"/>
        </w:rPr>
        <w:t>to manage – and even</w:t>
      </w:r>
      <w:r w:rsidRPr="00FC13D4">
        <w:rPr>
          <w:rStyle w:val="StyleUnderline"/>
          <w:highlight w:val="yellow"/>
        </w:rPr>
        <w:t xml:space="preserve"> produce – [intellectual property</w:t>
      </w:r>
      <w:r w:rsidRPr="00177FB1">
        <w:rPr>
          <w:sz w:val="8"/>
        </w:rPr>
        <w:t xml:space="preserve">]” 255 </w:t>
      </w:r>
      <w:r w:rsidRPr="00FC13D4">
        <w:rPr>
          <w:rStyle w:val="StyleUnderline"/>
        </w:rPr>
        <w:t>and the power required to construct intellectual property as a commodity and system</w:t>
      </w:r>
      <w:r w:rsidRPr="00FC13D4">
        <w:rPr>
          <w:rStyle w:val="StyleUnderline"/>
          <w:highlight w:val="yellow"/>
        </w:rPr>
        <w:t xml:space="preserve"> and impose it on the world. </w:t>
      </w:r>
      <w:r w:rsidRPr="00177FB1">
        <w:rPr>
          <w:sz w:val="8"/>
        </w:rPr>
        <w:t xml:space="preserve">3.1.5 Corporate Influence, Property Interests and Academic Freedom The freedom to seek truth is always tenuous.256 At the beginning of the 21st century, Canadian higher education has been periodically punctuated by complaints and allegations as to how corporate influence has set the terms and conditions as to the conduct of academic inquiry and academic freedom. 257 As much as this may appear novel to some observers, it is part of a larger and older debate as to the status of education in Anglo-American institutions of higher learning.258 Perhaps one of the most notable American educational critics, Thorstein Veblen, in Higher Learning in America, 259 asked the prescient question as to whether higher education should serve private gain or, in the first and last instance, the public good? Veblen found that the threat to the academy was that “the ideals of scholarship are yielding ground, in an uncertain and varying degree before the pressure of business-like exigencies.” 260 At the tail end of the First World War, Veblen’s concerns as to intellectual autonomy, academic freedom and corporate influence on universities fell mostly on deaf ears – or perhaps only on those afflicted with selective hearing. Business interests have historically dogged the operation of the modern university (in Canada it was, initially, the business of religion). Stanley Aronowitz suggests that in America: Veblen went so far as to argue that since the Morrell Act in 1863 by which Congress for the first time committed the Federal government to support public higher education, primarily with land grants, the business of the university was to provide knowledge and a trained cadre for private industry, especially science and technology of agricultural production. The burden of his claim is that the concept of an autonomous university, revered since the Enlightenment, remained an ideal that was far from the existing situation.261 To merely begin and confine the limits of this study to the popular theoretical justifications as to intellectual property and the university would be disingenuous. </w:t>
      </w:r>
      <w:r w:rsidRPr="00FC13D4">
        <w:rPr>
          <w:rStyle w:val="StyleUnderline"/>
        </w:rPr>
        <w:t>Intellectual property law is a process. Indeed, labouring on and over issues as to jurisdiction, refining statutory definitions</w:t>
      </w:r>
      <w:r w:rsidRPr="00245C90">
        <w:rPr>
          <w:rStyle w:val="StyleUnderline"/>
        </w:rPr>
        <w:t xml:space="preserve"> and developing </w:t>
      </w:r>
      <w:r w:rsidRPr="00CE6F36">
        <w:rPr>
          <w:rStyle w:val="StyleUnderline"/>
          <w:b/>
          <w:highlight w:val="yellow"/>
        </w:rPr>
        <w:t>critiques of intellectual property</w:t>
      </w:r>
      <w:r w:rsidRPr="00414392">
        <w:rPr>
          <w:rStyle w:val="StyleUnderline"/>
          <w:highlight w:val="yellow"/>
        </w:rPr>
        <w:t xml:space="preserve"> </w:t>
      </w:r>
      <w:r w:rsidRPr="00177FB1">
        <w:rPr>
          <w:sz w:val="8"/>
        </w:rPr>
        <w:t>and its impact on higher education,</w:t>
      </w:r>
      <w:r w:rsidRPr="00414392">
        <w:rPr>
          <w:rStyle w:val="StyleUnderline"/>
          <w:highlight w:val="yellow"/>
        </w:rPr>
        <w:t xml:space="preserve"> </w:t>
      </w:r>
      <w:r w:rsidRPr="00CE6F36">
        <w:rPr>
          <w:rStyle w:val="StyleUnderline"/>
          <w:b/>
          <w:highlight w:val="yellow"/>
        </w:rPr>
        <w:t>are abundant, but provide little systemic analysis of the underlying culture of capitalism promoting it</w:t>
      </w:r>
      <w:r w:rsidRPr="00414392">
        <w:rPr>
          <w:rStyle w:val="StyleUnderline"/>
          <w:highlight w:val="yellow"/>
        </w:rPr>
        <w:t>.</w:t>
      </w:r>
      <w:r w:rsidRPr="00177FB1">
        <w:rPr>
          <w:sz w:val="8"/>
        </w:rPr>
        <w:t xml:space="preserve"> In order to theorise intellectual property, and, ultimately, the patent system’s impact on higher education, one needs to avoid the extremes that attach to liberal conceptions of ownership, property, and the ownership of knowledge. 3.1.6 Intellectual Property as a Social Relationship Intellectual property must be understood in its historic sense: its disparate and uneven historical presence and development is the raw material of what comprises human relationships in – and not outside – history. This notion of intellectual property entails historical relationships and communities. As such, it evades the scientific classification of “category” or “structure” that is analytically clear as “self-evident” in law. What is more, it radically questions the objective “facts” that black-letter law actively promotes and (self)reflexively deploys to hermetically seal itself off from self-critical positions: and, thus, from serious scrutiny. Our relationship with intellectual property ought to be a lingua franca whose fluency tends or attempts to evade black-letter legal analysis – who owns what in a capitalist economy – and be democratic in the broadest public policy sense. In terms of definitions or ownership, it ought to be clear that black-letter historical analysis resolves little and when “we attempt to stop it dead at any given moment… [we] anatomise its structure”: 262 put differently, we fail to keep in mind that the concept of property is very much the product of living beings and their relationships. To paraphrase the British historian E.P. Thompson, “[i]f we remember that… [intellectual property] is a relationship, and not a thing, we can not think in this way.”263</w:t>
      </w:r>
      <w:r w:rsidRPr="00CE6F36">
        <w:rPr>
          <w:rStyle w:val="StyleUnderline"/>
          <w:b/>
          <w:bCs/>
        </w:rPr>
        <w:t xml:space="preserve"> </w:t>
      </w:r>
      <w:r w:rsidRPr="00414392">
        <w:rPr>
          <w:rStyle w:val="StyleUnderline"/>
          <w:b/>
          <w:bCs/>
          <w:highlight w:val="yellow"/>
        </w:rPr>
        <w:t xml:space="preserve">Understanding property and intellectual property as relational </w:t>
      </w:r>
      <w:r w:rsidRPr="00177FB1">
        <w:rPr>
          <w:sz w:val="8"/>
        </w:rPr>
        <w:t>and as a human relationship</w:t>
      </w:r>
      <w:r w:rsidRPr="00414392">
        <w:rPr>
          <w:rStyle w:val="StyleUnderline"/>
          <w:b/>
          <w:bCs/>
          <w:highlight w:val="yellow"/>
        </w:rPr>
        <w:t xml:space="preserve"> allows us to approach the conundrum of pharmaceutical patents in </w:t>
      </w:r>
      <w:r w:rsidRPr="00177FB1">
        <w:rPr>
          <w:sz w:val="8"/>
        </w:rPr>
        <w:t>university research</w:t>
      </w:r>
      <w:r w:rsidRPr="00245C90">
        <w:rPr>
          <w:rStyle w:val="StyleUnderline"/>
          <w:b/>
          <w:bCs/>
        </w:rPr>
        <w:t xml:space="preserve"> </w:t>
      </w:r>
      <w:r w:rsidRPr="00414392">
        <w:rPr>
          <w:rStyle w:val="StyleUnderline"/>
          <w:b/>
          <w:bCs/>
          <w:highlight w:val="yellow"/>
        </w:rPr>
        <w:t>in a novel way and</w:t>
      </w:r>
      <w:r w:rsidRPr="00177FB1">
        <w:rPr>
          <w:sz w:val="8"/>
        </w:rPr>
        <w:t>/or at least test its theoretical weakness in a constructive and</w:t>
      </w:r>
      <w:r w:rsidRPr="00414392">
        <w:rPr>
          <w:rStyle w:val="StyleUnderline"/>
          <w:b/>
          <w:bCs/>
          <w:highlight w:val="yellow"/>
        </w:rPr>
        <w:t xml:space="preserve"> critical manner</w:t>
      </w:r>
      <w:r w:rsidRPr="00177FB1">
        <w:rPr>
          <w:sz w:val="8"/>
        </w:rPr>
        <w:t xml:space="preserve">. 3.2 Constitutive Discourse, Liberalism(s) and Intellectual Property 3.2.1 Liberalism, Ideology and Discourse Liberalism(s),264 as in other various forms of political discourse and ideology, bring(s) powerful assumptions and concretises sets of social relations that operate to define the scope of property and the operation of ownership. Hence, </w:t>
      </w:r>
      <w:r w:rsidRPr="00414392">
        <w:rPr>
          <w:rStyle w:val="StyleUnderline"/>
          <w:highlight w:val="yellow"/>
        </w:rPr>
        <w:t>most general discussions</w:t>
      </w:r>
      <w:r w:rsidRPr="00177FB1">
        <w:rPr>
          <w:sz w:val="8"/>
        </w:rPr>
        <w:t xml:space="preserve"> as to the economic dimensions of how late-capitalism structures the growth of intellectual property, </w:t>
      </w:r>
      <w:r w:rsidRPr="00981D1F">
        <w:rPr>
          <w:sz w:val="8"/>
        </w:rPr>
        <w:t xml:space="preserve">and its accompanying scientific and technological revolutions, </w:t>
      </w:r>
      <w:r w:rsidRPr="00981D1F">
        <w:rPr>
          <w:rStyle w:val="StyleUnderline"/>
        </w:rPr>
        <w:t>fail to thoroughly question</w:t>
      </w:r>
      <w:r w:rsidRPr="00981D1F">
        <w:rPr>
          <w:sz w:val="8"/>
        </w:rPr>
        <w:t xml:space="preserve"> is </w:t>
      </w:r>
      <w:r w:rsidRPr="00981D1F">
        <w:rPr>
          <w:rStyle w:val="StyleUnderline"/>
        </w:rPr>
        <w:t>the deterministic and one-sided optics being constructed in universities</w:t>
      </w:r>
      <w:r w:rsidRPr="00981D1F">
        <w:rPr>
          <w:sz w:val="8"/>
        </w:rPr>
        <w:t xml:space="preserve"> – what some critics perhaps un-ironically refer to as “academic myopia.” 265 Commodification has a price. Commodifying academic research has transformed and continues to transform our culture and, of course, academic culture. It appears or attempts to appear as a natural outgrowth of a market society; but, as we know, appearances can be deceiving. This naturalisation of intellectual property by capital marks much of the popular and some or much of the informed academic literature on intellectual property.266 However, this view represents a failure and marginalisation of a critical perspective on modernity and fails to question our current system of intellectual ownership</w:t>
      </w:r>
      <w:r w:rsidRPr="00981D1F">
        <w:rPr>
          <w:rStyle w:val="StyleUnderline"/>
        </w:rPr>
        <w:t xml:space="preserve">. It almost </w:t>
      </w:r>
      <w:r w:rsidRPr="00414392">
        <w:rPr>
          <w:rStyle w:val="StyleUnderline"/>
          <w:highlight w:val="yellow"/>
        </w:rPr>
        <w:t>effortlessly and implicitly incorporates the ever-expanding propertisation of the world as inevitable and natural</w:t>
      </w:r>
      <w:r w:rsidRPr="00177FB1">
        <w:rPr>
          <w:sz w:val="8"/>
        </w:rPr>
        <w:t>. Arguments around “liberalism” and neoliberalism generally ignore – or appear ambivalent to – intellectual property’s importance in the development of the political economy in the “West.” Critical intellectual property concerns are generally marginalised in much mainstream ‘globalisation literature.’ Yet, intellectual property frequently appears in global discussions surrounding international trade agreements in neutral or positive terms. The consequences of the constitutive technologies that flow from intellectual property seldom question the domination exerted by the constitutive framing of intellectual property regimes.</w:t>
      </w:r>
    </w:p>
    <w:p w14:paraId="38F3CC32" w14:textId="77777777" w:rsidR="00236C02" w:rsidRDefault="00236C02" w:rsidP="00236C02">
      <w:pPr>
        <w:pStyle w:val="Heading4"/>
      </w:pPr>
      <w:r>
        <w:t xml:space="preserve">{optional} [3] Policymaking Skills: Policy making knowledge doesn’t change policy </w:t>
      </w:r>
    </w:p>
    <w:p w14:paraId="7BED7E44" w14:textId="77777777" w:rsidR="00236C02" w:rsidRDefault="00236C02" w:rsidP="00236C02">
      <w:pPr>
        <w:rPr>
          <w:sz w:val="18"/>
          <w:szCs w:val="18"/>
        </w:rPr>
      </w:pPr>
      <w:r w:rsidRPr="0057090F">
        <w:rPr>
          <w:rStyle w:val="Style13ptBold"/>
        </w:rPr>
        <w:t>Gilens and Page 14</w:t>
      </w:r>
      <w:r>
        <w:rPr>
          <w:rStyle w:val="Style13ptBold"/>
        </w:rPr>
        <w:t xml:space="preserve"> - </w:t>
      </w:r>
      <w:r w:rsidRPr="00A27AED">
        <w:rPr>
          <w:rStyle w:val="Style13ptBold"/>
        </w:rPr>
        <w:t>Martin</w:t>
      </w:r>
      <w:r>
        <w:rPr>
          <w:rStyle w:val="Style13ptBold"/>
        </w:rPr>
        <w:t xml:space="preserve"> Gilens</w:t>
      </w:r>
      <w:r w:rsidRPr="00A27AED">
        <w:rPr>
          <w:rStyle w:val="Style13ptBold"/>
        </w:rPr>
        <w:t>, Professor of Politics at Princeton University, and Benjamin</w:t>
      </w:r>
      <w:r>
        <w:rPr>
          <w:rStyle w:val="Style13ptBold"/>
        </w:rPr>
        <w:t xml:space="preserve"> Page</w:t>
      </w:r>
      <w:r w:rsidRPr="00A27AED">
        <w:rPr>
          <w:rStyle w:val="Style13ptBold"/>
        </w:rPr>
        <w:t>, Gordon S. Fulcher Professor of Decision Making at Northwestern University, Perspectives on Politics, Volume 12, Issue 3 , pp. 564 – 581, September 2014</w:t>
      </w:r>
      <w:r w:rsidRPr="00F86381">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6111EA51" w14:textId="77777777" w:rsidR="00236C02" w:rsidRPr="005B0E23" w:rsidRDefault="00236C02" w:rsidP="00236C02">
      <w:pPr>
        <w:rPr>
          <w:sz w:val="8"/>
        </w:rPr>
      </w:pPr>
      <w:r w:rsidRPr="005B0E23">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seems to show a particular set of actors to be highly influential. Yet nearly all the empirical evidence has been essentially bivariate. Until very recently it has not been possible to test these theories against each other in </w:t>
      </w:r>
      <w:r w:rsidRPr="00F86381">
        <w:rPr>
          <w:rStyle w:val="StyleUnderline"/>
          <w:highlight w:val="yellow"/>
        </w:rPr>
        <w:t>a systematic, quantitative</w:t>
      </w:r>
      <w:r w:rsidRPr="005B0E23">
        <w:rPr>
          <w:sz w:val="8"/>
          <w:highlight w:val="yellow"/>
        </w:rPr>
        <w:t xml:space="preserve"> </w:t>
      </w:r>
      <w:r w:rsidRPr="005B0E23">
        <w:rPr>
          <w:sz w:val="8"/>
        </w:rPr>
        <w:t xml:space="preserve">fashion. By directly pitting the predictions of ideal-type theories against each other within a single statistical </w:t>
      </w:r>
      <w:r w:rsidRPr="00F86381">
        <w:rPr>
          <w:rStyle w:val="StyleUnderline"/>
          <w:highlight w:val="yellow"/>
        </w:rPr>
        <w:t>model</w:t>
      </w:r>
      <w:r w:rsidRPr="005B0E23">
        <w:rPr>
          <w:sz w:val="8"/>
          <w:highlight w:val="yellow"/>
        </w:rPr>
        <w:t xml:space="preserve"> </w:t>
      </w:r>
      <w:r w:rsidRPr="005B0E23">
        <w:rPr>
          <w:sz w:val="8"/>
        </w:rPr>
        <w:t xml:space="preserve">(using a unique data set that includes imperfect but useful measures of the key independent variables </w:t>
      </w:r>
      <w:r w:rsidRPr="00F86381">
        <w:rPr>
          <w:rStyle w:val="StyleUnderline"/>
          <w:highlight w:val="yellow"/>
        </w:rPr>
        <w:t>for nearly two thousand policy issues</w:t>
      </w:r>
      <w:r w:rsidRPr="005B0E23">
        <w:rPr>
          <w:sz w:val="8"/>
        </w:rPr>
        <w:t xml:space="preserve">), we have been able to </w:t>
      </w:r>
      <w:r w:rsidRPr="00F86381">
        <w:rPr>
          <w:rStyle w:val="StyleUnderline"/>
          <w:highlight w:val="yellow"/>
        </w:rPr>
        <w:t>produce</w:t>
      </w:r>
      <w:r w:rsidRPr="005B0E23">
        <w:rPr>
          <w:sz w:val="8"/>
          <w:highlight w:val="yellow"/>
        </w:rPr>
        <w:t xml:space="preserve"> </w:t>
      </w:r>
      <w:r w:rsidRPr="005B0E23">
        <w:rPr>
          <w:sz w:val="8"/>
        </w:rPr>
        <w:t xml:space="preserve">some </w:t>
      </w:r>
      <w:r w:rsidRPr="00F86381">
        <w:rPr>
          <w:rStyle w:val="StyleUnderline"/>
          <w:highlight w:val="yellow"/>
        </w:rPr>
        <w:t>striking</w:t>
      </w:r>
      <w:r w:rsidRPr="005B0E23">
        <w:rPr>
          <w:sz w:val="8"/>
          <w:highlight w:val="yellow"/>
        </w:rPr>
        <w:t xml:space="preserve"> </w:t>
      </w:r>
      <w:r w:rsidRPr="00F86381">
        <w:rPr>
          <w:rStyle w:val="StyleUnderline"/>
          <w:highlight w:val="yellow"/>
        </w:rPr>
        <w:t>findings</w:t>
      </w:r>
      <w:r w:rsidRPr="005B0E23">
        <w:rPr>
          <w:sz w:val="8"/>
        </w:rPr>
        <w:t xml:space="preserve">. One is the nearly total failure of “median voter” and other Majoritarian Electoral Democracy theories. When the preferences of economic elites and the stands of organized interest groups are controlled for, </w:t>
      </w:r>
      <w:r w:rsidRPr="00F86381">
        <w:rPr>
          <w:rStyle w:val="StyleUnderline"/>
          <w:b/>
          <w:bCs/>
          <w:highlight w:val="yellow"/>
        </w:rPr>
        <w:t>the preferences of the average American appear to have only a minuscule, near-zero, statistically non-significant impact upon public policy.</w:t>
      </w:r>
      <w:r w:rsidRPr="005B0E23">
        <w:rPr>
          <w:sz w:val="8"/>
        </w:rPr>
        <w:t xml:space="preserve"> The failure of theories of Majoritarian Electoral Democracy is </w:t>
      </w:r>
      <w:proofErr w:type="gramStart"/>
      <w:r w:rsidRPr="005B0E23">
        <w:rPr>
          <w:sz w:val="8"/>
        </w:rPr>
        <w:t>all the more</w:t>
      </w:r>
      <w:proofErr w:type="gramEnd"/>
      <w:r w:rsidRPr="005B0E23">
        <w:rPr>
          <w:sz w:val="8"/>
        </w:rPr>
        <w:t xml:space="preserve"> striking because it goes against the likely effects of the limitations of our data. The preferences of ordinary citizens were measured more directly than our other independent variables, yet they are estimated to have the least effect. </w:t>
      </w:r>
      <w:r w:rsidRPr="00F86381">
        <w:rPr>
          <w:rStyle w:val="StyleUnderline"/>
          <w:highlight w:val="yellow"/>
        </w:rPr>
        <w:t xml:space="preserve">Nor do </w:t>
      </w:r>
      <w:proofErr w:type="gramStart"/>
      <w:r w:rsidRPr="00F86381">
        <w:rPr>
          <w:rStyle w:val="StyleUnderline"/>
          <w:highlight w:val="yellow"/>
        </w:rPr>
        <w:t>organized</w:t>
      </w:r>
      <w:proofErr w:type="gramEnd"/>
      <w:r w:rsidRPr="00F86381">
        <w:rPr>
          <w:rStyle w:val="StyleUnderline"/>
          <w:highlight w:val="yellow"/>
        </w:rPr>
        <w:t xml:space="preserve"> interest groups substitute </w:t>
      </w:r>
      <w:r w:rsidRPr="005B0E23">
        <w:rPr>
          <w:rStyle w:val="StyleUnderline"/>
        </w:rPr>
        <w:t>for direct citizen influence</w:t>
      </w:r>
      <w:r w:rsidRPr="005B0E23">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reasonably well. But the interest-group system </w:t>
      </w:r>
      <w:proofErr w:type="gramStart"/>
      <w:r w:rsidRPr="005B0E23">
        <w:rPr>
          <w:sz w:val="8"/>
        </w:rPr>
        <w:t>as a whole does</w:t>
      </w:r>
      <w:proofErr w:type="gramEnd"/>
      <w:r w:rsidRPr="005B0E23">
        <w:rPr>
          <w:sz w:val="8"/>
        </w:rPr>
        <w:t xml:space="preserve">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w:t>
      </w:r>
      <w:proofErr w:type="gramStart"/>
      <w:r w:rsidRPr="005B0E23">
        <w:rPr>
          <w:sz w:val="8"/>
        </w:rPr>
        <w:t>populace as a whole</w:t>
      </w:r>
      <w:proofErr w:type="gramEnd"/>
      <w:r w:rsidRPr="005B0E23">
        <w:rPr>
          <w:sz w:val="8"/>
        </w:rPr>
        <w:t xml:space="preserve">. “Potential groups” do not take up the slack, either, since average citizens’ preferences have little or no independent impact on policy after existing groups’ stands are controlled for. Furthermore, </w:t>
      </w:r>
      <w:r w:rsidRPr="005B0E23">
        <w:rPr>
          <w:rStyle w:val="StyleUnderline"/>
        </w:rPr>
        <w:t>the preferences of economic elites</w:t>
      </w:r>
      <w:r w:rsidRPr="005B0E23">
        <w:rPr>
          <w:sz w:val="8"/>
        </w:rPr>
        <w:t xml:space="preserve"> (as measured by our proxy, the preferences of “affluent” citizens) </w:t>
      </w:r>
      <w:r w:rsidRPr="005B0E23">
        <w:rPr>
          <w:rStyle w:val="StyleUnderline"/>
        </w:rPr>
        <w:t>have far more independent impact</w:t>
      </w:r>
      <w:r w:rsidRPr="005B0E23">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w:t>
      </w:r>
      <w:proofErr w:type="gramStart"/>
      <w:r w:rsidRPr="005B0E23">
        <w:rPr>
          <w:sz w:val="8"/>
        </w:rPr>
        <w:t>economically-elite</w:t>
      </w:r>
      <w:proofErr w:type="gramEnd"/>
      <w:r w:rsidRPr="005B0E23">
        <w:rPr>
          <w:sz w:val="8"/>
        </w:rPr>
        <w:t xml:space="preserve"> citizens who wield the actual influence. </w:t>
      </w:r>
      <w:proofErr w:type="gramStart"/>
      <w:r w:rsidRPr="005B0E23">
        <w:rPr>
          <w:sz w:val="8"/>
        </w:rPr>
        <w:t>Of course</w:t>
      </w:r>
      <w:proofErr w:type="gramEnd"/>
      <w:r w:rsidRPr="005B0E23">
        <w:rPr>
          <w:sz w:val="8"/>
        </w:rPr>
        <w:t xml:space="preserve"> our findings speak most directly to the “first face” of power: the ability of actors to shape policy outcomes on contested issues. But they also reflect—to some degree, at least—the “second face” of power: the ability to shape the agenda of issues that policy makers consider. The set of policy alternatives that we analyze is considerably broader than the set discussed seriously by policy makers or brought to a vote in Congress, and our alternatives are (on average) more popular among the general public than among interest groups. </w:t>
      </w:r>
      <w:proofErr w:type="gramStart"/>
      <w:r w:rsidRPr="005B0E23">
        <w:rPr>
          <w:sz w:val="8"/>
        </w:rPr>
        <w:t>Thus</w:t>
      </w:r>
      <w:proofErr w:type="gramEnd"/>
      <w:r w:rsidRPr="005B0E23">
        <w:rPr>
          <w:sz w:val="8"/>
        </w:rPr>
        <w:t xml:space="preserve">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greatly inflated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F86381">
        <w:rPr>
          <w:rStyle w:val="StyleUnderline"/>
          <w:highlight w:val="yellow"/>
        </w:rPr>
        <w:t>the majority does not rule—</w:t>
      </w:r>
      <w:r w:rsidRPr="005B0E23">
        <w:rPr>
          <w:sz w:val="8"/>
        </w:rPr>
        <w:t>at least not</w:t>
      </w:r>
      <w:r w:rsidRPr="005B0E23">
        <w:rPr>
          <w:rStyle w:val="StyleUnderline"/>
        </w:rPr>
        <w:t xml:space="preserve"> </w:t>
      </w:r>
      <w:r w:rsidRPr="00F86381">
        <w:rPr>
          <w:rStyle w:val="StyleUnderline"/>
          <w:highlight w:val="yellow"/>
        </w:rPr>
        <w:t xml:space="preserve">in the causal sense of </w:t>
      </w:r>
      <w:proofErr w:type="gramStart"/>
      <w:r w:rsidRPr="005B0E23">
        <w:rPr>
          <w:sz w:val="8"/>
        </w:rPr>
        <w:t>actually determining</w:t>
      </w:r>
      <w:proofErr w:type="gramEnd"/>
      <w:r w:rsidRPr="005B0E23">
        <w:rPr>
          <w:rStyle w:val="StyleUnderline"/>
        </w:rPr>
        <w:t xml:space="preserve"> </w:t>
      </w:r>
      <w:r w:rsidRPr="00F86381">
        <w:rPr>
          <w:rStyle w:val="StyleUnderline"/>
          <w:highlight w:val="yellow"/>
        </w:rPr>
        <w:t>policy outcomes</w:t>
      </w:r>
      <w:r w:rsidRPr="005B0E23">
        <w:rPr>
          <w:sz w:val="8"/>
        </w:rPr>
        <w:t xml:space="preserve">. When </w:t>
      </w:r>
      <w:proofErr w:type="gramStart"/>
      <w:r w:rsidRPr="005B0E23">
        <w:rPr>
          <w:sz w:val="8"/>
        </w:rPr>
        <w:t>a majority of</w:t>
      </w:r>
      <w:proofErr w:type="gramEnd"/>
      <w:r w:rsidRPr="005B0E23">
        <w:rPr>
          <w:sz w:val="8"/>
        </w:rPr>
        <w:t xml:space="preserve"> citizens disagrees with economic elites or with organized interests, they generally lose. Moreover, </w:t>
      </w:r>
      <w:r w:rsidRPr="00CE3A8E">
        <w:rPr>
          <w:rStyle w:val="StyleUnderline"/>
          <w:b/>
          <w:bCs/>
          <w:highlight w:val="yellow"/>
        </w:rPr>
        <w:t xml:space="preserve">because of the strong status quo bias </w:t>
      </w:r>
      <w:r w:rsidRPr="005B0E23">
        <w:rPr>
          <w:rStyle w:val="StyleUnderline"/>
          <w:b/>
          <w:bCs/>
        </w:rPr>
        <w:t xml:space="preserve">built into the U.S. political system, even when </w:t>
      </w:r>
      <w:proofErr w:type="gramStart"/>
      <w:r w:rsidRPr="005B0E23">
        <w:rPr>
          <w:rStyle w:val="StyleUnderline"/>
          <w:b/>
          <w:bCs/>
        </w:rPr>
        <w:t>fairly large</w:t>
      </w:r>
      <w:proofErr w:type="gramEnd"/>
      <w:r w:rsidRPr="005B0E23">
        <w:rPr>
          <w:rStyle w:val="StyleUnderline"/>
          <w:b/>
          <w:bCs/>
        </w:rPr>
        <w:t xml:space="preserve"> majorities of Americans favor policy change, they generally do not get it</w:t>
      </w:r>
      <w:r w:rsidRPr="005B0E23">
        <w:rPr>
          <w:sz w:val="8"/>
        </w:rPr>
        <w:t xml:space="preserve">. A possible objection to populistic democracy is that average citizens are inattentive to politics and ignorant about public policy; why should we worry if their </w:t>
      </w:r>
      <w:proofErr w:type="gramStart"/>
      <w:r w:rsidRPr="005B0E23">
        <w:rPr>
          <w:sz w:val="8"/>
        </w:rPr>
        <w:t>poorly-informed</w:t>
      </w:r>
      <w:proofErr w:type="gramEnd"/>
      <w:r w:rsidRPr="005B0E23">
        <w:rPr>
          <w:sz w:val="8"/>
        </w:rPr>
        <w:t xml:space="preserve"> preferences do not influence policy making? Perhaps economic elites and interest-group leaders enjoy greater policy expertise than the average citizen does. Perhaps they know better which policies will benefit everyone, and perhaps they seek the common good, rather than selfish ends, when deciding which policies to support. But we tend to doubt it. We believe instead that—collectively—ordinary citizens generally know their own values and interests </w:t>
      </w:r>
      <w:proofErr w:type="gramStart"/>
      <w:r w:rsidRPr="005B0E23">
        <w:rPr>
          <w:sz w:val="8"/>
        </w:rPr>
        <w:t>pretty well</w:t>
      </w:r>
      <w:proofErr w:type="gramEnd"/>
      <w:r w:rsidRPr="005B0E23">
        <w:rPr>
          <w:sz w:val="8"/>
        </w:rPr>
        <w:t xml:space="preserve">, and that their expressed policy preferences are worthy of respect. 50 Moreover, we are not so sure about the informational advantages of elites. Yes, detailed policy knowledge tends to rise with income and status. Surely wealthy Americans and corporate executives tend to know a lot about tax and regulatory policies that directly affect them. But how much do they know about the human impact of Social Security, Medicare, food stamps, or unemployment insurance, none of which is likely to be crucial to their own well-being? Most important, </w:t>
      </w:r>
      <w:r w:rsidRPr="005B0E23">
        <w:rPr>
          <w:rStyle w:val="StyleUnderline"/>
          <w:b/>
          <w:bCs/>
          <w:highlight w:val="yellow"/>
        </w:rPr>
        <w:t>we see no reason to think that informational expertise is always accompanied by an inclination to transcend one's own interests</w:t>
      </w:r>
      <w:r w:rsidRPr="005B0E23">
        <w:rPr>
          <w:b/>
          <w:bCs/>
          <w:sz w:val="8"/>
        </w:rPr>
        <w:t xml:space="preserve"> </w:t>
      </w:r>
      <w:r w:rsidRPr="005B0E23">
        <w:rPr>
          <w:sz w:val="8"/>
        </w:rPr>
        <w:t xml:space="preserve">or a determination to work for the common good. All in all, we believe that the public is likely to be a more certain guardian of its own interests than any feasible alternative. Leaving aside the difficult issue of divergent interests and motives, we would urge that the superior wisdom of economic elites or organized interest groups should not simply be assumed. It should be put to empirical test. New empirical research will be needed to pin down precisely who knows how much, and what, about which public policies. Our findings also point toward the need to learn more about exactly which economic elites (the “merely affluent”? the top 1 percent? the top one-tenth of 1 percent?) have how much impact upon public policy, and to what ends they wield their influence. Similar questions arise about the precise extent of influence of </w:t>
      </w:r>
      <w:proofErr w:type="gramStart"/>
      <w:r w:rsidRPr="005B0E23">
        <w:rPr>
          <w:sz w:val="8"/>
        </w:rPr>
        <w:t>particular sets</w:t>
      </w:r>
      <w:proofErr w:type="gramEnd"/>
      <w:r w:rsidRPr="005B0E23">
        <w:rPr>
          <w:sz w:val="8"/>
        </w:rPr>
        <w:t xml:space="preserve">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seemingly strong empirical support in previous studies for theories of majoritarian democracy, our analyses suggest that majorities of the American public </w:t>
      </w:r>
      <w:proofErr w:type="gramStart"/>
      <w:r w:rsidRPr="005B0E23">
        <w:rPr>
          <w:sz w:val="8"/>
        </w:rPr>
        <w:t>actually have</w:t>
      </w:r>
      <w:proofErr w:type="gramEnd"/>
      <w:r w:rsidRPr="005B0E23">
        <w:rPr>
          <w:sz w:val="8"/>
        </w:rPr>
        <w:t xml:space="preserve"> little influence over the policies our government adopts. Americans do enjoy many features central to democratic governance, such as regular elections, freedom of speech and association, and a widespread (if still contested) franchise. But we believe that if policymaking is dominated by powerful business organizations and a small number of affluent Americans, then </w:t>
      </w:r>
      <w:r w:rsidRPr="005B0E23">
        <w:rPr>
          <w:rStyle w:val="StyleUnderline"/>
        </w:rPr>
        <w:t>America’s claims to being a democratic society are seriously threatened</w:t>
      </w:r>
      <w:r w:rsidRPr="005B0E23">
        <w:rPr>
          <w:sz w:val="8"/>
        </w:rPr>
        <w:t xml:space="preserve">. </w:t>
      </w:r>
    </w:p>
    <w:p w14:paraId="075709C2" w14:textId="77777777" w:rsidR="00236C02" w:rsidRPr="00813F65" w:rsidRDefault="00236C02" w:rsidP="00236C02">
      <w:pPr>
        <w:pStyle w:val="Heading4"/>
      </w:pPr>
      <w:r w:rsidRPr="00813F65">
        <w:t>And</w:t>
      </w:r>
      <w:r>
        <w:t xml:space="preserve">: </w:t>
      </w:r>
      <w:r w:rsidRPr="00813F65">
        <w:rPr>
          <w:u w:val="single"/>
        </w:rPr>
        <w:t>Theory is violent and should be rejected</w:t>
      </w:r>
      <w:r>
        <w:t>.</w:t>
      </w:r>
    </w:p>
    <w:p w14:paraId="311E1345" w14:textId="77777777" w:rsidR="00236C02" w:rsidRPr="006872C1" w:rsidRDefault="00236C02" w:rsidP="00236C02">
      <w:pPr>
        <w:pStyle w:val="Heading4"/>
      </w:pPr>
      <w:r>
        <w:t xml:space="preserve">[1] Notions of fairness in agonistic games are hopelessly vague and ideologically reinforce conquest  </w:t>
      </w:r>
    </w:p>
    <w:p w14:paraId="69D615F4" w14:textId="77777777" w:rsidR="00236C02" w:rsidRPr="001B7729" w:rsidRDefault="00236C02" w:rsidP="00236C02">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55153451" w14:textId="77777777" w:rsidR="00236C02" w:rsidRPr="00FB1114" w:rsidRDefault="00236C02" w:rsidP="00236C02">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w:t>
      </w:r>
      <w:proofErr w:type="gramStart"/>
      <w:r w:rsidRPr="00FB1114">
        <w:rPr>
          <w:sz w:val="10"/>
        </w:rPr>
        <w:t>.”[</w:t>
      </w:r>
      <w:proofErr w:type="gramEnd"/>
      <w:r w:rsidRPr="00FB1114">
        <w:rPr>
          <w:sz w:val="10"/>
        </w:rPr>
        <w:t xml:space="preserve">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w:t>
      </w:r>
      <w:proofErr w:type="gramStart"/>
      <w:r w:rsidRPr="00FB1114">
        <w:rPr>
          <w:sz w:val="10"/>
        </w:rPr>
        <w:t>capital[</w:t>
      </w:r>
      <w:proofErr w:type="gramEnd"/>
      <w:r w:rsidRPr="00FB1114">
        <w:rPr>
          <w:sz w:val="10"/>
        </w:rPr>
        <w:t xml:space="preserve">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w:t>
      </w:r>
      <w:proofErr w:type="gramStart"/>
      <w:r w:rsidRPr="00FB1114">
        <w:rPr>
          <w:sz w:val="10"/>
        </w:rPr>
        <w:t>207.[</w:t>
      </w:r>
      <w:proofErr w:type="gramEnd"/>
      <w:r w:rsidRPr="00FB1114">
        <w:rPr>
          <w:sz w:val="10"/>
        </w:rPr>
        <w:t xml:space="preserve">/ref]])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w:t>
      </w:r>
      <w:proofErr w:type="gramStart"/>
      <w:r w:rsidRPr="00FB1114">
        <w:rPr>
          <w:sz w:val="10"/>
        </w:rPr>
        <w:t>it</w:t>
      </w:r>
      <w:proofErr w:type="gramEnd"/>
      <w:r w:rsidRPr="00FB1114">
        <w:rPr>
          <w:sz w:val="10"/>
        </w:rPr>
        <w:t xml:space="preserve">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playing to win may require performing actions that are </w:t>
      </w:r>
      <w:r w:rsidRPr="00FB1114">
        <w:rPr>
          <w:sz w:val="10"/>
        </w:rPr>
        <w:t>thematically represented as</w:t>
      </w:r>
      <w:r w:rsidRPr="00993083">
        <w:rPr>
          <w:rStyle w:val="StyleUnderline"/>
          <w:b/>
          <w:bCs/>
        </w:rPr>
        <w:t xml:space="preserve"> 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2984D8E0" w14:textId="77777777" w:rsidR="00236C02" w:rsidRPr="00336DB5" w:rsidRDefault="00236C02" w:rsidP="00236C02">
      <w:pPr>
        <w:pStyle w:val="Heading4"/>
      </w:pPr>
      <w:r w:rsidRPr="00336DB5">
        <w:t>[</w:t>
      </w:r>
      <w:r>
        <w:t>2</w:t>
      </w:r>
      <w:r w:rsidRPr="00336DB5">
        <w:t xml:space="preserve">] We can cross apply the aff to theory. Solves ideological dogmatism </w:t>
      </w:r>
      <w:r>
        <w:t xml:space="preserve">and turns every standard </w:t>
      </w:r>
      <w:r w:rsidRPr="00336DB5">
        <w:t xml:space="preserve"> </w:t>
      </w:r>
    </w:p>
    <w:p w14:paraId="6880CDDB" w14:textId="77777777" w:rsidR="00236C02" w:rsidRPr="00336DB5" w:rsidRDefault="00236C02" w:rsidP="00236C02">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30664B83" w14:textId="77777777" w:rsidR="00236C02" w:rsidRDefault="00236C02" w:rsidP="00236C02">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Massumi (a Deleuzian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1EA6CB25" w14:textId="77777777" w:rsidR="00F33BEA" w:rsidRPr="001645DF" w:rsidRDefault="00F33BEA" w:rsidP="001645DF"/>
    <w:sectPr w:rsidR="00F33BEA" w:rsidRPr="001645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B319" w14:textId="77777777" w:rsidR="00F744C5" w:rsidRDefault="00F744C5" w:rsidP="00194861">
      <w:pPr>
        <w:spacing w:after="0" w:line="240" w:lineRule="auto"/>
      </w:pPr>
      <w:r>
        <w:separator/>
      </w:r>
    </w:p>
  </w:endnote>
  <w:endnote w:type="continuationSeparator" w:id="0">
    <w:p w14:paraId="328C74F0" w14:textId="77777777" w:rsidR="00F744C5" w:rsidRDefault="00F744C5" w:rsidP="0019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13A6" w14:textId="77777777" w:rsidR="00F744C5" w:rsidRDefault="00F744C5" w:rsidP="00194861">
      <w:pPr>
        <w:spacing w:after="0" w:line="240" w:lineRule="auto"/>
      </w:pPr>
      <w:r>
        <w:separator/>
      </w:r>
    </w:p>
  </w:footnote>
  <w:footnote w:type="continuationSeparator" w:id="0">
    <w:p w14:paraId="3897B937" w14:textId="77777777" w:rsidR="00F744C5" w:rsidRDefault="00F744C5" w:rsidP="00194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43221"/>
    <w:multiLevelType w:val="hybridMultilevel"/>
    <w:tmpl w:val="A3E2C226"/>
    <w:lvl w:ilvl="0" w:tplc="FAB0B4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A2D36"/>
    <w:multiLevelType w:val="hybridMultilevel"/>
    <w:tmpl w:val="52B8BF9C"/>
    <w:lvl w:ilvl="0" w:tplc="FA18F5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65549248"/>
    <w:docVar w:name="VerbatimVersion" w:val="5.1"/>
  </w:docVars>
  <w:rsids>
    <w:rsidRoot w:val="009C7BE3"/>
    <w:rsid w:val="000139A3"/>
    <w:rsid w:val="00047F44"/>
    <w:rsid w:val="00050976"/>
    <w:rsid w:val="00062427"/>
    <w:rsid w:val="00070ABD"/>
    <w:rsid w:val="000756A4"/>
    <w:rsid w:val="000903C8"/>
    <w:rsid w:val="00093942"/>
    <w:rsid w:val="000A65F7"/>
    <w:rsid w:val="000C3A24"/>
    <w:rsid w:val="000C5EAE"/>
    <w:rsid w:val="000D3216"/>
    <w:rsid w:val="000E14D2"/>
    <w:rsid w:val="000F024E"/>
    <w:rsid w:val="000F3647"/>
    <w:rsid w:val="00100833"/>
    <w:rsid w:val="00104529"/>
    <w:rsid w:val="00105942"/>
    <w:rsid w:val="00107396"/>
    <w:rsid w:val="00144A4C"/>
    <w:rsid w:val="001509C3"/>
    <w:rsid w:val="001645DF"/>
    <w:rsid w:val="00176AB0"/>
    <w:rsid w:val="00177B7D"/>
    <w:rsid w:val="00177FB1"/>
    <w:rsid w:val="00182A50"/>
    <w:rsid w:val="0018322D"/>
    <w:rsid w:val="00194861"/>
    <w:rsid w:val="00194CC9"/>
    <w:rsid w:val="001B5776"/>
    <w:rsid w:val="001E527A"/>
    <w:rsid w:val="001E6C2C"/>
    <w:rsid w:val="001F78CE"/>
    <w:rsid w:val="0022497E"/>
    <w:rsid w:val="00236C02"/>
    <w:rsid w:val="00245C90"/>
    <w:rsid w:val="00251FC7"/>
    <w:rsid w:val="00257D58"/>
    <w:rsid w:val="0028406D"/>
    <w:rsid w:val="002855A7"/>
    <w:rsid w:val="00296492"/>
    <w:rsid w:val="002B146A"/>
    <w:rsid w:val="002B5E17"/>
    <w:rsid w:val="002D55B8"/>
    <w:rsid w:val="00315690"/>
    <w:rsid w:val="00316B75"/>
    <w:rsid w:val="00325646"/>
    <w:rsid w:val="003460F2"/>
    <w:rsid w:val="0038158C"/>
    <w:rsid w:val="003902BA"/>
    <w:rsid w:val="003A09E2"/>
    <w:rsid w:val="003A1DBF"/>
    <w:rsid w:val="00407037"/>
    <w:rsid w:val="00414392"/>
    <w:rsid w:val="00422649"/>
    <w:rsid w:val="00447AAB"/>
    <w:rsid w:val="004605D6"/>
    <w:rsid w:val="00462EB0"/>
    <w:rsid w:val="004967ED"/>
    <w:rsid w:val="004A036C"/>
    <w:rsid w:val="004C60E8"/>
    <w:rsid w:val="004E3579"/>
    <w:rsid w:val="004E728B"/>
    <w:rsid w:val="004F39E0"/>
    <w:rsid w:val="005127B5"/>
    <w:rsid w:val="00537BD5"/>
    <w:rsid w:val="00552F93"/>
    <w:rsid w:val="0057268A"/>
    <w:rsid w:val="005827AA"/>
    <w:rsid w:val="005B0E23"/>
    <w:rsid w:val="005C45F3"/>
    <w:rsid w:val="005C5D0D"/>
    <w:rsid w:val="005D2912"/>
    <w:rsid w:val="005F7525"/>
    <w:rsid w:val="006065BD"/>
    <w:rsid w:val="00645FA9"/>
    <w:rsid w:val="00647866"/>
    <w:rsid w:val="00661843"/>
    <w:rsid w:val="00665003"/>
    <w:rsid w:val="006721F6"/>
    <w:rsid w:val="00695F63"/>
    <w:rsid w:val="006A2AD0"/>
    <w:rsid w:val="006C2375"/>
    <w:rsid w:val="006D4ECC"/>
    <w:rsid w:val="006F0F81"/>
    <w:rsid w:val="00700602"/>
    <w:rsid w:val="00722258"/>
    <w:rsid w:val="007243E5"/>
    <w:rsid w:val="00727804"/>
    <w:rsid w:val="0075377E"/>
    <w:rsid w:val="00766EA0"/>
    <w:rsid w:val="007A2226"/>
    <w:rsid w:val="007A5D34"/>
    <w:rsid w:val="007C48C9"/>
    <w:rsid w:val="007E5B18"/>
    <w:rsid w:val="007F5B66"/>
    <w:rsid w:val="00815F59"/>
    <w:rsid w:val="00823A1C"/>
    <w:rsid w:val="00845B9D"/>
    <w:rsid w:val="00860984"/>
    <w:rsid w:val="0087549D"/>
    <w:rsid w:val="008B3ECB"/>
    <w:rsid w:val="008B4E85"/>
    <w:rsid w:val="008C1B2E"/>
    <w:rsid w:val="008E2C75"/>
    <w:rsid w:val="00904E6D"/>
    <w:rsid w:val="0091627E"/>
    <w:rsid w:val="00940875"/>
    <w:rsid w:val="0097032B"/>
    <w:rsid w:val="009C7BE3"/>
    <w:rsid w:val="009D2EAD"/>
    <w:rsid w:val="009D54B2"/>
    <w:rsid w:val="009E1922"/>
    <w:rsid w:val="009F7ED2"/>
    <w:rsid w:val="00A063AE"/>
    <w:rsid w:val="00A27AED"/>
    <w:rsid w:val="00A3769D"/>
    <w:rsid w:val="00A408B5"/>
    <w:rsid w:val="00A93661"/>
    <w:rsid w:val="00A95652"/>
    <w:rsid w:val="00AC0AB8"/>
    <w:rsid w:val="00AF3507"/>
    <w:rsid w:val="00B33C6D"/>
    <w:rsid w:val="00B4508F"/>
    <w:rsid w:val="00B55AD5"/>
    <w:rsid w:val="00B62440"/>
    <w:rsid w:val="00B75446"/>
    <w:rsid w:val="00B8057C"/>
    <w:rsid w:val="00BA1AF6"/>
    <w:rsid w:val="00BD6238"/>
    <w:rsid w:val="00BF1932"/>
    <w:rsid w:val="00BF593B"/>
    <w:rsid w:val="00BF773A"/>
    <w:rsid w:val="00BF7E81"/>
    <w:rsid w:val="00C13773"/>
    <w:rsid w:val="00C13D05"/>
    <w:rsid w:val="00C17CC8"/>
    <w:rsid w:val="00C70A67"/>
    <w:rsid w:val="00C773DA"/>
    <w:rsid w:val="00C83417"/>
    <w:rsid w:val="00C9604F"/>
    <w:rsid w:val="00C96673"/>
    <w:rsid w:val="00CA19AA"/>
    <w:rsid w:val="00CB69FB"/>
    <w:rsid w:val="00CC5298"/>
    <w:rsid w:val="00CD5893"/>
    <w:rsid w:val="00CD736E"/>
    <w:rsid w:val="00CD798D"/>
    <w:rsid w:val="00CE161E"/>
    <w:rsid w:val="00CE3A8E"/>
    <w:rsid w:val="00CE6F36"/>
    <w:rsid w:val="00CF2807"/>
    <w:rsid w:val="00CF59A8"/>
    <w:rsid w:val="00D07278"/>
    <w:rsid w:val="00D13AD5"/>
    <w:rsid w:val="00D325A9"/>
    <w:rsid w:val="00D36A8A"/>
    <w:rsid w:val="00D3732D"/>
    <w:rsid w:val="00D60738"/>
    <w:rsid w:val="00D61409"/>
    <w:rsid w:val="00D65068"/>
    <w:rsid w:val="00D6691E"/>
    <w:rsid w:val="00D71170"/>
    <w:rsid w:val="00D76A37"/>
    <w:rsid w:val="00D9272E"/>
    <w:rsid w:val="00DA1C92"/>
    <w:rsid w:val="00DA25D4"/>
    <w:rsid w:val="00DA6538"/>
    <w:rsid w:val="00DA71D2"/>
    <w:rsid w:val="00DC6415"/>
    <w:rsid w:val="00E15E75"/>
    <w:rsid w:val="00E22EDA"/>
    <w:rsid w:val="00E51328"/>
    <w:rsid w:val="00E5262C"/>
    <w:rsid w:val="00E677D7"/>
    <w:rsid w:val="00E80C9D"/>
    <w:rsid w:val="00EC7D4A"/>
    <w:rsid w:val="00EC7DC4"/>
    <w:rsid w:val="00ED30CF"/>
    <w:rsid w:val="00EF4D00"/>
    <w:rsid w:val="00F07DBB"/>
    <w:rsid w:val="00F176EF"/>
    <w:rsid w:val="00F33BEA"/>
    <w:rsid w:val="00F45E10"/>
    <w:rsid w:val="00F6364A"/>
    <w:rsid w:val="00F744C5"/>
    <w:rsid w:val="00F8200E"/>
    <w:rsid w:val="00F82A98"/>
    <w:rsid w:val="00F86381"/>
    <w:rsid w:val="00F9113A"/>
    <w:rsid w:val="00FC13D4"/>
    <w:rsid w:val="00FE2546"/>
    <w:rsid w:val="00FF171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9892"/>
  <w15:chartTrackingRefBased/>
  <w15:docId w15:val="{B1591CC0-4D4A-4723-A90F-C7EC4BA1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6C02"/>
    <w:rPr>
      <w:rFonts w:ascii="Calibri" w:hAnsi="Calibri" w:cs="Calibri"/>
    </w:rPr>
  </w:style>
  <w:style w:type="paragraph" w:styleId="Heading1">
    <w:name w:val="heading 1"/>
    <w:aliases w:val="Pocket"/>
    <w:basedOn w:val="Normal"/>
    <w:next w:val="Normal"/>
    <w:link w:val="Heading1Char"/>
    <w:qFormat/>
    <w:rsid w:val="00236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6C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n"/>
    <w:basedOn w:val="Normal"/>
    <w:next w:val="Normal"/>
    <w:link w:val="Heading3Char"/>
    <w:uiPriority w:val="2"/>
    <w:unhideWhenUsed/>
    <w:qFormat/>
    <w:rsid w:val="00236C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 Char Char Char,t"/>
    <w:basedOn w:val="Normal"/>
    <w:next w:val="Normal"/>
    <w:link w:val="Heading4Char"/>
    <w:uiPriority w:val="3"/>
    <w:unhideWhenUsed/>
    <w:qFormat/>
    <w:rsid w:val="00236C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6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C02"/>
  </w:style>
  <w:style w:type="character" w:customStyle="1" w:styleId="Heading1Char">
    <w:name w:val="Heading 1 Char"/>
    <w:aliases w:val="Pocket Char"/>
    <w:basedOn w:val="DefaultParagraphFont"/>
    <w:link w:val="Heading1"/>
    <w:rsid w:val="00236C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6C0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n Char"/>
    <w:basedOn w:val="DefaultParagraphFont"/>
    <w:link w:val="Heading3"/>
    <w:uiPriority w:val="2"/>
    <w:rsid w:val="00236C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236C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236C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6C02"/>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236C0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236C02"/>
    <w:rPr>
      <w:color w:val="auto"/>
      <w:u w:val="none"/>
    </w:rPr>
  </w:style>
  <w:style w:type="character" w:styleId="FollowedHyperlink">
    <w:name w:val="FollowedHyperlink"/>
    <w:basedOn w:val="DefaultParagraphFont"/>
    <w:uiPriority w:val="99"/>
    <w:semiHidden/>
    <w:unhideWhenUsed/>
    <w:rsid w:val="00236C02"/>
    <w:rPr>
      <w:color w:val="auto"/>
      <w:u w:val="none"/>
    </w:rPr>
  </w:style>
  <w:style w:type="paragraph" w:customStyle="1" w:styleId="textbold">
    <w:name w:val="text bold"/>
    <w:basedOn w:val="Normal"/>
    <w:link w:val="Emphasis"/>
    <w:uiPriority w:val="7"/>
    <w:qFormat/>
    <w:rsid w:val="009C7BE3"/>
    <w:pPr>
      <w:pBdr>
        <w:top w:val="single" w:sz="24" w:space="1" w:color="auto"/>
        <w:left w:val="single" w:sz="24" w:space="4" w:color="auto"/>
        <w:bottom w:val="single" w:sz="24" w:space="1" w:color="auto"/>
        <w:right w:val="single" w:sz="24" w:space="4" w:color="auto"/>
      </w:pBdr>
      <w:ind w:left="720"/>
      <w:jc w:val="both"/>
    </w:pPr>
    <w:rPr>
      <w:b/>
      <w:iCs/>
      <w:u w:val="single"/>
    </w:rPr>
  </w:style>
  <w:style w:type="character" w:customStyle="1" w:styleId="TitleChar">
    <w:name w:val="Title Char"/>
    <w:basedOn w:val="DefaultParagraphFont"/>
    <w:link w:val="Title"/>
    <w:uiPriority w:val="6"/>
    <w:qFormat/>
    <w:rsid w:val="00EF4D00"/>
    <w:rPr>
      <w:u w:val="single"/>
    </w:rPr>
  </w:style>
  <w:style w:type="paragraph" w:styleId="Title">
    <w:name w:val="Title"/>
    <w:basedOn w:val="Normal"/>
    <w:next w:val="Normal"/>
    <w:link w:val="TitleChar"/>
    <w:uiPriority w:val="6"/>
    <w:qFormat/>
    <w:rsid w:val="00EF4D00"/>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EF4D00"/>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iPriority w:val="99"/>
    <w:unhideWhenUsed/>
    <w:qFormat/>
    <w:rsid w:val="00194861"/>
    <w:rPr>
      <w:vertAlign w:val="superscript"/>
    </w:rPr>
  </w:style>
  <w:style w:type="paragraph" w:styleId="FootnoteText">
    <w:name w:val="footnote text"/>
    <w:basedOn w:val="Normal"/>
    <w:link w:val="FootnoteTextChar"/>
    <w:unhideWhenUsed/>
    <w:qFormat/>
    <w:rsid w:val="00194861"/>
    <w:pPr>
      <w:spacing w:after="0" w:line="240" w:lineRule="auto"/>
    </w:pPr>
    <w:rPr>
      <w:rFonts w:eastAsia="MS Mincho" w:cs="Times New Roman"/>
      <w:sz w:val="24"/>
    </w:rPr>
  </w:style>
  <w:style w:type="character" w:customStyle="1" w:styleId="FootnoteTextChar">
    <w:name w:val="Footnote Text Char"/>
    <w:basedOn w:val="DefaultParagraphFont"/>
    <w:link w:val="FootnoteText"/>
    <w:rsid w:val="00194861"/>
    <w:rPr>
      <w:rFonts w:ascii="Calibri" w:eastAsia="MS Mincho" w:hAnsi="Calibri" w:cs="Times New Roman"/>
      <w:sz w:val="24"/>
    </w:rPr>
  </w:style>
  <w:style w:type="paragraph" w:styleId="ListParagraph">
    <w:name w:val="List Paragraph"/>
    <w:basedOn w:val="Normal"/>
    <w:uiPriority w:val="99"/>
    <w:unhideWhenUsed/>
    <w:qFormat/>
    <w:rsid w:val="00D65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20Rodrigue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976E1-37A2-4DE8-B32C-262A1AF8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686</TotalTime>
  <Pages>1</Pages>
  <Words>29377</Words>
  <Characters>167454</Characters>
  <Application>Microsoft Office Word</Application>
  <DocSecurity>0</DocSecurity>
  <Lines>1395</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dc:creator>
  <cp:keywords>5.1.1</cp:keywords>
  <dc:description/>
  <cp:lastModifiedBy>Elvis Rodriguez Iii &lt;Student&gt;</cp:lastModifiedBy>
  <cp:revision>70</cp:revision>
  <dcterms:created xsi:type="dcterms:W3CDTF">2021-09-29T12:19:00Z</dcterms:created>
  <dcterms:modified xsi:type="dcterms:W3CDTF">2021-10-15T20:57:00Z</dcterms:modified>
</cp:coreProperties>
</file>