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8F3E9" w14:textId="1F026AF0" w:rsidR="00581E23" w:rsidRDefault="00581E23" w:rsidP="00581E23">
      <w:pPr>
        <w:pStyle w:val="Heading2"/>
      </w:pPr>
      <w:r>
        <w:t>Shell</w:t>
      </w:r>
    </w:p>
    <w:p w14:paraId="70507839" w14:textId="06D7D6D1" w:rsidR="00581E23" w:rsidRPr="00CF5EE4" w:rsidRDefault="00581E23" w:rsidP="00581E23">
      <w:pPr>
        <w:pStyle w:val="Heading4"/>
      </w:pPr>
      <w:r w:rsidRPr="00CF5EE4">
        <w:t xml:space="preserve">A: If the </w:t>
      </w:r>
      <w:proofErr w:type="spellStart"/>
      <w:r>
        <w:t>aff</w:t>
      </w:r>
      <w:proofErr w:type="spellEnd"/>
      <w:r w:rsidRPr="00CF5EE4">
        <w:t xml:space="preserve"> reads multiple theoretical voters, they must stipulate in the </w:t>
      </w:r>
      <w:r>
        <w:t>ac</w:t>
      </w:r>
      <w:r>
        <w:t xml:space="preserve"> </w:t>
      </w:r>
      <w:r w:rsidRPr="00CF5EE4">
        <w:t xml:space="preserve">which theory voter comes first. </w:t>
      </w:r>
    </w:p>
    <w:p w14:paraId="5A211A71" w14:textId="77777777" w:rsidR="00581E23" w:rsidRPr="00CF5EE4" w:rsidRDefault="00581E23" w:rsidP="00581E23">
      <w:pPr>
        <w:pStyle w:val="Heading4"/>
      </w:pPr>
      <w:r w:rsidRPr="00CF5EE4">
        <w:t>B: They violate.</w:t>
      </w:r>
    </w:p>
    <w:p w14:paraId="43004515" w14:textId="77777777" w:rsidR="00581E23" w:rsidRPr="00CF5EE4" w:rsidRDefault="00581E23" w:rsidP="00581E23">
      <w:pPr>
        <w:pStyle w:val="Heading4"/>
      </w:pPr>
      <w:r w:rsidRPr="00CF5EE4">
        <w:t>C. Standards.</w:t>
      </w:r>
    </w:p>
    <w:p w14:paraId="7C66FCE9" w14:textId="0AE42C53" w:rsidR="00581E23" w:rsidRDefault="00581E23" w:rsidP="00581E23">
      <w:pPr>
        <w:pStyle w:val="Heading4"/>
      </w:pPr>
      <w:r w:rsidRPr="00CF5EE4">
        <w:t xml:space="preserve">1. Strategy Skew. Without taking a stance on which voter comes first, they can split my time between their fairness and education offense in the </w:t>
      </w:r>
      <w:r>
        <w:t>2n</w:t>
      </w:r>
      <w:r w:rsidRPr="00CF5EE4">
        <w:t xml:space="preserve"> and then collapse to one of the voters and weighing for why it comes first in the </w:t>
      </w:r>
      <w:r>
        <w:t>2ar</w:t>
      </w:r>
      <w:r w:rsidRPr="00CF5EE4">
        <w:t xml:space="preserve">. </w:t>
      </w:r>
      <w:r>
        <w:t>1n</w:t>
      </w:r>
      <w:r w:rsidRPr="00CF5EE4">
        <w:t xml:space="preserve"> weighing is insufficient because they can dump on that weighing for </w:t>
      </w:r>
      <w:r>
        <w:t>3 mins 2ar</w:t>
      </w:r>
      <w:r w:rsidRPr="00CF5EE4">
        <w:t xml:space="preserve"> and then the </w:t>
      </w:r>
      <w:r>
        <w:t>2n</w:t>
      </w:r>
      <w:r w:rsidRPr="00CF5EE4">
        <w:t xml:space="preserve"> will never recover. Also, independently kills clash because they won’t engage my arguments since they can collapse.</w:t>
      </w:r>
      <w:r>
        <w:t xml:space="preserve"> </w:t>
      </w:r>
      <w:r w:rsidRPr="00CF5EE4">
        <w:t>Strategy skew’s key to fairness because I need a strategy to win the round. Clash is key to education because it’s the constitutive educational benefit of debate.</w:t>
      </w:r>
    </w:p>
    <w:p w14:paraId="3ACD4803" w14:textId="77777777" w:rsidR="00581E23" w:rsidRPr="00581E23" w:rsidRDefault="00581E23" w:rsidP="00581E23"/>
    <w:p w14:paraId="7A63A135" w14:textId="4D33B80F" w:rsidR="00581E23" w:rsidRPr="00581E23" w:rsidRDefault="00581E23" w:rsidP="00581E23">
      <w:pPr>
        <w:pStyle w:val="Heading2"/>
      </w:pPr>
      <w:r>
        <w:lastRenderedPageBreak/>
        <w:t>1n</w:t>
      </w:r>
    </w:p>
    <w:p w14:paraId="3DC70E15" w14:textId="54451C83" w:rsidR="00581E23" w:rsidRPr="00DB30A0" w:rsidRDefault="00581E23" w:rsidP="00581E23">
      <w:pPr>
        <w:pStyle w:val="Heading4"/>
        <w:rPr>
          <w:rFonts w:cs="Calibri"/>
        </w:rPr>
      </w:pPr>
      <w:r w:rsidRPr="00DB30A0">
        <w:rPr>
          <w:rFonts w:cs="Calibri"/>
        </w:rPr>
        <w:t xml:space="preserve">I value morality. Ethical </w:t>
      </w:r>
      <w:proofErr w:type="spellStart"/>
      <w:r w:rsidRPr="00DB30A0">
        <w:rPr>
          <w:rFonts w:cs="Calibri"/>
        </w:rPr>
        <w:t>Internalism</w:t>
      </w:r>
      <w:proofErr w:type="spellEnd"/>
      <w:r w:rsidRPr="00DB30A0">
        <w:rPr>
          <w:rFonts w:cs="Calibri"/>
        </w:rPr>
        <w:t xml:space="preserve"> is true: </w:t>
      </w:r>
    </w:p>
    <w:p w14:paraId="18740EBA" w14:textId="77777777" w:rsidR="00581E23" w:rsidRPr="00DB30A0" w:rsidRDefault="00581E23" w:rsidP="00581E23">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DB30A0">
        <w:rPr>
          <w:rFonts w:cs="Calibri"/>
          <w:u w:val="single"/>
        </w:rPr>
        <w:t>Markovits</w:t>
      </w:r>
      <w:proofErr w:type="spellEnd"/>
      <w:r w:rsidRPr="00DB30A0">
        <w:rPr>
          <w:rFonts w:cs="Calibri"/>
          <w:u w:val="single"/>
        </w:rPr>
        <w:t xml:space="preserve"> 14,</w:t>
      </w:r>
      <w:r w:rsidRPr="00DB30A0">
        <w:rPr>
          <w:rFonts w:cs="Calibri"/>
        </w:rPr>
        <w:t xml:space="preserve"> </w:t>
      </w:r>
      <w:proofErr w:type="spellStart"/>
      <w:r w:rsidRPr="00DB30A0">
        <w:rPr>
          <w:rFonts w:cs="Calibri"/>
          <w:b w:val="0"/>
          <w:sz w:val="12"/>
          <w:szCs w:val="12"/>
        </w:rPr>
        <w:t>Markovits</w:t>
      </w:r>
      <w:proofErr w:type="spellEnd"/>
      <w:r w:rsidRPr="00DB30A0">
        <w:rPr>
          <w:rFonts w:cs="Calibri"/>
          <w:b w:val="0"/>
          <w:sz w:val="12"/>
          <w:szCs w:val="12"/>
        </w:rPr>
        <w:t xml:space="preserve">, Julia. Moral reason. Oxford University Press, </w:t>
      </w:r>
      <w:proofErr w:type="gramStart"/>
      <w:r w:rsidRPr="00DB30A0">
        <w:rPr>
          <w:rFonts w:cs="Calibri"/>
          <w:b w:val="0"/>
          <w:sz w:val="12"/>
          <w:szCs w:val="12"/>
        </w:rPr>
        <w:t>2014./</w:t>
      </w:r>
      <w:proofErr w:type="gramEnd"/>
      <w:r w:rsidRPr="00DB30A0">
        <w:rPr>
          <w:rFonts w:cs="Calibri"/>
          <w:b w:val="0"/>
          <w:sz w:val="12"/>
          <w:szCs w:val="12"/>
        </w:rPr>
        <w:t xml:space="preserve">/Scopa </w:t>
      </w:r>
      <w:r w:rsidRPr="00DB30A0">
        <w:rPr>
          <w:rFonts w:cs="Calibri"/>
          <w:b w:val="0"/>
          <w:sz w:val="12"/>
        </w:rPr>
        <w:t xml:space="preserve">Relatedly, </w:t>
      </w:r>
      <w:proofErr w:type="spellStart"/>
      <w:r w:rsidRPr="00DB30A0">
        <w:rPr>
          <w:rFonts w:cs="Calibri"/>
          <w:b w:val="0"/>
          <w:sz w:val="12"/>
        </w:rPr>
        <w:t>internalism</w:t>
      </w:r>
      <w:proofErr w:type="spellEnd"/>
      <w:r w:rsidRPr="00DB30A0">
        <w:rPr>
          <w:rFonts w:cs="Calibri"/>
          <w:b w:val="0"/>
          <w:sz w:val="12"/>
        </w:rPr>
        <w:t xml:space="preserve">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w:t>
      </w:r>
      <w:proofErr w:type="spellStart"/>
      <w:r w:rsidRPr="00DB30A0">
        <w:rPr>
          <w:rFonts w:cs="Calibri"/>
          <w:b w:val="0"/>
          <w:sz w:val="12"/>
        </w:rPr>
        <w:t>internalism</w:t>
      </w:r>
      <w:proofErr w:type="spellEnd"/>
      <w:r w:rsidRPr="00DB30A0">
        <w:rPr>
          <w:rFonts w:cs="Calibri"/>
          <w:b w:val="0"/>
          <w:sz w:val="12"/>
        </w:rPr>
        <w:t xml:space="preserve">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w:t>
      </w:r>
      <w:proofErr w:type="spellStart"/>
      <w:r w:rsidRPr="00DB30A0">
        <w:rPr>
          <w:rFonts w:cs="Calibri"/>
          <w:b w:val="0"/>
          <w:sz w:val="12"/>
        </w:rPr>
        <w:t>do</w:t>
      </w:r>
      <w:proofErr w:type="spellEnd"/>
      <w:r w:rsidRPr="00DB30A0">
        <w:rPr>
          <w:rFonts w:cs="Calibri"/>
          <w:b w:val="0"/>
          <w:sz w:val="12"/>
        </w:rPr>
        <w:t xml:space="preserve"> and pursue and protect and respect and promote. </w:t>
      </w:r>
      <w:r w:rsidRPr="00DB30A0">
        <w:rPr>
          <w:rFonts w:cs="Calibri"/>
          <w:highlight w:val="yellow"/>
          <w:u w:val="single"/>
        </w:rPr>
        <w:t>Some</w:t>
      </w:r>
      <w:r w:rsidRPr="00DB30A0">
        <w:rPr>
          <w:rFonts w:cs="Calibri"/>
          <w:u w:val="single"/>
        </w:rPr>
        <w:t xml:space="preserve"> of </w:t>
      </w:r>
      <w:proofErr w:type="gramStart"/>
      <w:r w:rsidRPr="00DB30A0">
        <w:rPr>
          <w:rFonts w:cs="Calibri"/>
          <w:u w:val="single"/>
        </w:rPr>
        <w:t xml:space="preserve">us  </w:t>
      </w:r>
      <w:r w:rsidRPr="00DB30A0">
        <w:rPr>
          <w:rFonts w:cs="Calibri"/>
          <w:highlight w:val="yellow"/>
          <w:u w:val="single"/>
        </w:rPr>
        <w:t>happen</w:t>
      </w:r>
      <w:proofErr w:type="gramEnd"/>
      <w:r w:rsidRPr="00DB30A0">
        <w:rPr>
          <w:rFonts w:cs="Calibri"/>
          <w:highlight w:val="yellow"/>
          <w:u w:val="single"/>
        </w:rPr>
        <w:t xml:space="preserve">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3765B9E8" w14:textId="77777777" w:rsidR="00581E23" w:rsidRPr="00DB30A0" w:rsidRDefault="00581E23" w:rsidP="00581E23">
      <w:pPr>
        <w:pStyle w:val="Heading4"/>
        <w:rPr>
          <w:rFonts w:cs="Calibri"/>
        </w:rPr>
      </w:pPr>
      <w:r w:rsidRPr="00DB30A0">
        <w:rPr>
          <w:rFonts w:cs="Calibri"/>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DB30A0">
        <w:rPr>
          <w:rFonts w:cs="Calibri"/>
        </w:rPr>
        <w:t>it</w:t>
      </w:r>
      <w:proofErr w:type="gramEnd"/>
      <w:r w:rsidRPr="00DB30A0">
        <w:rPr>
          <w:rFonts w:cs="Calibri"/>
        </w:rPr>
        <w:t xml:space="preserve"> B) Empirics – there is no factual account of the good since each agents’ motivations are unique and there has been no conversion of differing beliefs into a unified ethic.</w:t>
      </w:r>
    </w:p>
    <w:p w14:paraId="5499C5EF" w14:textId="77777777" w:rsidR="00581E23" w:rsidRPr="00DB30A0" w:rsidRDefault="00581E23" w:rsidP="00581E23">
      <w:pPr>
        <w:pStyle w:val="Heading4"/>
        <w:rPr>
          <w:rFonts w:cs="Calibri"/>
        </w:rPr>
      </w:pPr>
      <w:r w:rsidRPr="00DB30A0">
        <w:rPr>
          <w:rFonts w:eastAsia="Times New Roman" w:cs="Calibri"/>
          <w:bCs w:val="0"/>
        </w:rPr>
        <w:lastRenderedPageBreak/>
        <w:t>Thus,</w:t>
      </w:r>
      <w:r w:rsidRPr="00DB30A0">
        <w:rPr>
          <w:rFonts w:eastAsia="Times New Roman" w:cs="Calibri"/>
          <w:bCs w:val="0"/>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w:t>
      </w:r>
      <w:proofErr w:type="gramStart"/>
      <w:r w:rsidRPr="00DB30A0">
        <w:rPr>
          <w:rFonts w:eastAsia="Calibri" w:cs="Calibri"/>
          <w:b w:val="0"/>
          <w:sz w:val="12"/>
          <w:szCs w:val="12"/>
        </w:rPr>
        <w:t>Contractarianism?,</w:t>
      </w:r>
      <w:proofErr w:type="gramEnd"/>
      <w:r w:rsidRPr="00DB30A0">
        <w:rPr>
          <w:rFonts w:eastAsia="Calibri" w:cs="Calibri"/>
          <w:b w:val="0"/>
          <w:sz w:val="12"/>
          <w:szCs w:val="12"/>
        </w:rPr>
        <w:t xml:space="preserve"> 1998, ///AHS PB //Recut by Scopa Fortunately, </w:t>
      </w:r>
      <w:r w:rsidRPr="00DB30A0">
        <w:rPr>
          <w:rFonts w:eastAsia="Calibri" w:cs="Calibri"/>
          <w:szCs w:val="22"/>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szCs w:val="22"/>
          <w:u w:val="single"/>
        </w:rPr>
        <w:t>we have</w:t>
      </w:r>
      <w:r w:rsidRPr="00DB30A0">
        <w:rPr>
          <w:rFonts w:eastAsia="Calibri" w:cs="Calibri"/>
          <w:b w:val="0"/>
          <w:sz w:val="12"/>
          <w:szCs w:val="12"/>
        </w:rPr>
        <w:t xml:space="preserve">, ready to hand, </w:t>
      </w:r>
      <w:r w:rsidRPr="00DB30A0">
        <w:rPr>
          <w:rFonts w:eastAsia="Calibri" w:cs="Calibri"/>
          <w:szCs w:val="22"/>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szCs w:val="22"/>
          <w:highlight w:val="yellow"/>
          <w:u w:val="single"/>
        </w:rPr>
        <w:t>choices</w:t>
      </w:r>
      <w:r w:rsidRPr="00DB30A0">
        <w:rPr>
          <w:rFonts w:eastAsia="Calibri" w:cs="Calibri"/>
          <w:szCs w:val="22"/>
          <w:u w:val="single"/>
        </w:rPr>
        <w:t xml:space="preserve"> and actions </w:t>
      </w:r>
      <w:r w:rsidRPr="00DB30A0">
        <w:rPr>
          <w:rFonts w:eastAsia="Calibri" w:cs="Calibri"/>
          <w:szCs w:val="22"/>
          <w:highlight w:val="yellow"/>
          <w:u w:val="single"/>
        </w:rPr>
        <w:t>maximize the agent ’s</w:t>
      </w:r>
      <w:r w:rsidRPr="00DB30A0">
        <w:rPr>
          <w:rFonts w:eastAsia="Calibri" w:cs="Calibri"/>
          <w:szCs w:val="22"/>
          <w:u w:val="single"/>
        </w:rPr>
        <w:t xml:space="preserve"> expected utility, where utility is a measure of </w:t>
      </w:r>
      <w:r w:rsidRPr="00DB30A0">
        <w:rPr>
          <w:rFonts w:eastAsia="Calibri" w:cs="Calibri"/>
          <w:szCs w:val="22"/>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w:t>
      </w:r>
      <w:proofErr w:type="gramStart"/>
      <w:r w:rsidRPr="00DB30A0">
        <w:rPr>
          <w:rFonts w:eastAsia="Calibri" w:cs="Calibri"/>
          <w:b w:val="0"/>
          <w:sz w:val="12"/>
          <w:szCs w:val="12"/>
        </w:rPr>
        <w:t>agent ’</w:t>
      </w:r>
      <w:proofErr w:type="gramEnd"/>
      <w:r w:rsidRPr="00DB30A0">
        <w:rPr>
          <w:rFonts w:eastAsia="Calibri" w:cs="Calibri"/>
          <w:b w:val="0"/>
          <w:sz w:val="12"/>
          <w:szCs w:val="12"/>
        </w:rPr>
        <w:t xml:space="preserve"> s objective interests. </w:t>
      </w:r>
      <w:r w:rsidRPr="00DB30A0">
        <w:rPr>
          <w:rFonts w:eastAsia="Calibri" w:cs="Calibri"/>
          <w:szCs w:val="22"/>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szCs w:val="22"/>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szCs w:val="22"/>
          <w:u w:val="single"/>
        </w:rPr>
        <w:t>We can say</w:t>
      </w:r>
      <w:r w:rsidRPr="00DB30A0">
        <w:rPr>
          <w:rFonts w:eastAsia="Calibri" w:cs="Calibri"/>
          <w:b w:val="0"/>
          <w:sz w:val="12"/>
          <w:szCs w:val="12"/>
        </w:rPr>
        <w:t xml:space="preserve">, of course, that his </w:t>
      </w:r>
      <w:r w:rsidRPr="00DB30A0">
        <w:rPr>
          <w:rFonts w:eastAsia="Calibri" w:cs="Calibri"/>
          <w:szCs w:val="22"/>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szCs w:val="22"/>
          <w:highlight w:val="yellow"/>
          <w:u w:val="single"/>
        </w:rPr>
        <w:t>If morality perishes</w:t>
      </w:r>
      <w:r w:rsidRPr="00DB30A0">
        <w:rPr>
          <w:rFonts w:eastAsia="Calibri" w:cs="Calibri"/>
          <w:szCs w:val="22"/>
          <w:u w:val="single"/>
        </w:rPr>
        <w:t xml:space="preserve">, the </w:t>
      </w:r>
      <w:r w:rsidRPr="00DB30A0">
        <w:rPr>
          <w:rFonts w:eastAsia="Calibri" w:cs="Calibri"/>
          <w:szCs w:val="22"/>
          <w:highlight w:val="yellow"/>
          <w:u w:val="single"/>
        </w:rPr>
        <w:t>justificatory</w:t>
      </w:r>
      <w:r w:rsidRPr="00DB30A0">
        <w:rPr>
          <w:rFonts w:eastAsia="Calibri" w:cs="Calibri"/>
          <w:szCs w:val="22"/>
          <w:u w:val="single"/>
        </w:rPr>
        <w:t xml:space="preserve"> enterprise, in relation </w:t>
      </w:r>
      <w:proofErr w:type="gramStart"/>
      <w:r w:rsidRPr="00DB30A0">
        <w:rPr>
          <w:rFonts w:eastAsia="Calibri" w:cs="Calibri"/>
          <w:szCs w:val="22"/>
          <w:u w:val="single"/>
        </w:rPr>
        <w:t>to choice</w:t>
      </w:r>
      <w:proofErr w:type="gramEnd"/>
      <w:r w:rsidRPr="00DB30A0">
        <w:rPr>
          <w:rFonts w:eastAsia="Calibri" w:cs="Calibri"/>
          <w:szCs w:val="22"/>
          <w:u w:val="single"/>
        </w:rPr>
        <w:t xml:space="preserve"> and </w:t>
      </w:r>
      <w:r w:rsidRPr="00DB30A0">
        <w:rPr>
          <w:rFonts w:eastAsia="Calibri" w:cs="Calibri"/>
          <w:szCs w:val="22"/>
          <w:highlight w:val="yellow"/>
          <w:u w:val="single"/>
        </w:rPr>
        <w:t>action, does not perish with it</w:t>
      </w:r>
      <w:r w:rsidRPr="00DB30A0">
        <w:rPr>
          <w:rFonts w:eastAsia="Calibri" w:cs="Calibri"/>
          <w:szCs w:val="22"/>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szCs w:val="22"/>
          <w:u w:val="single"/>
        </w:rPr>
        <w:t xml:space="preserve">Deliberative justification relates to our deep sense of self. </w:t>
      </w:r>
      <w:r w:rsidRPr="00DB30A0">
        <w:rPr>
          <w:rFonts w:eastAsia="Calibri" w:cs="Calibri"/>
          <w:szCs w:val="22"/>
          <w:highlight w:val="yellow"/>
          <w:u w:val="single"/>
        </w:rPr>
        <w:t>What</w:t>
      </w:r>
      <w:r w:rsidRPr="00DB30A0">
        <w:rPr>
          <w:rFonts w:eastAsia="Calibri" w:cs="Calibri"/>
          <w:szCs w:val="22"/>
          <w:u w:val="single"/>
        </w:rPr>
        <w:t xml:space="preserve"> distinguishes human beings from other animals, and </w:t>
      </w:r>
      <w:r w:rsidRPr="00DB30A0">
        <w:rPr>
          <w:rFonts w:eastAsia="Calibri" w:cs="Calibri"/>
          <w:szCs w:val="22"/>
          <w:highlight w:val="yellow"/>
          <w:u w:val="single"/>
        </w:rPr>
        <w:t>provides the basis for rationality, is</w:t>
      </w:r>
      <w:r w:rsidRPr="00DB30A0">
        <w:rPr>
          <w:rFonts w:eastAsia="Calibri" w:cs="Calibri"/>
          <w:szCs w:val="22"/>
          <w:u w:val="single"/>
        </w:rPr>
        <w:t xml:space="preserve"> the capacity for </w:t>
      </w:r>
      <w:r w:rsidRPr="00DB30A0">
        <w:rPr>
          <w:rFonts w:eastAsia="Calibri" w:cs="Calibri"/>
          <w:szCs w:val="22"/>
          <w:highlight w:val="yellow"/>
          <w:u w:val="single"/>
        </w:rPr>
        <w:t>semantic representation. You can</w:t>
      </w:r>
      <w:r w:rsidRPr="00DB30A0">
        <w:rPr>
          <w:rFonts w:eastAsia="Calibri" w:cs="Calibri"/>
          <w:szCs w:val="22"/>
          <w:u w:val="single"/>
        </w:rPr>
        <w:t xml:space="preserve">, as your dog on the whole cannot, </w:t>
      </w:r>
      <w:r w:rsidRPr="00DB30A0">
        <w:rPr>
          <w:rFonts w:eastAsia="Calibri" w:cs="Calibri"/>
          <w:szCs w:val="22"/>
          <w:highlight w:val="yellow"/>
          <w:u w:val="single"/>
        </w:rPr>
        <w:t>represent a state of affairs</w:t>
      </w:r>
      <w:r w:rsidRPr="00DB30A0">
        <w:rPr>
          <w:rFonts w:eastAsia="Calibri" w:cs="Calibri"/>
          <w:szCs w:val="22"/>
          <w:u w:val="single"/>
        </w:rPr>
        <w:t xml:space="preserve"> to yourself, </w:t>
      </w:r>
      <w:r w:rsidRPr="00DB30A0">
        <w:rPr>
          <w:rFonts w:eastAsia="Calibri" w:cs="Calibri"/>
          <w:szCs w:val="22"/>
          <w:highlight w:val="yellow"/>
          <w:u w:val="single"/>
        </w:rPr>
        <w:t>and consider</w:t>
      </w:r>
      <w:r w:rsidRPr="00DB30A0">
        <w:rPr>
          <w:rFonts w:eastAsia="Calibri" w:cs="Calibri"/>
          <w:szCs w:val="22"/>
          <w:u w:val="single"/>
        </w:rPr>
        <w:t xml:space="preserve"> in particular whether or not it is the case, and whether or not you would want it to be the case. You can represent to yourself the contents of your beliefs, and </w:t>
      </w:r>
      <w:r w:rsidRPr="00DB30A0">
        <w:rPr>
          <w:rFonts w:eastAsia="Calibri" w:cs="Calibri"/>
          <w:szCs w:val="22"/>
          <w:highlight w:val="yellow"/>
          <w:u w:val="single"/>
        </w:rPr>
        <w:t xml:space="preserve">your </w:t>
      </w:r>
      <w:r w:rsidRPr="00DB30A0">
        <w:rPr>
          <w:rFonts w:eastAsia="Calibri" w:cs="Calibri"/>
          <w:szCs w:val="22"/>
          <w:u w:val="single"/>
        </w:rPr>
        <w:t xml:space="preserve">desires or </w:t>
      </w:r>
      <w:r w:rsidRPr="00DB30A0">
        <w:rPr>
          <w:rFonts w:eastAsia="Calibri" w:cs="Calibri"/>
          <w:szCs w:val="22"/>
          <w:highlight w:val="yellow"/>
          <w:u w:val="single"/>
        </w:rPr>
        <w:t>preferences</w:t>
      </w:r>
      <w:r w:rsidRPr="00DB30A0">
        <w:rPr>
          <w:rFonts w:eastAsia="Calibri" w:cs="Calibri"/>
          <w:szCs w:val="22"/>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DB30A0">
        <w:rPr>
          <w:rFonts w:eastAsia="Calibri" w:cs="Calibri"/>
          <w:b w:val="0"/>
          <w:sz w:val="12"/>
          <w:szCs w:val="12"/>
        </w:rPr>
        <w:t>find  rationality</w:t>
      </w:r>
      <w:proofErr w:type="gramEnd"/>
      <w:r w:rsidRPr="00DB30A0">
        <w:rPr>
          <w:rFonts w:eastAsia="Calibri" w:cs="Calibri"/>
          <w:b w:val="0"/>
          <w:sz w:val="12"/>
          <w:szCs w:val="12"/>
        </w:rPr>
        <w:t xml:space="preserve"> thrust upon you. Note that the first two beliefs could be replaced by preferences, with the same effect. Since </w:t>
      </w:r>
      <w:r w:rsidRPr="00DB30A0">
        <w:rPr>
          <w:rFonts w:eastAsia="Calibri" w:cs="Calibri"/>
          <w:szCs w:val="22"/>
          <w:u w:val="single"/>
        </w:rPr>
        <w:t xml:space="preserve">in representing our </w:t>
      </w:r>
      <w:proofErr w:type="gramStart"/>
      <w:r w:rsidRPr="00DB30A0">
        <w:rPr>
          <w:rFonts w:eastAsia="Calibri" w:cs="Calibri"/>
          <w:szCs w:val="22"/>
          <w:u w:val="single"/>
        </w:rPr>
        <w:t>preferences</w:t>
      </w:r>
      <w:proofErr w:type="gramEnd"/>
      <w:r w:rsidRPr="00DB30A0">
        <w:rPr>
          <w:rFonts w:eastAsia="Calibri" w:cs="Calibri"/>
          <w:szCs w:val="22"/>
          <w:u w:val="single"/>
        </w:rPr>
        <w:t xml:space="preserve"> we become aware of conflict among them, the step from representation to choice becomes complicated. </w:t>
      </w:r>
      <w:r w:rsidRPr="00DB30A0">
        <w:rPr>
          <w:rFonts w:eastAsia="Calibri" w:cs="Calibri"/>
          <w:szCs w:val="22"/>
          <w:highlight w:val="yellow"/>
          <w:u w:val="single"/>
        </w:rPr>
        <w:t>We</w:t>
      </w:r>
      <w:r w:rsidRPr="00DB30A0">
        <w:rPr>
          <w:rFonts w:eastAsia="Calibri" w:cs="Calibri"/>
          <w:szCs w:val="22"/>
          <w:u w:val="single"/>
        </w:rPr>
        <w:t xml:space="preserve"> must, somehow, </w:t>
      </w:r>
      <w:r w:rsidRPr="00DB30A0">
        <w:rPr>
          <w:rFonts w:eastAsia="Calibri" w:cs="Calibri"/>
          <w:szCs w:val="22"/>
          <w:highlight w:val="yellow"/>
          <w:u w:val="single"/>
        </w:rPr>
        <w:t>bring our</w:t>
      </w:r>
      <w:r w:rsidRPr="00DB30A0">
        <w:rPr>
          <w:rFonts w:eastAsia="Calibri" w:cs="Calibri"/>
          <w:szCs w:val="22"/>
          <w:u w:val="single"/>
        </w:rPr>
        <w:t xml:space="preserve"> conflicting </w:t>
      </w:r>
      <w:r w:rsidRPr="00DB30A0">
        <w:rPr>
          <w:rFonts w:eastAsia="Calibri" w:cs="Calibri"/>
          <w:szCs w:val="22"/>
          <w:highlight w:val="yellow"/>
          <w:u w:val="single"/>
        </w:rPr>
        <w:t>desires</w:t>
      </w:r>
      <w:r w:rsidRPr="00DB30A0">
        <w:rPr>
          <w:rFonts w:eastAsia="Calibri" w:cs="Calibri"/>
          <w:szCs w:val="22"/>
          <w:u w:val="single"/>
        </w:rPr>
        <w:t xml:space="preserve"> and preferences </w:t>
      </w:r>
      <w:r w:rsidRPr="00DB30A0">
        <w:rPr>
          <w:rFonts w:eastAsia="Calibri" w:cs="Calibri"/>
          <w:szCs w:val="22"/>
          <w:highlight w:val="yellow"/>
          <w:u w:val="single"/>
        </w:rPr>
        <w:t>into</w:t>
      </w:r>
      <w:r w:rsidRPr="00DB30A0">
        <w:rPr>
          <w:rFonts w:eastAsia="Calibri" w:cs="Calibri"/>
          <w:szCs w:val="22"/>
          <w:u w:val="single"/>
        </w:rPr>
        <w:t xml:space="preserve"> some sort of </w:t>
      </w:r>
      <w:r w:rsidRPr="00DB30A0">
        <w:rPr>
          <w:rFonts w:eastAsia="Calibri" w:cs="Calibri"/>
          <w:szCs w:val="22"/>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szCs w:val="22"/>
          <w:u w:val="single"/>
        </w:rPr>
        <w:t xml:space="preserve">We </w:t>
      </w:r>
      <w:r w:rsidRPr="00DB30A0">
        <w:rPr>
          <w:rFonts w:eastAsia="Calibri" w:cs="Calibri"/>
          <w:szCs w:val="22"/>
          <w:highlight w:val="yellow"/>
          <w:u w:val="single"/>
        </w:rPr>
        <w:t>order our preferences</w:t>
      </w:r>
      <w:r w:rsidRPr="00DB30A0">
        <w:rPr>
          <w:rFonts w:eastAsia="Calibri" w:cs="Calibri"/>
          <w:szCs w:val="22"/>
          <w:u w:val="single"/>
        </w:rPr>
        <w:t xml:space="preserve">, in relation </w:t>
      </w:r>
      <w:r w:rsidRPr="00DB30A0">
        <w:rPr>
          <w:rFonts w:eastAsia="Calibri" w:cs="Calibri"/>
          <w:szCs w:val="22"/>
          <w:highlight w:val="yellow"/>
          <w:u w:val="single"/>
        </w:rPr>
        <w:t>to</w:t>
      </w:r>
      <w:r w:rsidRPr="00DB30A0">
        <w:rPr>
          <w:rFonts w:eastAsia="Calibri" w:cs="Calibri"/>
          <w:szCs w:val="22"/>
          <w:u w:val="single"/>
        </w:rPr>
        <w:t xml:space="preserve"> decision and action, so that we may choose in a way that </w:t>
      </w:r>
      <w:r w:rsidRPr="00DB30A0">
        <w:rPr>
          <w:rFonts w:eastAsia="Calibri" w:cs="Calibri"/>
          <w:szCs w:val="22"/>
          <w:highlight w:val="yellow"/>
          <w:u w:val="single"/>
        </w:rPr>
        <w:t>maximize</w:t>
      </w:r>
      <w:r w:rsidRPr="00DB30A0">
        <w:rPr>
          <w:rFonts w:eastAsia="Calibri" w:cs="Calibri"/>
          <w:szCs w:val="22"/>
          <w:u w:val="single"/>
        </w:rPr>
        <w:t xml:space="preserve">s our expectation of preference </w:t>
      </w:r>
      <w:r w:rsidRPr="00DB30A0">
        <w:rPr>
          <w:rFonts w:eastAsia="Calibri" w:cs="Calibri"/>
          <w:szCs w:val="22"/>
          <w:highlight w:val="yellow"/>
          <w:u w:val="single"/>
        </w:rPr>
        <w:t>fulfillment</w:t>
      </w:r>
      <w:r w:rsidRPr="00DB30A0">
        <w:rPr>
          <w:rFonts w:eastAsia="Calibri" w:cs="Calibri"/>
          <w:szCs w:val="22"/>
          <w:u w:val="single"/>
        </w:rPr>
        <w:t xml:space="preserve">. And in so doing, we show ourselves to be rational agents, engaged </w:t>
      </w:r>
      <w:r w:rsidRPr="00DB30A0">
        <w:rPr>
          <w:rFonts w:eastAsia="Calibri" w:cs="Calibri"/>
          <w:szCs w:val="22"/>
          <w:highlight w:val="yellow"/>
          <w:u w:val="single"/>
        </w:rPr>
        <w:t>in</w:t>
      </w:r>
      <w:r w:rsidRPr="00DB30A0">
        <w:rPr>
          <w:rFonts w:eastAsia="Calibri" w:cs="Calibri"/>
          <w:szCs w:val="22"/>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szCs w:val="22"/>
          <w:u w:val="single"/>
        </w:rPr>
        <w:t xml:space="preserve">an </w:t>
      </w:r>
      <w:proofErr w:type="spellStart"/>
      <w:r w:rsidRPr="00DB30A0">
        <w:rPr>
          <w:rFonts w:eastAsia="Calibri" w:cs="Calibri"/>
          <w:szCs w:val="22"/>
          <w:highlight w:val="yellow"/>
          <w:u w:val="single"/>
        </w:rPr>
        <w:t>extramoral</w:t>
      </w:r>
      <w:proofErr w:type="spellEnd"/>
      <w:r w:rsidRPr="00DB30A0">
        <w:rPr>
          <w:rFonts w:eastAsia="Calibri" w:cs="Calibri"/>
          <w:szCs w:val="22"/>
          <w:u w:val="single"/>
        </w:rPr>
        <w:t xml:space="preserve"> mode of </w:t>
      </w:r>
      <w:r w:rsidRPr="00DB30A0">
        <w:rPr>
          <w:rFonts w:eastAsia="Calibri" w:cs="Calibri"/>
          <w:szCs w:val="22"/>
          <w:highlight w:val="yellow"/>
          <w:u w:val="single"/>
        </w:rPr>
        <w:t>justification</w:t>
      </w:r>
      <w:r w:rsidRPr="00DB30A0">
        <w:rPr>
          <w:rFonts w:eastAsia="Calibri" w:cs="Calibri"/>
          <w:szCs w:val="22"/>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szCs w:val="22"/>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szCs w:val="22"/>
          <w:u w:val="single"/>
        </w:rPr>
        <w:t>moral justification does not plausibly survive conflict with it.</w:t>
      </w:r>
    </w:p>
    <w:p w14:paraId="2A4B34B2" w14:textId="77777777" w:rsidR="00581E23" w:rsidRPr="00DB30A0" w:rsidRDefault="00581E23" w:rsidP="00581E23"/>
    <w:p w14:paraId="22316676" w14:textId="77777777" w:rsidR="00581E23" w:rsidRPr="00174C6A" w:rsidRDefault="00581E23" w:rsidP="00581E23">
      <w:pPr>
        <w:keepNext/>
        <w:keepLines/>
        <w:spacing w:before="40"/>
        <w:outlineLvl w:val="3"/>
        <w:rPr>
          <w:b/>
          <w:iCs/>
          <w:szCs w:val="22"/>
        </w:rPr>
      </w:pPr>
      <w:r w:rsidRPr="00DB30A0">
        <w:rPr>
          <w:b/>
          <w:iCs/>
          <w:szCs w:val="22"/>
        </w:rPr>
        <w:t xml:space="preserve">Since agents take their own ability to act as intrinsically valuable, permissibility is avoided through a system of </w:t>
      </w:r>
      <w:r w:rsidRPr="00DB30A0">
        <w:rPr>
          <w:b/>
          <w:iCs/>
          <w:szCs w:val="22"/>
          <w:u w:val="single"/>
        </w:rPr>
        <w:t xml:space="preserve">mutual </w:t>
      </w:r>
      <w:proofErr w:type="spellStart"/>
      <w:r w:rsidRPr="00DB30A0">
        <w:rPr>
          <w:b/>
          <w:iCs/>
          <w:szCs w:val="22"/>
          <w:u w:val="single"/>
        </w:rPr>
        <w:t>self restraint</w:t>
      </w:r>
      <w:proofErr w:type="spellEnd"/>
      <w:r w:rsidRPr="00DB30A0">
        <w:rPr>
          <w:b/>
          <w:iCs/>
          <w:szCs w:val="22"/>
        </w:rPr>
        <w:t xml:space="preserve"> where </w:t>
      </w:r>
      <w:proofErr w:type="gramStart"/>
      <w:r w:rsidRPr="00DB30A0">
        <w:rPr>
          <w:b/>
          <w:iCs/>
          <w:szCs w:val="22"/>
        </w:rPr>
        <w:t>agents  refrain</w:t>
      </w:r>
      <w:proofErr w:type="gramEnd"/>
      <w:r w:rsidRPr="00DB30A0">
        <w:rPr>
          <w:b/>
          <w:iCs/>
          <w:szCs w:val="22"/>
        </w:rPr>
        <w:t xml:space="preserve"> from impeding upon the actions of other agents, under the expectation that others will do the same out of rational </w:t>
      </w:r>
      <w:proofErr w:type="spellStart"/>
      <w:r w:rsidRPr="00DB30A0">
        <w:rPr>
          <w:b/>
          <w:iCs/>
          <w:szCs w:val="22"/>
        </w:rPr>
        <w:t>self interest</w:t>
      </w:r>
      <w:proofErr w:type="spellEnd"/>
      <w:r w:rsidRPr="00DB30A0">
        <w:rPr>
          <w:b/>
          <w:iCs/>
          <w:szCs w:val="22"/>
        </w:rPr>
        <w:t xml:space="preserve">. This is achieved through a system of contracts which both parties’ consent to in order to regulate behavior. </w:t>
      </w:r>
    </w:p>
    <w:p w14:paraId="5C346F84" w14:textId="77777777" w:rsidR="00581E23" w:rsidRPr="00DB30A0" w:rsidRDefault="00581E23" w:rsidP="00581E23">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And, the framework outweighs on actor specificity: States are not physical actors, but derive authority from contracts that allow them to constrain action. </w:t>
      </w:r>
    </w:p>
    <w:p w14:paraId="62A71310" w14:textId="77777777" w:rsidR="00581E23" w:rsidRPr="00DB30A0" w:rsidRDefault="00581E23" w:rsidP="00581E23">
      <w:pPr>
        <w:pStyle w:val="Heading4"/>
        <w:rPr>
          <w:rFonts w:cs="Calibri"/>
        </w:rPr>
      </w:pPr>
      <w:r w:rsidRPr="00DB30A0">
        <w:rPr>
          <w:rFonts w:cs="Calibri"/>
        </w:rPr>
        <w:t xml:space="preserve">Prefer additionally – </w:t>
      </w:r>
    </w:p>
    <w:p w14:paraId="3E932D2C" w14:textId="77777777" w:rsidR="00581E23" w:rsidRPr="00DB30A0" w:rsidRDefault="00581E23" w:rsidP="00581E23">
      <w:pPr>
        <w:pStyle w:val="Heading4"/>
        <w:rPr>
          <w:rFonts w:cs="Calibri"/>
        </w:rPr>
      </w:pPr>
      <w:r w:rsidRPr="00DB30A0">
        <w:rPr>
          <w:rFonts w:cs="Calibri"/>
        </w:rPr>
        <w:t xml:space="preserve">1. Flexibility – Contracts are key to a) Encompassing all other ethical calculus into our decision since we process the consistency of those frameworks with our </w:t>
      </w:r>
      <w:proofErr w:type="spellStart"/>
      <w:r w:rsidRPr="00DB30A0">
        <w:rPr>
          <w:rFonts w:cs="Calibri"/>
        </w:rPr>
        <w:t>self interest</w:t>
      </w:r>
      <w:proofErr w:type="spellEnd"/>
      <w:r w:rsidRPr="00DB30A0">
        <w:rPr>
          <w:rFonts w:cs="Calibri"/>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2F38BB17" w14:textId="77777777" w:rsidR="00581E23" w:rsidRDefault="00581E23" w:rsidP="00581E23">
      <w:pPr>
        <w:pStyle w:val="Heading4"/>
        <w:rPr>
          <w:rFonts w:cs="Calibri"/>
        </w:rPr>
      </w:pPr>
      <w:r w:rsidRPr="00DB30A0">
        <w:rPr>
          <w:rFonts w:cs="Calibri"/>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2E6E2D7C" w14:textId="77777777" w:rsidR="00581E23" w:rsidRPr="00A6032A" w:rsidRDefault="00581E23" w:rsidP="00581E23">
      <w:pPr>
        <w:pStyle w:val="Heading4"/>
      </w:pPr>
      <w:r>
        <w:t xml:space="preserve">And, </w:t>
      </w:r>
      <w:proofErr w:type="spellStart"/>
      <w:r>
        <w:t>affs</w:t>
      </w:r>
      <w:proofErr w:type="spellEnd"/>
      <w:r>
        <w:t xml:space="preserve"> must not read new offense in the 1AR related to a new FW, recontextualize or weigh </w:t>
      </w:r>
      <w:proofErr w:type="spellStart"/>
      <w:r>
        <w:t>aff</w:t>
      </w:r>
      <w:proofErr w:type="spellEnd"/>
      <w:r>
        <w:t xml:space="preserve"> arguments under a different FW, or turn the 1nc FW. they violate if they read turns. A] Phil Clash- anything else allows them to concede all our framework interactions instead of defending the </w:t>
      </w:r>
      <w:proofErr w:type="spellStart"/>
      <w:r>
        <w:t>aff</w:t>
      </w:r>
      <w:proofErr w:type="spellEnd"/>
      <w:r>
        <w:t xml:space="preserve">. B] Skew- They have an inherent advantage on the contention debate since they can j read 4 mins of turns and get 2ar spin so they can easily sway judge psychology in contention debates that don’t err towards one side. C] Depth over Breadth- prevents the debate from being split over </w:t>
      </w:r>
      <w:proofErr w:type="spellStart"/>
      <w:r>
        <w:t>fwk</w:t>
      </w:r>
      <w:proofErr w:type="spellEnd"/>
      <w:r>
        <w:t xml:space="preserve"> and substance which is necessary to refine ideas while vague debates result in inept clash. D] Planks Solves- because if the topic doesn’t actually negate you can put defense on the contention level.</w:t>
      </w:r>
    </w:p>
    <w:p w14:paraId="53D3B680" w14:textId="77777777" w:rsidR="00581E23" w:rsidRDefault="00581E23" w:rsidP="00581E23"/>
    <w:p w14:paraId="7C0D3F23" w14:textId="77777777" w:rsidR="00581E23" w:rsidRPr="00DB30A0" w:rsidRDefault="00581E23" w:rsidP="00581E23">
      <w:pPr>
        <w:pStyle w:val="Heading2"/>
        <w:rPr>
          <w:rFonts w:cs="Calibri"/>
        </w:rPr>
      </w:pPr>
      <w:r w:rsidRPr="00DB30A0">
        <w:rPr>
          <w:rFonts w:cs="Calibri"/>
        </w:rPr>
        <w:lastRenderedPageBreak/>
        <w:t>Contention</w:t>
      </w:r>
    </w:p>
    <w:p w14:paraId="233C1E79" w14:textId="77777777" w:rsidR="00581E23" w:rsidRPr="00DB30A0" w:rsidRDefault="00581E23" w:rsidP="00581E23">
      <w:pPr>
        <w:pStyle w:val="Heading4"/>
        <w:rPr>
          <w:rFonts w:cs="Calibri"/>
        </w:rPr>
      </w:pPr>
      <w:r w:rsidRPr="00DB30A0">
        <w:rPr>
          <w:rFonts w:cs="Calibri"/>
        </w:rPr>
        <w:t>I contend that the member nations of the World Trade Organization ought not reduce intellectual property protections for medicines.</w:t>
      </w:r>
    </w:p>
    <w:p w14:paraId="5469CC11" w14:textId="77777777" w:rsidR="00581E23" w:rsidRPr="00DB30A0" w:rsidRDefault="00581E23" w:rsidP="00581E23"/>
    <w:p w14:paraId="79C68648" w14:textId="77777777" w:rsidR="00581E23" w:rsidRDefault="00581E23" w:rsidP="00581E23">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501A7DC1" w14:textId="77777777" w:rsidR="00581E23" w:rsidRPr="00965C91" w:rsidRDefault="00581E23" w:rsidP="00581E23">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235729DC" w14:textId="77777777" w:rsidR="00581E23" w:rsidRPr="00965C91" w:rsidRDefault="00581E23" w:rsidP="00581E23">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in order to pay for imports to support economic growth. Consequently, a central aim of the literature has been to examine how </w:t>
      </w:r>
      <w:r w:rsidRPr="00965C91">
        <w:rPr>
          <w:rStyle w:val="StyleUnderline"/>
          <w:b/>
          <w:bCs/>
          <w:highlight w:val="yellow"/>
        </w:rPr>
        <w:t>stronger IPRs in developing</w:t>
      </w:r>
      <w:r w:rsidRPr="00965C91">
        <w:rPr>
          <w:rStyle w:val="StyleUnderline"/>
          <w:b/>
          <w:bCs/>
        </w:rPr>
        <w:t xml:space="preserve"> countries can </w:t>
      </w:r>
      <w:r w:rsidRPr="00965C91">
        <w:rPr>
          <w:rStyle w:val="StyleUnderline"/>
          <w:b/>
          <w:bCs/>
          <w:highlight w:val="yellow"/>
        </w:rPr>
        <w:t xml:space="preserve">give incentives to firms in developed countries to undertake </w:t>
      </w:r>
      <w:r w:rsidRPr="00965C91">
        <w:rPr>
          <w:rStyle w:val="StyleUnderline"/>
          <w:b/>
          <w:bCs/>
        </w:rPr>
        <w:t xml:space="preserve">cross-border </w:t>
      </w:r>
      <w:r w:rsidRPr="00965C91">
        <w:rPr>
          <w:rStyle w:val="StyleUnderline"/>
          <w:b/>
          <w:bCs/>
          <w:highlight w:val="yellow"/>
        </w:rPr>
        <w:t xml:space="preserve">investment </w:t>
      </w:r>
      <w:r w:rsidRPr="00965C91">
        <w:rPr>
          <w:rStyle w:val="StyleUnderline"/>
          <w:b/>
          <w:bCs/>
        </w:rPr>
        <w:t xml:space="preserve">in, </w:t>
      </w:r>
      <w:r w:rsidRPr="00965C91">
        <w:rPr>
          <w:rStyle w:val="StyleUnderline"/>
          <w:b/>
          <w:bCs/>
          <w:highlight w:val="yellow"/>
        </w:rPr>
        <w:t>and</w:t>
      </w:r>
      <w:r w:rsidRPr="00965C91">
        <w:rPr>
          <w:rStyle w:val="StyleUnderline"/>
          <w:b/>
          <w:bCs/>
        </w:rPr>
        <w:t xml:space="preserve"> to </w:t>
      </w:r>
      <w:r w:rsidRPr="00965C91">
        <w:rPr>
          <w:rStyle w:val="StyleUnderline"/>
          <w:b/>
          <w:bCs/>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b/>
          <w:bCs/>
          <w:highlight w:val="yellow"/>
        </w:rPr>
        <w:t>evidence suggests that</w:t>
      </w:r>
      <w:r w:rsidRPr="00965C91">
        <w:rPr>
          <w:sz w:val="14"/>
        </w:rPr>
        <w:t xml:space="preserve"> </w:t>
      </w:r>
      <w:r w:rsidRPr="00965C91">
        <w:rPr>
          <w:rStyle w:val="StyleUnderline"/>
          <w:b/>
          <w:bCs/>
        </w:rPr>
        <w:t xml:space="preserve">stronger </w:t>
      </w:r>
      <w:r w:rsidRPr="00965C91">
        <w:rPr>
          <w:rStyle w:val="StyleUnderline"/>
          <w:b/>
          <w:bCs/>
          <w:highlight w:val="yellow"/>
        </w:rPr>
        <w:t>IPRs</w:t>
      </w:r>
      <w:r w:rsidRPr="00965C91">
        <w:rPr>
          <w:rStyle w:val="StyleUnderline"/>
          <w:b/>
          <w:bCs/>
        </w:rPr>
        <w:t xml:space="preserve"> </w:t>
      </w:r>
      <w:r w:rsidRPr="00965C91">
        <w:rPr>
          <w:rStyle w:val="StyleUnderline"/>
          <w:b/>
          <w:bCs/>
          <w:highlight w:val="yellow"/>
        </w:rPr>
        <w:t>may positively affect the volume of FDI and exports</w:t>
      </w:r>
      <w:r w:rsidRPr="00965C91">
        <w:rPr>
          <w:rStyle w:val="StyleUnderline"/>
          <w:b/>
          <w:bCs/>
        </w:rPr>
        <w:t xml:space="preserve">, particularly in countries with strong technical absorptive capabilities </w:t>
      </w:r>
      <w:r w:rsidRPr="00965C91">
        <w:rPr>
          <w:rStyle w:val="StyleUnderline"/>
          <w:b/>
          <w:bCs/>
          <w:highlight w:val="yellow"/>
        </w:rPr>
        <w:t>where the risk of imitation is high. When</w:t>
      </w:r>
      <w:r w:rsidRPr="00965C91">
        <w:rPr>
          <w:rStyle w:val="StyleUnderline"/>
          <w:b/>
          <w:bCs/>
        </w:rPr>
        <w:t xml:space="preserve"> such </w:t>
      </w:r>
      <w:r w:rsidRPr="00965C91">
        <w:rPr>
          <w:rStyle w:val="StyleUnderline"/>
          <w:b/>
          <w:bCs/>
          <w:highlight w:val="yellow"/>
        </w:rPr>
        <w:t>risk is weak,</w:t>
      </w:r>
      <w:r w:rsidRPr="00965C91">
        <w:rPr>
          <w:rStyle w:val="StyleUnderline"/>
          <w:b/>
          <w:bCs/>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b/>
          <w:bCs/>
        </w:rPr>
        <w:t>. The empirical literature has examined the effects of IPRs on technological progress through these two main channels: technology absorption (</w:t>
      </w:r>
      <w:proofErr w:type="gramStart"/>
      <w:r w:rsidRPr="00965C91">
        <w:rPr>
          <w:rStyle w:val="StyleUnderline"/>
          <w:b/>
          <w:bCs/>
        </w:rPr>
        <w:t>i.e.</w:t>
      </w:r>
      <w:proofErr w:type="gramEnd"/>
      <w:r w:rsidRPr="00965C91">
        <w:rPr>
          <w:rStyle w:val="StyleUnderline"/>
          <w:b/>
          <w:bCs/>
        </w:rPr>
        <w:t xml:space="preserve"> international technology transfer) and technology creation (i.e. domestic innovation).</w:t>
      </w:r>
      <w:r w:rsidRPr="00965C91">
        <w:rPr>
          <w:sz w:val="14"/>
        </w:rPr>
        <w:t xml:space="preserve"> The empirical evidence suggests that </w:t>
      </w:r>
      <w:r w:rsidRPr="00965C91">
        <w:rPr>
          <w:rStyle w:val="StyleUnderline"/>
          <w:b/>
          <w:bCs/>
          <w:highlight w:val="yellow"/>
        </w:rPr>
        <w:t>stronger IPRs</w:t>
      </w:r>
      <w:r w:rsidRPr="00965C91">
        <w:rPr>
          <w:rStyle w:val="StyleUnderline"/>
          <w:b/>
          <w:bCs/>
        </w:rPr>
        <w:t xml:space="preserve"> in developing countries may </w:t>
      </w:r>
      <w:r w:rsidRPr="00965C91">
        <w:rPr>
          <w:rStyle w:val="StyleUnderline"/>
          <w:b/>
          <w:bCs/>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b/>
          <w:bCs/>
          <w:highlight w:val="yellow"/>
        </w:rPr>
        <w:t>firms</w:t>
      </w:r>
      <w:r w:rsidRPr="00965C91">
        <w:rPr>
          <w:rStyle w:val="StyleUnderline"/>
          <w:b/>
          <w:bCs/>
        </w:rPr>
        <w:t xml:space="preserve"> in developed countries </w:t>
      </w:r>
      <w:r w:rsidRPr="00965C91">
        <w:rPr>
          <w:rStyle w:val="StyleUnderline"/>
          <w:b/>
          <w:bCs/>
          <w:highlight w:val="yellow"/>
        </w:rPr>
        <w:t>are more inclined to transfer</w:t>
      </w:r>
      <w:r w:rsidRPr="00965C91">
        <w:rPr>
          <w:rStyle w:val="StyleUnderline"/>
          <w:b/>
          <w:bCs/>
        </w:rPr>
        <w:t xml:space="preserve"> </w:t>
      </w:r>
      <w:r w:rsidRPr="00965C91">
        <w:rPr>
          <w:sz w:val="14"/>
        </w:rPr>
        <w:t xml:space="preserve">their technologies to developing countries through licensing rather than through exports and FDI, </w:t>
      </w:r>
      <w:r w:rsidRPr="00965C91">
        <w:rPr>
          <w:rStyle w:val="StyleUnderline"/>
          <w:b/>
          <w:bCs/>
          <w:highlight w:val="yellow"/>
        </w:rPr>
        <w:t>since such rights allow them to retain control</w:t>
      </w:r>
      <w:r w:rsidRPr="00965C91">
        <w:rPr>
          <w:rStyle w:val="StyleUnderline"/>
          <w:b/>
          <w:bCs/>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b/>
          <w:bCs/>
          <w:highlight w:val="yellow"/>
        </w:rPr>
        <w:t>also shows that</w:t>
      </w:r>
      <w:r w:rsidRPr="00965C91">
        <w:rPr>
          <w:sz w:val="14"/>
        </w:rPr>
        <w:t xml:space="preserve"> </w:t>
      </w:r>
      <w:r w:rsidRPr="00965C91">
        <w:rPr>
          <w:rStyle w:val="StyleUnderline"/>
          <w:b/>
          <w:bCs/>
        </w:rPr>
        <w:t xml:space="preserve">stronger IPRs </w:t>
      </w:r>
      <w:r w:rsidRPr="00965C91">
        <w:rPr>
          <w:rStyle w:val="StyleUnderline"/>
          <w:b/>
          <w:bCs/>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w:t>
      </w:r>
      <w:r w:rsidRPr="00965C91">
        <w:rPr>
          <w:sz w:val="14"/>
        </w:rPr>
        <w:lastRenderedPageBreak/>
        <w:t>empirical 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6798B811" w14:textId="313BED10" w:rsidR="00265D1B" w:rsidRDefault="00D028DC"/>
    <w:p w14:paraId="63025773" w14:textId="2A806CA4" w:rsidR="00581E23" w:rsidRDefault="00581E23" w:rsidP="00581E23">
      <w:pPr>
        <w:pStyle w:val="Heading2"/>
      </w:pPr>
      <w:r>
        <w:lastRenderedPageBreak/>
        <w:t>Case</w:t>
      </w:r>
    </w:p>
    <w:p w14:paraId="1BD4AA65" w14:textId="77777777" w:rsidR="00581E23" w:rsidRPr="00581E23" w:rsidRDefault="00581E23" w:rsidP="00581E23"/>
    <w:sectPr w:rsidR="00581E23" w:rsidRPr="00581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E23"/>
    <w:rsid w:val="00581E23"/>
    <w:rsid w:val="00652F85"/>
    <w:rsid w:val="00D028DC"/>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C92E48"/>
  <w15:chartTrackingRefBased/>
  <w15:docId w15:val="{5A59E59E-BEB9-5248-8FF1-691692BAA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1E23"/>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581E23"/>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581E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581E23"/>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581E23"/>
    <w:rPr>
      <w:rFonts w:ascii="Calibri" w:eastAsiaTheme="majorEastAsia" w:hAnsi="Calibri" w:cstheme="majorBidi"/>
      <w:b/>
      <w:bCs/>
      <w:sz w:val="26"/>
      <w:szCs w:val="26"/>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581E23"/>
    <w:rPr>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81E23"/>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2531</Words>
  <Characters>14429</Characters>
  <Application>Microsoft Office Word</Application>
  <DocSecurity>0</DocSecurity>
  <Lines>120</Lines>
  <Paragraphs>33</Paragraphs>
  <ScaleCrop>false</ScaleCrop>
  <Company/>
  <LinksUpToDate>false</LinksUpToDate>
  <CharactersWithSpaces>16927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2</cp:revision>
  <dcterms:created xsi:type="dcterms:W3CDTF">2021-09-25T18:50:00Z</dcterms:created>
  <dcterms:modified xsi:type="dcterms:W3CDTF">2021-09-25T20:19:00Z</dcterms:modified>
</cp:coreProperties>
</file>